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46" w:rsidRPr="00BD2115" w:rsidRDefault="00FE510B" w:rsidP="00BD2115">
      <w:pPr>
        <w:spacing w:before="1200" w:after="0" w:line="240" w:lineRule="auto"/>
        <w:jc w:val="center"/>
        <w:rPr>
          <w:rFonts w:ascii="Times New Roman" w:hAnsi="Times New Roman" w:cs="Times New Roman"/>
          <w:b/>
          <w:sz w:val="36"/>
          <w:szCs w:val="36"/>
        </w:rPr>
      </w:pPr>
      <w:r w:rsidRPr="00BD2115">
        <w:rPr>
          <w:rFonts w:ascii="Times New Roman" w:hAnsi="Times New Roman" w:cs="Times New Roman"/>
          <w:b/>
          <w:sz w:val="36"/>
          <w:szCs w:val="36"/>
        </w:rPr>
        <w:t>Supplier Selection Problem for Multiple Items: an MCDM Approach</w:t>
      </w:r>
    </w:p>
    <w:p w:rsidR="00A764EA" w:rsidRPr="00BD2115" w:rsidRDefault="00A764EA" w:rsidP="00BD2115">
      <w:pPr>
        <w:spacing w:before="360" w:after="360" w:line="240" w:lineRule="auto"/>
        <w:jc w:val="center"/>
        <w:rPr>
          <w:rFonts w:ascii="Times New Roman" w:hAnsi="Times New Roman" w:cs="Times New Roman"/>
          <w:sz w:val="28"/>
          <w:szCs w:val="28"/>
        </w:rPr>
      </w:pPr>
      <w:r w:rsidRPr="00BD2115">
        <w:rPr>
          <w:rFonts w:ascii="Times New Roman" w:hAnsi="Times New Roman" w:cs="Times New Roman"/>
          <w:sz w:val="28"/>
          <w:szCs w:val="28"/>
        </w:rPr>
        <w:t>Dyah Ari Susanti</w:t>
      </w:r>
      <w:r w:rsidR="00333177" w:rsidRPr="00BD2115">
        <w:rPr>
          <w:rFonts w:ascii="Times New Roman" w:hAnsi="Times New Roman" w:cs="Times New Roman"/>
          <w:sz w:val="28"/>
          <w:szCs w:val="28"/>
          <w:vertAlign w:val="superscript"/>
        </w:rPr>
        <w:t>1,a)</w:t>
      </w:r>
      <w:r w:rsidRPr="00BD2115">
        <w:rPr>
          <w:rFonts w:ascii="Times New Roman" w:hAnsi="Times New Roman" w:cs="Times New Roman"/>
          <w:sz w:val="28"/>
          <w:szCs w:val="28"/>
        </w:rPr>
        <w:t>, Wakhid Nur Hidayat</w:t>
      </w:r>
      <w:r w:rsidR="00333177" w:rsidRPr="00BD2115">
        <w:rPr>
          <w:rFonts w:ascii="Times New Roman" w:hAnsi="Times New Roman" w:cs="Times New Roman"/>
          <w:sz w:val="28"/>
          <w:szCs w:val="28"/>
          <w:vertAlign w:val="superscript"/>
        </w:rPr>
        <w:t>2,b)</w:t>
      </w:r>
      <w:r w:rsidRPr="00BD2115">
        <w:rPr>
          <w:rFonts w:ascii="Times New Roman" w:hAnsi="Times New Roman" w:cs="Times New Roman"/>
          <w:sz w:val="28"/>
          <w:szCs w:val="28"/>
        </w:rPr>
        <w:t>, Patrisius Edi Prasetyo</w:t>
      </w:r>
      <w:r w:rsidR="00333177" w:rsidRPr="00BD2115">
        <w:rPr>
          <w:rFonts w:ascii="Times New Roman" w:hAnsi="Times New Roman" w:cs="Times New Roman"/>
          <w:sz w:val="28"/>
          <w:szCs w:val="28"/>
          <w:vertAlign w:val="superscript"/>
        </w:rPr>
        <w:t>3,c)</w:t>
      </w:r>
      <w:r w:rsidRPr="00BD2115">
        <w:rPr>
          <w:rFonts w:ascii="Times New Roman" w:hAnsi="Times New Roman" w:cs="Times New Roman"/>
          <w:sz w:val="28"/>
          <w:szCs w:val="28"/>
        </w:rPr>
        <w:t>, V. Reza Bayu Kurniawan</w:t>
      </w:r>
      <w:r w:rsidR="00333177" w:rsidRPr="00BD2115">
        <w:rPr>
          <w:rFonts w:ascii="Times New Roman" w:hAnsi="Times New Roman" w:cs="Times New Roman"/>
          <w:sz w:val="28"/>
          <w:szCs w:val="28"/>
          <w:vertAlign w:val="superscript"/>
        </w:rPr>
        <w:t>4,d)</w:t>
      </w:r>
    </w:p>
    <w:p w:rsidR="00333177" w:rsidRDefault="00333177" w:rsidP="00BD2115">
      <w:pPr>
        <w:spacing w:after="0" w:line="240" w:lineRule="auto"/>
        <w:jc w:val="center"/>
        <w:rPr>
          <w:rFonts w:ascii="Times New Roman" w:hAnsi="Times New Roman" w:cs="Times New Roman"/>
          <w:sz w:val="20"/>
        </w:rPr>
      </w:pPr>
      <w:r w:rsidRPr="00BD2115">
        <w:rPr>
          <w:rFonts w:ascii="Times New Roman" w:hAnsi="Times New Roman" w:cs="Times New Roman"/>
          <w:sz w:val="20"/>
          <w:vertAlign w:val="superscript"/>
        </w:rPr>
        <w:t>1,2,3,4</w:t>
      </w:r>
      <w:r w:rsidRPr="00BD2115">
        <w:rPr>
          <w:rFonts w:ascii="Times New Roman" w:hAnsi="Times New Roman" w:cs="Times New Roman"/>
          <w:sz w:val="20"/>
        </w:rPr>
        <w:t>Department of Industrial Engineering, Universitas Sarjanawiyata Tamansiswa, Yogyakarta, Indonesia</w:t>
      </w:r>
    </w:p>
    <w:p w:rsidR="00BD2115" w:rsidRPr="00BD2115" w:rsidRDefault="00BD2115" w:rsidP="00BD2115">
      <w:pPr>
        <w:spacing w:after="0" w:line="240" w:lineRule="auto"/>
        <w:jc w:val="center"/>
        <w:rPr>
          <w:rFonts w:ascii="Times New Roman" w:hAnsi="Times New Roman" w:cs="Times New Roman"/>
          <w:sz w:val="20"/>
        </w:rPr>
      </w:pPr>
    </w:p>
    <w:p w:rsidR="00333177" w:rsidRPr="00116CFE" w:rsidRDefault="00333177" w:rsidP="00BD2115">
      <w:pPr>
        <w:spacing w:after="0" w:line="240" w:lineRule="auto"/>
        <w:jc w:val="center"/>
        <w:rPr>
          <w:rFonts w:ascii="Times New Roman" w:hAnsi="Times New Roman" w:cs="Times New Roman"/>
          <w:szCs w:val="20"/>
        </w:rPr>
      </w:pPr>
      <w:r w:rsidRPr="00116CFE">
        <w:rPr>
          <w:rFonts w:ascii="Times New Roman" w:hAnsi="Times New Roman" w:cs="Times New Roman"/>
          <w:szCs w:val="20"/>
          <w:vertAlign w:val="superscript"/>
        </w:rPr>
        <w:t>a)</w:t>
      </w:r>
      <w:r w:rsidRPr="00116CFE">
        <w:rPr>
          <w:rFonts w:ascii="Times New Roman" w:hAnsi="Times New Roman" w:cs="Times New Roman"/>
          <w:szCs w:val="20"/>
        </w:rPr>
        <w:t xml:space="preserve">Corresponding author: </w:t>
      </w:r>
      <w:hyperlink r:id="rId8" w:history="1">
        <w:r w:rsidR="00723033" w:rsidRPr="00116CFE">
          <w:rPr>
            <w:rStyle w:val="Hyperlink"/>
            <w:rFonts w:ascii="Times New Roman" w:hAnsi="Times New Roman" w:cs="Times New Roman"/>
            <w:color w:val="auto"/>
            <w:szCs w:val="20"/>
            <w:u w:val="none"/>
          </w:rPr>
          <w:t>dyah.as@ustjogja.ac.id</w:t>
        </w:r>
      </w:hyperlink>
    </w:p>
    <w:p w:rsidR="00723033" w:rsidRPr="00116CFE" w:rsidRDefault="00723033" w:rsidP="00BD2115">
      <w:pPr>
        <w:spacing w:after="0" w:line="240" w:lineRule="auto"/>
        <w:jc w:val="center"/>
        <w:rPr>
          <w:rFonts w:ascii="Times New Roman" w:hAnsi="Times New Roman" w:cs="Times New Roman"/>
          <w:szCs w:val="20"/>
        </w:rPr>
      </w:pPr>
      <w:r w:rsidRPr="00116CFE">
        <w:rPr>
          <w:rFonts w:ascii="Times New Roman" w:hAnsi="Times New Roman" w:cs="Times New Roman"/>
          <w:szCs w:val="20"/>
          <w:vertAlign w:val="superscript"/>
        </w:rPr>
        <w:t>b)</w:t>
      </w:r>
      <w:hyperlink r:id="rId9" w:history="1">
        <w:r w:rsidRPr="00116CFE">
          <w:rPr>
            <w:rStyle w:val="Hyperlink"/>
            <w:rFonts w:ascii="Times New Roman" w:hAnsi="Times New Roman" w:cs="Times New Roman"/>
            <w:color w:val="auto"/>
            <w:szCs w:val="20"/>
            <w:u w:val="none"/>
          </w:rPr>
          <w:t>wakhidnur567@gmail.com</w:t>
        </w:r>
      </w:hyperlink>
    </w:p>
    <w:p w:rsidR="00723033" w:rsidRPr="00116CFE" w:rsidRDefault="00723033" w:rsidP="00BD2115">
      <w:pPr>
        <w:spacing w:after="0" w:line="240" w:lineRule="auto"/>
        <w:jc w:val="center"/>
        <w:rPr>
          <w:rFonts w:ascii="Times New Roman" w:hAnsi="Times New Roman" w:cs="Times New Roman"/>
          <w:szCs w:val="20"/>
        </w:rPr>
      </w:pPr>
      <w:r w:rsidRPr="00116CFE">
        <w:rPr>
          <w:rFonts w:ascii="Times New Roman" w:hAnsi="Times New Roman" w:cs="Times New Roman"/>
          <w:szCs w:val="20"/>
          <w:vertAlign w:val="superscript"/>
        </w:rPr>
        <w:t>c)</w:t>
      </w:r>
      <w:hyperlink r:id="rId10" w:history="1">
        <w:r w:rsidRPr="00116CFE">
          <w:rPr>
            <w:rStyle w:val="Hyperlink"/>
            <w:rFonts w:ascii="Times New Roman" w:hAnsi="Times New Roman" w:cs="Times New Roman"/>
            <w:color w:val="auto"/>
            <w:szCs w:val="20"/>
            <w:u w:val="none"/>
          </w:rPr>
          <w:t>patrisedi@ustjogja.ac.id</w:t>
        </w:r>
      </w:hyperlink>
    </w:p>
    <w:p w:rsidR="00723033" w:rsidRPr="00116CFE" w:rsidRDefault="00723033" w:rsidP="00BD2115">
      <w:pPr>
        <w:spacing w:after="0" w:line="240" w:lineRule="auto"/>
        <w:jc w:val="center"/>
        <w:rPr>
          <w:rFonts w:ascii="Times New Roman" w:hAnsi="Times New Roman" w:cs="Times New Roman"/>
          <w:sz w:val="28"/>
        </w:rPr>
      </w:pPr>
      <w:r w:rsidRPr="00116CFE">
        <w:rPr>
          <w:rFonts w:ascii="Times New Roman" w:hAnsi="Times New Roman" w:cs="Times New Roman"/>
          <w:szCs w:val="20"/>
          <w:vertAlign w:val="superscript"/>
        </w:rPr>
        <w:t>d)</w:t>
      </w:r>
      <w:hyperlink r:id="rId11" w:history="1">
        <w:r w:rsidRPr="00116CFE">
          <w:rPr>
            <w:rStyle w:val="Hyperlink"/>
            <w:rFonts w:ascii="Times New Roman" w:hAnsi="Times New Roman" w:cs="Times New Roman"/>
            <w:color w:val="auto"/>
            <w:szCs w:val="20"/>
            <w:u w:val="none"/>
          </w:rPr>
          <w:t>reza.kurniawan@ustjogja.ac.id</w:t>
        </w:r>
      </w:hyperlink>
    </w:p>
    <w:p w:rsidR="00BD2115" w:rsidRPr="00116CFE" w:rsidRDefault="00FC39D6" w:rsidP="00116CFE">
      <w:pPr>
        <w:spacing w:before="360" w:after="360" w:line="240" w:lineRule="auto"/>
        <w:ind w:left="283" w:right="283"/>
        <w:jc w:val="both"/>
        <w:rPr>
          <w:rFonts w:ascii="Times New Roman" w:hAnsi="Times New Roman" w:cs="Times New Roman"/>
          <w:sz w:val="18"/>
          <w:szCs w:val="18"/>
        </w:rPr>
      </w:pPr>
      <w:r w:rsidRPr="00116CFE">
        <w:rPr>
          <w:rFonts w:ascii="Times New Roman" w:hAnsi="Times New Roman" w:cs="Times New Roman"/>
          <w:b/>
          <w:sz w:val="18"/>
          <w:szCs w:val="18"/>
        </w:rPr>
        <w:t>Abstract</w:t>
      </w:r>
      <w:r w:rsidR="00116CFE" w:rsidRPr="00116CFE">
        <w:rPr>
          <w:rFonts w:ascii="Times New Roman" w:hAnsi="Times New Roman" w:cs="Times New Roman"/>
          <w:b/>
          <w:sz w:val="18"/>
          <w:szCs w:val="18"/>
        </w:rPr>
        <w:t xml:space="preserve">. </w:t>
      </w:r>
      <w:r w:rsidR="00C51450" w:rsidRPr="00116CFE">
        <w:rPr>
          <w:rFonts w:ascii="Times New Roman" w:hAnsi="Times New Roman" w:cs="Times New Roman"/>
          <w:sz w:val="18"/>
          <w:szCs w:val="18"/>
        </w:rPr>
        <w:t>Many studies on supplier selection decision making have been carried out with various multi-criteria decision-making (MCDM) approaches as the decision influences a company’s overall performance. However, an organization is s</w:t>
      </w:r>
      <w:r w:rsidR="00116CFE">
        <w:rPr>
          <w:rFonts w:ascii="Times New Roman" w:hAnsi="Times New Roman" w:cs="Times New Roman"/>
          <w:sz w:val="18"/>
          <w:szCs w:val="18"/>
        </w:rPr>
        <w:t>till facing difficulty to find the</w:t>
      </w:r>
      <w:r w:rsidR="00C51450" w:rsidRPr="00116CFE">
        <w:rPr>
          <w:rFonts w:ascii="Times New Roman" w:hAnsi="Times New Roman" w:cs="Times New Roman"/>
          <w:sz w:val="18"/>
          <w:szCs w:val="18"/>
        </w:rPr>
        <w:t xml:space="preserve"> right solution with regard to supplier selection problem (SSP) with multiple items due to fewer studies. Accordingly, the purpose of this study is to evaluate suppliers under a multi-item environment using the AHP method. The decision-making model is demonstrated in an Indonesian garment industry. There are six experts invited in this study to define 21 factors for selecting the best supplier for four items</w:t>
      </w:r>
      <w:r w:rsidR="00BD2115" w:rsidRPr="00116CFE">
        <w:rPr>
          <w:rFonts w:ascii="Times New Roman" w:hAnsi="Times New Roman" w:cs="Times New Roman"/>
          <w:sz w:val="18"/>
          <w:szCs w:val="18"/>
        </w:rPr>
        <w:t xml:space="preserve"> as parts of printing accessories materials. The factors are broken down from six criteria namely quality, price, delivery, flexibility, document, and relation. The result indicates that the second </w:t>
      </w:r>
      <w:bookmarkStart w:id="0" w:name="_GoBack"/>
      <w:bookmarkEnd w:id="0"/>
      <w:r w:rsidR="00BD2115" w:rsidRPr="00116CFE">
        <w:rPr>
          <w:rFonts w:ascii="Times New Roman" w:hAnsi="Times New Roman" w:cs="Times New Roman"/>
          <w:sz w:val="18"/>
          <w:szCs w:val="18"/>
        </w:rPr>
        <w:t>supplier is the most performing supplier to serve all items, while only one supplier (the first supplier) which has the closest production capability as the second supplier. This study brings some recommendation</w:t>
      </w:r>
      <w:r w:rsidR="00116CFE">
        <w:rPr>
          <w:rFonts w:ascii="Times New Roman" w:hAnsi="Times New Roman" w:cs="Times New Roman"/>
          <w:sz w:val="18"/>
          <w:szCs w:val="18"/>
        </w:rPr>
        <w:t>s</w:t>
      </w:r>
      <w:r w:rsidR="00BD2115" w:rsidRPr="00116CFE">
        <w:rPr>
          <w:rFonts w:ascii="Times New Roman" w:hAnsi="Times New Roman" w:cs="Times New Roman"/>
          <w:sz w:val="18"/>
          <w:szCs w:val="18"/>
        </w:rPr>
        <w:t xml:space="preserve"> based on the suppliers’ scores obtained in order to apply a more effective improvement. Besides, this paper has also provided an initial model for further modified SSP cases.    </w:t>
      </w:r>
    </w:p>
    <w:p w:rsidR="00FE510B" w:rsidRPr="00A764EA" w:rsidRDefault="00FE510B" w:rsidP="00116CFE">
      <w:pPr>
        <w:spacing w:before="240" w:after="240" w:line="240" w:lineRule="auto"/>
        <w:jc w:val="center"/>
        <w:rPr>
          <w:rFonts w:ascii="Times New Roman" w:hAnsi="Times New Roman" w:cs="Times New Roman"/>
          <w:b/>
          <w:sz w:val="24"/>
        </w:rPr>
      </w:pPr>
      <w:r w:rsidRPr="00A764EA">
        <w:rPr>
          <w:rFonts w:ascii="Times New Roman" w:hAnsi="Times New Roman" w:cs="Times New Roman"/>
          <w:b/>
          <w:sz w:val="24"/>
        </w:rPr>
        <w:t>INTRODUCTION</w:t>
      </w:r>
    </w:p>
    <w:p w:rsidR="006A6495" w:rsidRPr="00116CFE" w:rsidRDefault="006A6495" w:rsidP="00FC39D6">
      <w:pPr>
        <w:spacing w:after="0" w:line="240" w:lineRule="auto"/>
        <w:ind w:firstLine="284"/>
        <w:jc w:val="both"/>
        <w:rPr>
          <w:rFonts w:ascii="Times New Roman" w:hAnsi="Times New Roman" w:cs="Times New Roman"/>
          <w:sz w:val="20"/>
        </w:rPr>
      </w:pPr>
      <w:r w:rsidRPr="00116CFE">
        <w:rPr>
          <w:rFonts w:ascii="Times New Roman" w:hAnsi="Times New Roman" w:cs="Times New Roman"/>
          <w:sz w:val="20"/>
        </w:rPr>
        <w:t>This study proposes a case study on supplier selection decision making under a multi-item environment demonstrasted in a garment manufacturing company in Indonesia. The company has currently been certified in quality management system which should take into account the control of processes, products, and services provided by external parties. In this case, supplier evaluation is essential for the fulfillment of production process standards in the company. Further, the supplier selection decision making in the compant is more complex as considering multiple suppliers for multiple items simultaneously</w:t>
      </w:r>
      <w:r w:rsidR="003A41A6">
        <w:rPr>
          <w:rFonts w:ascii="Times New Roman" w:hAnsi="Times New Roman" w:cs="Times New Roman"/>
          <w:sz w:val="20"/>
        </w:rPr>
        <w:t xml:space="preserve"> </w:t>
      </w:r>
      <w:r w:rsidR="00B036AD">
        <w:rPr>
          <w:rFonts w:ascii="Times New Roman" w:hAnsi="Times New Roman" w:cs="Times New Roman"/>
          <w:sz w:val="20"/>
        </w:rPr>
        <w:t>[</w:t>
      </w:r>
      <w:r w:rsidR="003A41A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{"citationItems":[{"id":"ITEM-1","itemData":{"DOI":"10.1088/1757-899x/1071/1/012004","ISSN":"1757-8981","author":[{"dropping-particle":"","family":"Kurniawan","given":"V R B","non-dropping-particle":"","parse-names":false,"suffix":""},{"dropping-particle":"","family":"Puspitasari","given":"F H","non-dropping-particle":"","parse-names":false,"suffix":""}],"container-title":"IOP Conference Series: Materials Science and Engineering","id":"ITEM-1","issue":"1","issued":{"date-parts":[["2021"]]},"page":"012004","title":"A Fuzzy BWM Method for Evaluating Supplier Selection Factors in a SME Paper Manufacturer","type":"article-journal","volume":"1071"},"uris":["http://www.mendeley.com/documents/?uuid=11e0197e-76c9-43bb-971b-700533f141a4"]}],"mendeley":{"formattedCitation":"&lt;sup&gt;1&lt;/sup&gt;","plainTextFormattedCitation":"1","previouslyFormattedCitation":"[1]"},"properties":{"noteIndex":0},"schema":"https://github.com/citation-style-language/schema/raw/master/csl-citation.json"}</w:instrText>
      </w:r>
      <w:r w:rsidR="003A41A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1</w:t>
      </w:r>
      <w:r w:rsidR="003A41A6" w:rsidRPr="00B036AD">
        <w:rPr>
          <w:rFonts w:ascii="Times New Roman" w:hAnsi="Times New Roman" w:cs="Times New Roman"/>
          <w:sz w:val="20"/>
        </w:rPr>
        <w:fldChar w:fldCharType="end"/>
      </w:r>
      <w:r w:rsidR="00B036AD">
        <w:rPr>
          <w:rFonts w:ascii="Times New Roman" w:hAnsi="Times New Roman" w:cs="Times New Roman"/>
          <w:sz w:val="20"/>
        </w:rPr>
        <w:t>]</w:t>
      </w:r>
      <w:r w:rsidRPr="00116CFE">
        <w:rPr>
          <w:rFonts w:ascii="Times New Roman" w:hAnsi="Times New Roman" w:cs="Times New Roman"/>
          <w:sz w:val="20"/>
        </w:rPr>
        <w:t xml:space="preserve">. Hence, a structured decision-making method for supplier selection </w:t>
      </w:r>
      <w:r w:rsidR="00C367AB" w:rsidRPr="00116CFE">
        <w:rPr>
          <w:rFonts w:ascii="Times New Roman" w:hAnsi="Times New Roman" w:cs="Times New Roman"/>
          <w:sz w:val="20"/>
        </w:rPr>
        <w:t xml:space="preserve">needs to be applied. </w:t>
      </w:r>
      <w:r w:rsidRPr="00116CFE">
        <w:rPr>
          <w:rFonts w:ascii="Times New Roman" w:hAnsi="Times New Roman" w:cs="Times New Roman"/>
          <w:sz w:val="20"/>
        </w:rPr>
        <w:t xml:space="preserve">  </w:t>
      </w:r>
    </w:p>
    <w:p w:rsidR="003F6A46" w:rsidRDefault="00C367AB" w:rsidP="00FC39D6">
      <w:pPr>
        <w:spacing w:after="0" w:line="240" w:lineRule="auto"/>
        <w:ind w:firstLine="284"/>
        <w:jc w:val="both"/>
        <w:rPr>
          <w:rFonts w:ascii="Times New Roman" w:hAnsi="Times New Roman" w:cs="Times New Roman"/>
          <w:sz w:val="20"/>
        </w:rPr>
      </w:pPr>
      <w:r w:rsidRPr="00116CFE">
        <w:rPr>
          <w:rFonts w:ascii="Times New Roman" w:hAnsi="Times New Roman" w:cs="Times New Roman"/>
          <w:sz w:val="20"/>
        </w:rPr>
        <w:t>Several studies solved SSP using the MCDM technique since the problem is often considered as a complex problem involving many considerations and evaluation factors as well as alternatives.</w:t>
      </w:r>
      <w:r w:rsidR="00116CFE">
        <w:rPr>
          <w:rFonts w:ascii="Times New Roman" w:hAnsi="Times New Roman" w:cs="Times New Roman"/>
          <w:sz w:val="20"/>
        </w:rPr>
        <w:t xml:space="preserve"> Felice et al.</w:t>
      </w:r>
      <w:r w:rsidRPr="00116CFE">
        <w:rPr>
          <w:rFonts w:ascii="Times New Roman" w:hAnsi="Times New Roman" w:cs="Times New Roman"/>
          <w:sz w:val="20"/>
        </w:rPr>
        <w:t xml:space="preserve"> </w:t>
      </w:r>
      <w:r w:rsidR="00B036AD">
        <w:rPr>
          <w:rFonts w:ascii="Times New Roman" w:hAnsi="Times New Roman" w:cs="Times New Roman"/>
          <w:sz w:val="20"/>
        </w:rPr>
        <w:t>[</w:t>
      </w:r>
      <w:r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{"citationItems":[{"id":"ITEM-1","itemData":{"DOI":"10.5772/61702","ISSN":"18479790","abstract":"The performance of the supplier is a crucial factor for the success or failure of any company. Rational and effective decision making in terms of the supplier selection process can help the organization to optimize cost and quality functions. The nature of supplier selection processes is generally complex, especially when the company has a large variety of products and vendors. Over the years, several solutions and methods have emerged for addressing the supplier selection problem (SSP). Experience and studies have shown that there is no best way for evaluating and selecting a specific supplier process, but that it varies from one organization to another. The aim of this research is to demonstrate how a multiple attribute decision making approach can be effectively applied for the supplier selection process.","author":[{"dropping-particle":"","family":"Felice","given":"Fabio","non-dropping-particle":"De","parse-names":false,"suffix":""},{"dropping-particle":"","family":"Deldoost","given":"Mostafa H.","non-dropping-particle":"","parse-names":false,"suffix":""},{"dropping-particle":"","family":"Faizollahi","given":"Mohsen","non-dropping-particle":"","parse-names":false,"suffix":""},{"dropping-particle":"","family":"Petrillo","given":"Antonella","non-dropping-particle":"","parse-names":false,"suffix":""}],"container-title":"International Journal of Engineering Business Management","id":"ITEM-1","issued":{"date-parts":[["2015"]]},"page":"1-13","title":"Performance measurement model for the supplier selection based on AHP","type":"article-journal","volume":"7"},"uris":["http://www.mendeley.com/documents/?uuid=f58b30f7-e03e-4a70-b4b7-4c6b8014cc04"]}],"mendeley":{"formattedCitation":"&lt;sup&gt;2&lt;/sup&gt;","plainTextFormattedCitation":"2","previouslyFormattedCitation":"[2]"},"properties":{"noteIndex":0},"schema":"https://github.com/citation-style-language/schema/raw/master/csl-citation.json"}</w:instrText>
      </w:r>
      <w:r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2</w:t>
      </w:r>
      <w:r w:rsidRPr="00B036AD">
        <w:rPr>
          <w:rFonts w:ascii="Times New Roman" w:hAnsi="Times New Roman" w:cs="Times New Roman"/>
          <w:sz w:val="20"/>
        </w:rPr>
        <w:fldChar w:fldCharType="end"/>
      </w:r>
      <w:r w:rsidR="00B036AD">
        <w:rPr>
          <w:rFonts w:ascii="Times New Roman" w:hAnsi="Times New Roman" w:cs="Times New Roman"/>
          <w:sz w:val="20"/>
        </w:rPr>
        <w:t>]</w:t>
      </w:r>
      <w:r w:rsidRPr="00116CFE">
        <w:rPr>
          <w:rFonts w:ascii="Times New Roman" w:hAnsi="Times New Roman" w:cs="Times New Roman"/>
          <w:sz w:val="20"/>
        </w:rPr>
        <w:t xml:space="preserve"> utilized </w:t>
      </w:r>
      <w:r w:rsidR="003F6A46">
        <w:rPr>
          <w:rFonts w:ascii="Times New Roman" w:hAnsi="Times New Roman" w:cs="Times New Roman"/>
          <w:sz w:val="20"/>
        </w:rPr>
        <w:t>analytic hierarchy process (</w:t>
      </w:r>
      <w:r w:rsidRPr="00116CFE">
        <w:rPr>
          <w:rFonts w:ascii="Times New Roman" w:hAnsi="Times New Roman" w:cs="Times New Roman"/>
          <w:sz w:val="20"/>
        </w:rPr>
        <w:t>AHP</w:t>
      </w:r>
      <w:r w:rsidR="003F6A46">
        <w:rPr>
          <w:rFonts w:ascii="Times New Roman" w:hAnsi="Times New Roman" w:cs="Times New Roman"/>
          <w:sz w:val="20"/>
        </w:rPr>
        <w:t>)</w:t>
      </w:r>
      <w:r w:rsidRPr="00116CFE">
        <w:rPr>
          <w:rFonts w:ascii="Times New Roman" w:hAnsi="Times New Roman" w:cs="Times New Roman"/>
          <w:sz w:val="20"/>
        </w:rPr>
        <w:t xml:space="preserve"> to solve supplier selection process using seven criteria modified from previous studies. The decision model was validated in the SSP cases situated in Iranian and Swedish companies. Another SSP case based on AHP has also been conducted by</w:t>
      </w:r>
      <w:r w:rsidR="00116CFE">
        <w:rPr>
          <w:rFonts w:ascii="Times New Roman" w:hAnsi="Times New Roman" w:cs="Times New Roman"/>
          <w:sz w:val="20"/>
        </w:rPr>
        <w:t xml:space="preserve"> </w:t>
      </w:r>
      <w:r w:rsidR="00116CFE" w:rsidRPr="00116CFE">
        <w:rPr>
          <w:rFonts w:ascii="Times New Roman" w:hAnsi="Times New Roman" w:cs="Times New Roman"/>
          <w:noProof/>
          <w:sz w:val="20"/>
          <w:szCs w:val="20"/>
        </w:rPr>
        <w:t>Dweiri</w:t>
      </w:r>
      <w:r w:rsidR="00116CFE">
        <w:rPr>
          <w:rFonts w:ascii="Times New Roman" w:hAnsi="Times New Roman" w:cs="Times New Roman"/>
          <w:noProof/>
          <w:sz w:val="20"/>
          <w:szCs w:val="20"/>
        </w:rPr>
        <w:t xml:space="preserve"> et al.</w:t>
      </w:r>
      <w:r w:rsidRPr="00116CFE">
        <w:rPr>
          <w:rFonts w:ascii="Times New Roman" w:hAnsi="Times New Roman" w:cs="Times New Roman"/>
          <w:sz w:val="20"/>
        </w:rPr>
        <w:t xml:space="preserve"> </w:t>
      </w:r>
      <w:r w:rsidR="00B036AD">
        <w:rPr>
          <w:rFonts w:ascii="Times New Roman" w:hAnsi="Times New Roman" w:cs="Times New Roman"/>
          <w:sz w:val="20"/>
        </w:rPr>
        <w:t>[</w:t>
      </w:r>
      <w:r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{"citationItems":[{"id":"ITEM-1","itemData":{"DOI":"10.1016/j.eswa.2016.06.030","ISSN":"09574174","abstract":"Purpose The purpose of this paper is to propose a decision support model for supplier selection based on analytic hierarchy process (AHP) using a case of automotive industry in a developing country of Pakistan and further performs sensitivity analysis to check the robustness of the supplier selection decision. Methodology The model starts by identifying the main criteria (price, quality, delivery and service) using literature review and ranking the main criteria based on experts’ opinions using AHP. The second stage in the adopted methodology is the identification of sub criteria and ranking them on the basis of main criteria. Lastly perform sensitivity analysis to check the robustness of the decision using Expert Choiceۛ software. Findings The suppliers are selected and ranked based on sub criteria. Sensitivity analysis suggests the effects of changes in the main criteria on the suppliers ranking. The use of AHP in the supplier selection gives the decision maker the confidence of the consistency and the robustness throughout the process. Practical implications The AHP methodology adopted in this study provides managers in automotive industry in Pakistan with the insights of the various factors that need to be considered while selecting suppliers for their organizations. The selected approach also aids them in prioritizing the criterion. Managers can utilize the hierarchical structure of adopted supplier selection methodology suggested in this study to rank the suppliers on the basis of various factors/criteria. Originality/value This study makes three novel contributions in supplier selection area. First, AHP is applied to automotive industry and use of AHP in the supplier selection gives decision maker the confidence of the consistency. Second, sensitivity analysis enables in understanding the effects of changes in the main criteria on the suppliers ranking and help decision maker to check the robustness throughout the process. Last, we find it important to come with a simple methodology for managers of automotive industry so that they can select the best suppliers. Moreover, this approach will also help managers in dividing the complex decision making problem into simpler hierarchy.","author":[{"dropping-particle":"","family":"Dweiri","given":"Fikri","non-dropping-particle":"","parse-names":false,"suffix":""},{"dropping-particle":"","family":"Kumar","given":"Sameer","non-dropping-particle":"","parse-names":false,"suffix":""},{"dropping-particle":"","family":"Khan","given":"Sharfuddin Ahmed","non-dropping-particle":"","parse-names":false,"suffix":""},{"dropping-particle":"","family":"Jain","given":"Vipul","non-dropping-particle":"","parse-names":false,"suffix":""}],"container-title":"Expert Systems with Applications","id":"ITEM-1","issued":{"date-parts":[["2016"]]},"page":"273-283","publisher":"Elsevier Ltd","title":"Designing an integrated AHP based decision support system for supplier selection in automotive industry","type":"article-journal","volume":"62"},"uris":["http://www.mendeley.com/documents/?uuid=af53aa0a-5587-4a9c-9843-06222c7a11a1"]}],"mendeley":{"formattedCitation":"&lt;sup&gt;3&lt;/sup&gt;","plainTextFormattedCitation":"3","previouslyFormattedCitation":"[3]"},"properties":{"noteIndex":0},"schema":"https://github.com/citation-style-language/schema/raw/master/csl-citation.json"}</w:instrText>
      </w:r>
      <w:r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3</w:t>
      </w:r>
      <w:r w:rsidRPr="00B036AD">
        <w:rPr>
          <w:rFonts w:ascii="Times New Roman" w:hAnsi="Times New Roman" w:cs="Times New Roman"/>
          <w:sz w:val="20"/>
        </w:rPr>
        <w:fldChar w:fldCharType="end"/>
      </w:r>
      <w:r w:rsidR="00B036AD">
        <w:rPr>
          <w:rFonts w:ascii="Times New Roman" w:hAnsi="Times New Roman" w:cs="Times New Roman"/>
          <w:sz w:val="20"/>
        </w:rPr>
        <w:t>]</w:t>
      </w:r>
      <w:r w:rsidRPr="00116CFE">
        <w:rPr>
          <w:rFonts w:ascii="Times New Roman" w:hAnsi="Times New Roman" w:cs="Times New Roman"/>
          <w:sz w:val="20"/>
        </w:rPr>
        <w:t xml:space="preserve"> considering four main criteria (price, quality, delivery, and service). Furthermore, the sensitivity analysis was calculated in the study demonstrated in the automotive industry in Pakistan. The integrated and modified AHP into fuzzy environment have been carried out by some scholars </w:t>
      </w:r>
      <w:r w:rsidR="00B036AD">
        <w:rPr>
          <w:rFonts w:ascii="Times New Roman" w:hAnsi="Times New Roman" w:cs="Times New Roman"/>
          <w:sz w:val="20"/>
        </w:rPr>
        <w:t>[</w:t>
      </w:r>
      <w:r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{"citationItems":[{"id":"ITEM-1","itemData":{"DOI":"10.17762/ijritcc2321-8169.150169","abstract":"Nowadays manufacturing industry is growing rapidly and large numbers of added value in business activities has been exercised. Supplier selection problem has improved in many areas by evaluation of supplier to increase supply chain performance. Supplier selection is one of the most important aspects in manufacturing industry. This paper suggest a combination techniques of Analytical Hierarchy Process (AHP) together with Supply Chain Operation Reference (SCOR) model to develop new decision support system (DSS) to the industry. There are four stages in supplier selection process which employed the norm stages of supplier selection process: data gathering, AHP calculation, SCOR evaluation, and implementation of decision making. Data analyzed was aligned with evaluation of data to synthesize of priorities and consistencies measurement. Organization\"s decision maker would gain benefits and acquire competitive advantage providing DSS practitioners to achieve a success of the holistic approach in future decision support system.","author":[{"dropping-particle":"","family":"Nazim","given":"Raja","non-dropping-particle":"","parse-names":false,"suffix":""}],"container-title":"International Journal on Recent and Innovation Trends in Computing and Communication","id":"ITEM-1","issue":"1","issued":{"date-parts":[["2015"]]},"page":"338-346","title":"A New Approach to Supplier Selection Problem: An Introduction of AHP-SCOR Integrated Model","type":"article-journal","volume":"3"},"uris":["http://www.mendeley.com/documents/?uuid=afb4b3dc-c7e4-407b-b395-d54228328730"]}],"mendeley":{"formattedCitation":"&lt;sup&gt;4&lt;/sup&gt;","plainTextFormattedCitation":"4","previouslyFormattedCitation":"[4]"},"properties":{"noteIndex":0},"schema":"https://github.com/citation-style-language/schema/raw/master/csl-citation.json"}</w:instrText>
      </w:r>
      <w:r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4</w:t>
      </w:r>
      <w:r w:rsidRPr="00B036AD">
        <w:rPr>
          <w:rFonts w:ascii="Times New Roman" w:hAnsi="Times New Roman" w:cs="Times New Roman"/>
          <w:sz w:val="20"/>
        </w:rPr>
        <w:fldChar w:fldCharType="end"/>
      </w:r>
      <w:r w:rsidR="00116CFE" w:rsidRPr="00B036AD">
        <w:rPr>
          <w:rFonts w:ascii="Times New Roman" w:hAnsi="Times New Roman" w:cs="Times New Roman"/>
          <w:sz w:val="20"/>
        </w:rPr>
        <w:t>,</w:t>
      </w:r>
      <w:r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{"citationItems":[{"id":"ITEM-1","itemData":{"DOI":"10.1007/s00521-016-2533-z","ISSN":"09410643","abstract":"Supplier selection is one of the key activities of purchase management in supply chain. Supplier selection is a multifaceted problem relating qualitative and quantitative multi-criteria. This paper deals with a supplier selection problem in an Indian automobile company. The work presents selection of headlamp supplier using integrated fuzzy multi-criteria decision-making approaches: analytical hierarchy process (AHP) and technique for order of preference by similarity to ideal solution (TOPSIS). The selection process starts with identifying the criteria based on literature review and interviewing industry experts. Weights to criteria are assigned using AHP, and suppliers are ranked using AHP and TOPSIS. Consistency tests are carried out to check the quality of expert’s inputs. Also, sensitivity analysis is done to check the robustness of the approach. The results address that fuzzy approaches could be effective and more accurate than the existing approaches for supplier selection problems.","author":[{"dropping-particle":"","family":"Jain","given":"Vipul","non-dropping-particle":"","parse-names":false,"suffix":""},{"dropping-particle":"","family":"Sangaiah","given":"Arun Kumar","non-dropping-particle":"","parse-names":false,"suffix":""},{"dropping-particle":"","family":"Sakhuja","given":"Sumit","non-dropping-particle":"","parse-names":false,"suffix":""},{"dropping-particle":"","family":"Thoduka","given":"Nittin","non-dropping-particle":"","parse-names":false,"suffix":""},{"dropping-particle":"","family":"Aggarwal","given":"Rahul","non-dropping-particle":"","parse-names":false,"suffix":""}],"container-title":"Neural Computing and Applications","id":"ITEM-1","issue":"7","issued":{"date-parts":[["2018"]]},"page":"555-564","publisher":"Springer London","title":"Supplier selection using fuzzy AHP and TOPSIS: a case study in the Indian automotive industry","type":"article-journal","volume":"29"},"uris":["http://www.mendeley.com/documents/?uuid=b2ea09c1-ef2c-48b1-b596-cd5e6b5f0166"]}],"mendeley":{"formattedCitation":"&lt;sup&gt;5&lt;/sup&gt;","plainTextFormattedCitation":"5","previouslyFormattedCitation":"[5]"},"properties":{"noteIndex":0},"schema":"https://github.com/citation-style-language/schema/raw/master/csl-citation.json"}</w:instrText>
      </w:r>
      <w:r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5</w:t>
      </w:r>
      <w:r w:rsidRPr="00B036AD">
        <w:rPr>
          <w:rFonts w:ascii="Times New Roman" w:hAnsi="Times New Roman" w:cs="Times New Roman"/>
          <w:sz w:val="20"/>
        </w:rPr>
        <w:fldChar w:fldCharType="end"/>
      </w:r>
      <w:r w:rsidR="00116CFE" w:rsidRP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{"citationItems":[{"id":"ITEM-1","itemData":{"author":[{"dropping-particle":"","family":"Sivrikaya","given":"Berna Tektaş","non-dropping-particle":"","parse-names":false,"suffix":""},{"dropping-particle":"","family":"Kaya","given":"Aycan","non-dropping-particle":"","parse-names":false,"suffix":""},{"dropping-particle":"","family":"Dursun","given":"Evren","non-dropping-particle":"","parse-names":false,"suffix":""},{"dropping-particle":"","family":"Çebi","given":"Ferhan","non-dropping-particle":"","parse-names":false,"suffix":""}],"container-title":"Research in Logistics &amp; Production","id":"ITEM-1","issue":"3","issued":{"date-parts":[["2015"]]},"page":"271-285","title":"Fuzzy AHP–Goal Programming Approach for a supplier selection problem","type":"article-journal","volume":"Vol. 5"},"uris":["http://www.mendeley.com/documents/?uuid=efac287a-b2cc-4e63-9483-a4f347531473"]}],"mendeley":{"formattedCitation":"&lt;sup&gt;6&lt;/sup&gt;","plainTextFormattedCitation":"6","previouslyFormattedCitation":"[6]"},"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6</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5450D6" w:rsidRPr="00116CFE">
        <w:rPr>
          <w:rFonts w:ascii="Times New Roman" w:hAnsi="Times New Roman" w:cs="Times New Roman"/>
          <w:sz w:val="20"/>
        </w:rPr>
        <w:t>.</w:t>
      </w:r>
      <w:r w:rsidR="00116CFE">
        <w:rPr>
          <w:rFonts w:ascii="Times New Roman" w:hAnsi="Times New Roman" w:cs="Times New Roman"/>
          <w:sz w:val="20"/>
        </w:rPr>
        <w:t xml:space="preserve"> Nazim</w:t>
      </w:r>
      <w:r w:rsidR="005450D6" w:rsidRPr="00116CFE">
        <w:rPr>
          <w:rFonts w:ascii="Times New Roman" w:hAnsi="Times New Roman" w:cs="Times New Roman"/>
          <w:sz w:val="20"/>
        </w:rPr>
        <w:t xml:space="preserve"> </w:t>
      </w:r>
      <w:r w:rsid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{"citationItems":[{"id":"ITEM-1","itemData":{"DOI":"10.17762/ijritcc2321-8169.150169","abstract":"Nowadays manufacturing industry is growing rapidly and large numbers of added value in business activities has been exercised. Supplier selection problem has improved in many areas by evaluation of supplier to increase supply chain performance. Supplier selection is one of the most important aspects in manufacturing industry. This paper suggest a combination techniques of Analytical Hierarchy Process (AHP) together with Supply Chain Operation Reference (SCOR) model to develop new decision support system (DSS) to the industry. There are four stages in supplier selection process which employed the norm stages of supplier selection process: data gathering, AHP calculation, SCOR evaluation, and implementation of decision making. Data analyzed was aligned with evaluation of data to synthesize of priorities and consistencies measurement. Organization\"s decision maker would gain benefits and acquire competitive advantage providing DSS practitioners to achieve a success of the holistic approach in future decision support system.","author":[{"dropping-particle":"","family":"Nazim","given":"Raja","non-dropping-particle":"","parse-names":false,"suffix":""}],"container-title":"International Journal on Recent and Innovation Trends in Computing and Communication","id":"ITEM-1","issue":"1","issued":{"date-parts":[["2015"]]},"page":"338-346","title":"A New Approach to Supplier Selection Problem: An Introduction of AHP-SCOR Integrated Model","type":"article-journal","volume":"3"},"uris":["http://www.mendeley.com/documents/?uuid=afb4b3dc-c7e4-407b-b395-d54228328730"]}],"mendeley":{"formattedCitation":"&lt;sup&gt;4&lt;/sup&gt;","plainTextFormattedCitation":"4","previouslyFormattedCitation":"[4]"},"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4</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5450D6" w:rsidRPr="00116CFE">
        <w:rPr>
          <w:rFonts w:ascii="Times New Roman" w:hAnsi="Times New Roman" w:cs="Times New Roman"/>
          <w:sz w:val="20"/>
        </w:rPr>
        <w:t xml:space="preserve"> developed a supplier selection model using AHP and </w:t>
      </w:r>
      <w:r w:rsidR="003F6A46">
        <w:rPr>
          <w:rFonts w:ascii="Times New Roman" w:hAnsi="Times New Roman" w:cs="Times New Roman"/>
          <w:sz w:val="20"/>
        </w:rPr>
        <w:t>supply chain operation reference (</w:t>
      </w:r>
      <w:r w:rsidR="005450D6" w:rsidRPr="00116CFE">
        <w:rPr>
          <w:rFonts w:ascii="Times New Roman" w:hAnsi="Times New Roman" w:cs="Times New Roman"/>
          <w:sz w:val="20"/>
        </w:rPr>
        <w:t>SCOR</w:t>
      </w:r>
      <w:r w:rsidR="003F6A46">
        <w:rPr>
          <w:rFonts w:ascii="Times New Roman" w:hAnsi="Times New Roman" w:cs="Times New Roman"/>
          <w:sz w:val="20"/>
        </w:rPr>
        <w:t>)</w:t>
      </w:r>
      <w:r w:rsidR="005450D6" w:rsidRPr="00116CFE">
        <w:rPr>
          <w:rFonts w:ascii="Times New Roman" w:hAnsi="Times New Roman" w:cs="Times New Roman"/>
          <w:sz w:val="20"/>
        </w:rPr>
        <w:t>, especially at the appraisal stage to obtain the weight of criteria and to aggregate the criteria scores</w:t>
      </w:r>
      <w:r w:rsidR="003F6A46">
        <w:rPr>
          <w:rFonts w:ascii="Times New Roman" w:hAnsi="Times New Roman" w:cs="Times New Roman"/>
          <w:sz w:val="20"/>
        </w:rPr>
        <w:t xml:space="preserve"> at the selection stage. Then, f</w:t>
      </w:r>
      <w:r w:rsidR="005450D6" w:rsidRPr="00116CFE">
        <w:rPr>
          <w:rFonts w:ascii="Times New Roman" w:hAnsi="Times New Roman" w:cs="Times New Roman"/>
          <w:sz w:val="20"/>
        </w:rPr>
        <w:t>uzzy</w:t>
      </w:r>
      <w:r w:rsidR="003F6A46">
        <w:rPr>
          <w:rFonts w:ascii="Times New Roman" w:hAnsi="Times New Roman" w:cs="Times New Roman"/>
          <w:sz w:val="20"/>
        </w:rPr>
        <w:t xml:space="preserve"> analytic hierarchy process (F-AHP)</w:t>
      </w:r>
      <w:r w:rsidR="005450D6" w:rsidRPr="00116CFE">
        <w:rPr>
          <w:rFonts w:ascii="Times New Roman" w:hAnsi="Times New Roman" w:cs="Times New Roman"/>
          <w:sz w:val="20"/>
        </w:rPr>
        <w:t xml:space="preserve"> was utilized by</w:t>
      </w:r>
      <w:r w:rsidR="00116CFE">
        <w:rPr>
          <w:rFonts w:ascii="Times New Roman" w:hAnsi="Times New Roman" w:cs="Times New Roman"/>
          <w:sz w:val="20"/>
        </w:rPr>
        <w:t xml:space="preserve"> </w:t>
      </w:r>
      <w:r w:rsidR="00116CFE" w:rsidRPr="00116CFE">
        <w:rPr>
          <w:rFonts w:ascii="Times New Roman" w:hAnsi="Times New Roman" w:cs="Times New Roman"/>
          <w:noProof/>
          <w:sz w:val="20"/>
          <w:szCs w:val="24"/>
        </w:rPr>
        <w:t>Jain et al.</w:t>
      </w:r>
      <w:r w:rsidR="005450D6" w:rsidRPr="00116CFE">
        <w:rPr>
          <w:rFonts w:ascii="Times New Roman" w:hAnsi="Times New Roman" w:cs="Times New Roman"/>
          <w:sz w:val="16"/>
        </w:rPr>
        <w:t xml:space="preserve"> </w:t>
      </w:r>
      <w:r w:rsidR="00B036AD" w:rsidRP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{"citationItems":[{"id":"ITEM-1","itemData":{"DOI":"10.1007/s00521-016-2533-z","ISSN":"09410643","abstract":"Supplier selection is one of the key activities of purchase management in supply chain. Supplier selection is a multifaceted problem relating qualitative and quantitative multi-criteria. This paper deals with a supplier selection problem in an Indian automobile company. The work presents selection of headlamp supplier using integrated fuzzy multi-criteria decision-making approaches: analytical hierarchy process (AHP) and technique for order of preference by similarity to ideal solution (TOPSIS). The selection process starts with identifying the criteria based on literature review and interviewing industry experts. Weights to criteria are assigned using AHP, and suppliers are ranked using AHP and TOPSIS. Consistency tests are carried out to check the quality of expert’s inputs. Also, sensitivity analysis is done to check the robustness of the approach. The results address that fuzzy approaches could be effective and more accurate than the existing approaches for supplier selection problems.","author":[{"dropping-particle":"","family":"Jain","given":"Vipul","non-dropping-particle":"","parse-names":false,"suffix":""},{"dropping-particle":"","family":"Sangaiah","given":"Arun Kumar","non-dropping-particle":"","parse-names":false,"suffix":""},{"dropping-particle":"","family":"Sakhuja","given":"Sumit","non-dropping-particle":"","parse-names":false,"suffix":""},{"dropping-particle":"","family":"Thoduka","given":"Nittin","non-dropping-particle":"","parse-names":false,"suffix":""},{"dropping-particle":"","family":"Aggarwal","given":"Rahul","non-dropping-particle":"","parse-names":false,"suffix":""}],"container-title":"Neural Computing and Applications","id":"ITEM-1","issue":"7","issued":{"date-parts":[["2018"]]},"page":"555-564","publisher":"Springer London","title":"Supplier selection using fuzzy AHP and TOPSIS: a case study in the Indian automotive industry","type":"article-journal","volume":"29"},"uris":["http://www.mendeley.com/documents/?uuid=b2ea09c1-ef2c-48b1-b596-cd5e6b5f0166"]}],"mendeley":{"formattedCitation":"&lt;sup&gt;5&lt;/sup&gt;","plainTextFormattedCitation":"5","previouslyFormattedCitation":"[5]"},"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5</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3F6A46">
        <w:rPr>
          <w:rFonts w:ascii="Times New Roman" w:hAnsi="Times New Roman" w:cs="Times New Roman"/>
          <w:sz w:val="20"/>
        </w:rPr>
        <w:t xml:space="preserve"> which was integrated with f</w:t>
      </w:r>
      <w:r w:rsidR="005450D6" w:rsidRPr="00116CFE">
        <w:rPr>
          <w:rFonts w:ascii="Times New Roman" w:hAnsi="Times New Roman" w:cs="Times New Roman"/>
          <w:sz w:val="20"/>
        </w:rPr>
        <w:t>uzzy</w:t>
      </w:r>
      <w:r w:rsidR="003F6A46">
        <w:rPr>
          <w:rFonts w:ascii="Times New Roman" w:hAnsi="Times New Roman" w:cs="Times New Roman"/>
          <w:sz w:val="20"/>
        </w:rPr>
        <w:t xml:space="preserve"> technique for order of preference by similarity to ideal solution (F-</w:t>
      </w:r>
      <w:r w:rsidR="005450D6" w:rsidRPr="00116CFE">
        <w:rPr>
          <w:rFonts w:ascii="Times New Roman" w:hAnsi="Times New Roman" w:cs="Times New Roman"/>
          <w:sz w:val="20"/>
        </w:rPr>
        <w:t>TOPSIS</w:t>
      </w:r>
      <w:r w:rsidR="003F6A46">
        <w:rPr>
          <w:rFonts w:ascii="Times New Roman" w:hAnsi="Times New Roman" w:cs="Times New Roman"/>
          <w:sz w:val="20"/>
        </w:rPr>
        <w:t>)</w:t>
      </w:r>
      <w:r w:rsidR="005450D6" w:rsidRPr="00116CFE">
        <w:rPr>
          <w:rFonts w:ascii="Times New Roman" w:hAnsi="Times New Roman" w:cs="Times New Roman"/>
          <w:sz w:val="20"/>
        </w:rPr>
        <w:t xml:space="preserve"> and</w:t>
      </w:r>
      <w:r w:rsidR="00116CFE">
        <w:rPr>
          <w:rFonts w:ascii="Times New Roman" w:hAnsi="Times New Roman" w:cs="Times New Roman"/>
          <w:sz w:val="20"/>
        </w:rPr>
        <w:t xml:space="preserve"> </w:t>
      </w:r>
      <w:r w:rsidR="00116CFE" w:rsidRPr="00116CFE">
        <w:rPr>
          <w:rFonts w:ascii="Times New Roman" w:hAnsi="Times New Roman" w:cs="Times New Roman"/>
          <w:noProof/>
          <w:sz w:val="20"/>
          <w:szCs w:val="24"/>
        </w:rPr>
        <w:t>Sivrikaya et al.</w:t>
      </w:r>
      <w:r w:rsidR="005450D6" w:rsidRPr="00116CFE">
        <w:rPr>
          <w:rFonts w:ascii="Times New Roman" w:hAnsi="Times New Roman" w:cs="Times New Roman"/>
          <w:sz w:val="20"/>
        </w:rPr>
        <w:t xml:space="preserve"> </w:t>
      </w:r>
      <w:r w:rsid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{"citationItems":[{"id":"ITEM-1","itemData":{"author":[{"dropping-particle":"","family":"Sivrikaya","given":"Berna Tektaş","non-dropping-particle":"","parse-names":false,"suffix":""},{"dropping-particle":"","family":"Kaya","given":"Aycan","non-dropping-particle":"","parse-names":false,"suffix":""},{"dropping-particle":"","family":"Dursun","given":"Evren","non-dropping-particle":"","parse-names":false,"suffix":""},{"dropping-particle":"","family":"Çebi","given":"Ferhan","non-dropping-particle":"","parse-names":false,"suffix":""}],"container-title":"Research in Logistics &amp; Production","id":"ITEM-1","issue":"3","issued":{"date-parts":[["2015"]]},"page":"271-285","title":"Fuzzy AHP–Goal Programming Approach for a supplier selection problem","type":"article-journal","volume":"Vol. 5"},"uris":["http://www.mendeley.com/documents/?uuid=efac287a-b2cc-4e63-9483-a4f347531473"]}],"mendeley":{"formattedCitation":"&lt;sup&gt;6&lt;/sup&gt;","plainTextFormattedCitation":"6","previouslyFormattedCitation":"[6]"},"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6</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5450D6" w:rsidRPr="00116CFE">
        <w:rPr>
          <w:rFonts w:ascii="Times New Roman" w:hAnsi="Times New Roman" w:cs="Times New Roman"/>
          <w:sz w:val="20"/>
        </w:rPr>
        <w:t xml:space="preserve"> combining goal programming.</w:t>
      </w:r>
      <w:r w:rsidR="00116CFE">
        <w:rPr>
          <w:rFonts w:ascii="Times New Roman" w:hAnsi="Times New Roman" w:cs="Times New Roman"/>
          <w:sz w:val="20"/>
        </w:rPr>
        <w:t xml:space="preserve"> </w:t>
      </w:r>
      <w:r w:rsidR="00116CFE" w:rsidRPr="00116CFE">
        <w:rPr>
          <w:rFonts w:ascii="Times New Roman" w:hAnsi="Times New Roman" w:cs="Times New Roman"/>
          <w:noProof/>
          <w:sz w:val="20"/>
          <w:szCs w:val="24"/>
        </w:rPr>
        <w:t>Jain et al.</w:t>
      </w:r>
      <w:r w:rsidR="005450D6" w:rsidRPr="00116CFE">
        <w:rPr>
          <w:rFonts w:ascii="Times New Roman" w:hAnsi="Times New Roman" w:cs="Times New Roman"/>
          <w:sz w:val="20"/>
        </w:rPr>
        <w:t xml:space="preserve"> </w:t>
      </w:r>
      <w:r w:rsid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{"citationItems":[{"id":"ITEM-1","itemData":{"DOI":"10.1007/s00521-016-2533-z","ISSN":"09410643","abstract":"Supplier selection is one of the key activities of purchase management in supply chain. Supplier selection is a multifaceted problem relating qualitative and quantitative multi-criteria. This paper deals with a supplier selection problem in an Indian automobile company. The work presents selection of headlamp supplier using integrated fuzzy multi-criteria decision-making approaches: analytical hierarchy process (AHP) and technique for order of preference by similarity to ideal solution (TOPSIS). The selection process starts with identifying the criteria based on literature review and interviewing industry experts. Weights to criteria are assigned using AHP, and suppliers are ranked using AHP and TOPSIS. Consistency tests are carried out to check the quality of expert’s inputs. Also, sensitivity analysis is done to check the robustness of the approach. The results address that fuzzy approaches could be effective and more accurate than the existing approaches for supplier selection problems.","author":[{"dropping-particle":"","family":"Jain","given":"Vipul","non-dropping-particle":"","parse-names":false,"suffix":""},{"dropping-particle":"","family":"Sangaiah","given":"Arun Kumar","non-dropping-particle":"","parse-names":false,"suffix":""},{"dropping-particle":"","family":"Sakhuja","given":"Sumit","non-dropping-particle":"","parse-names":false,"suffix":""},{"dropping-particle":"","family":"Thoduka","given":"Nittin","non-dropping-particle":"","parse-names":false,"suffix":""},{"dropping-particle":"","family":"Aggarwal","given":"Rahul","non-dropping-particle":"","parse-names":false,"suffix":""}],"container-title":"Neural Computing and Applications","id":"ITEM-1","issue":"7","issued":{"date-parts":[["2018"]]},"page":"555-564","publisher":"Springer London","title":"Supplier selection using fuzzy AHP and TOPSIS: a case study in the Indian automotive industry","type":"article-journal","volume":"29"},"uris":["http://www.mendeley.com/documents/?uuid=b2ea09c1-ef2c-48b1-b596-cd5e6b5f0166"]}],"mendeley":{"formattedCitation":"&lt;sup&gt;5&lt;/sup&gt;","plainTextFormattedCitation":"5","previouslyFormattedCitation":"[5]"},"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5</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5450D6" w:rsidRPr="00116CFE">
        <w:rPr>
          <w:rFonts w:ascii="Times New Roman" w:hAnsi="Times New Roman" w:cs="Times New Roman"/>
          <w:sz w:val="20"/>
        </w:rPr>
        <w:t xml:space="preserve"> took a case study for the selection process of headlamp in an Indian automobile company where the F-AHP was assigned to determine the weights of criteria and F-TOPSIS was to rank the alternatives. In the study, the sensitivity analysis has also been calculated as </w:t>
      </w:r>
      <w:r w:rsid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{"citationItems":[{"id":"ITEM-1","itemData":{"DOI":"10.1016/j.eswa.2016.06.030","ISSN":"09574174","abstract":"Purpose The purpose of this paper is to propose a decision support model for supplier selection based on analytic hierarchy process (AHP) using a case of automotive industry in a developing country of Pakistan and further performs sensitivity analysis to check the robustness of the supplier selection decision. Methodology The model starts by identifying the main criteria (price, quality, delivery and service) using literature review and ranking the main criteria based on experts’ opinions using AHP. The second stage in the adopted methodology is the identification of sub criteria and ranking them on the basis of main criteria. Lastly perform sensitivity analysis to check the robustness of the decision using Expert Choiceۛ software. Findings The suppliers are selected and ranked based on sub criteria. Sensitivity analysis suggests the effects of changes in the main criteria on the suppliers ranking. The use of AHP in the supplier selection gives the decision maker the confidence of the consistency and the robustness throughout the process. Practical implications The AHP methodology adopted in this study provides managers in automotive industry in Pakistan with the insights of the various factors that need to be considered while selecting suppliers for their organizations. The selected approach also aids them in prioritizing the criterion. Managers can utilize the hierarchical structure of adopted supplier selection methodology suggested in this study to rank the suppliers on the basis of various factors/criteria. Originality/value This study makes three novel contributions in supplier selection area. First, AHP is applied to automotive industry and use of AHP in the supplier selection gives decision maker the confidence of the consistency. Second, sensitivity analysis enables in understanding the effects of changes in the main criteria on the suppliers ranking and help decision maker to check the robustness throughout the process. Last, we find it important to come with a simple methodology for managers of automotive industry so that they can select the best suppliers. Moreover, this approach will also help managers in dividing the complex decision making problem into simpler hierarchy.","author":[{"dropping-particle":"","family":"Dweiri","given":"Fikri","non-dropping-particle":"","parse-names":false,"suffix":""},{"dropping-particle":"","family":"Kumar","given":"Sameer","non-dropping-particle":"","parse-names":false,"suffix":""},{"dropping-particle":"","family":"Khan","given":"Sharfuddin Ahmed","non-dropping-particle":"","parse-names":false,"suffix":""},{"dropping-particle":"","family":"Jain","given":"Vipul","non-dropping-particle":"","parse-names":false,"suffix":""}],"container-title":"Expert Systems with Applications","id":"ITEM-1","issued":{"date-parts":[["2016"]]},"page":"273-283","publisher":"Elsevier Ltd","title":"Designing an integrated AHP based decision support system for supplier selection in automotive industry","type":"article-journal","volume":"62"},"uris":["http://www.mendeley.com/documents/?uuid=af53aa0a-5587-4a9c-9843-06222c7a11a1"]}],"mendeley":{"formattedCitation":"&lt;sup&gt;3&lt;/sup&gt;","plainTextFormattedCitation":"3","previouslyFormattedCitation":"[3]"},"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3</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5450D6" w:rsidRPr="00116CFE">
        <w:rPr>
          <w:rFonts w:ascii="Times New Roman" w:hAnsi="Times New Roman" w:cs="Times New Roman"/>
          <w:sz w:val="20"/>
        </w:rPr>
        <w:t>. Meanwhile,</w:t>
      </w:r>
      <w:r w:rsidR="00116CFE">
        <w:rPr>
          <w:rFonts w:ascii="Times New Roman" w:hAnsi="Times New Roman" w:cs="Times New Roman"/>
          <w:sz w:val="20"/>
        </w:rPr>
        <w:t xml:space="preserve"> </w:t>
      </w:r>
      <w:r w:rsidR="00116CFE" w:rsidRPr="00116CFE">
        <w:rPr>
          <w:rFonts w:ascii="Times New Roman" w:hAnsi="Times New Roman" w:cs="Times New Roman"/>
          <w:noProof/>
          <w:sz w:val="20"/>
          <w:szCs w:val="24"/>
        </w:rPr>
        <w:t>Sivrikaya et al.</w:t>
      </w:r>
      <w:r w:rsidR="005450D6" w:rsidRPr="00116CFE">
        <w:rPr>
          <w:rFonts w:ascii="Times New Roman" w:hAnsi="Times New Roman" w:cs="Times New Roman"/>
          <w:sz w:val="20"/>
        </w:rPr>
        <w:t xml:space="preserve"> </w:t>
      </w:r>
      <w:r w:rsidR="00B036AD">
        <w:rPr>
          <w:rFonts w:ascii="Times New Roman" w:hAnsi="Times New Roman" w:cs="Times New Roman"/>
          <w:sz w:val="20"/>
        </w:rPr>
        <w:t>[</w:t>
      </w:r>
      <w:r w:rsidR="005450D6"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{"citationItems":[{"id":"ITEM-1","itemData":{"author":[{"dropping-particle":"","family":"Sivrikaya","given":"Berna Tektaş","non-dropping-particle":"","parse-names":false,"suffix":""},{"dropping-particle":"","family":"Kaya","given":"Aycan","non-dropping-particle":"","parse-names":false,"suffix":""},{"dropping-particle":"","family":"Dursun","given":"Evren","non-dropping-particle":"","parse-names":false,"suffix":""},{"dropping-particle":"","family":"Çebi","given":"Ferhan","non-dropping-particle":"","parse-names":false,"suffix":""}],"container-title":"Research in Logistics &amp; Production","id":"ITEM-1","issue":"3","issued":{"date-parts":[["2015"]]},"page":"271-285","title":"Fuzzy AHP–Goal Programming Approach for a supplier selection problem","type":"article-journal","volume":"Vol. 5"},"uris":["http://www.mendeley.com/documents/?uuid=efac287a-b2cc-4e63-9483-a4f347531473"]}],"mendeley":{"formattedCitation":"&lt;sup&gt;6&lt;/sup&gt;","plainTextFormattedCitation":"6","previouslyFormattedCitation":"[6]"},"properties":{"noteIndex":0},"schema":"https://github.com/citation-style-language/schema/raw/master/csl-citation.json"}</w:instrText>
      </w:r>
      <w:r w:rsidR="005450D6"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6</w:t>
      </w:r>
      <w:r w:rsidR="005450D6" w:rsidRPr="00B036AD">
        <w:rPr>
          <w:rFonts w:ascii="Times New Roman" w:hAnsi="Times New Roman" w:cs="Times New Roman"/>
          <w:sz w:val="20"/>
        </w:rPr>
        <w:fldChar w:fldCharType="end"/>
      </w:r>
      <w:r w:rsidR="00B036AD">
        <w:rPr>
          <w:rFonts w:ascii="Times New Roman" w:hAnsi="Times New Roman" w:cs="Times New Roman"/>
          <w:sz w:val="20"/>
        </w:rPr>
        <w:t>]</w:t>
      </w:r>
      <w:r w:rsidR="005450D6" w:rsidRPr="00116CFE">
        <w:rPr>
          <w:rFonts w:ascii="Times New Roman" w:hAnsi="Times New Roman" w:cs="Times New Roman"/>
          <w:sz w:val="20"/>
        </w:rPr>
        <w:t xml:space="preserve"> did not only perform the supplier selection decision method, but also solved the ordering processes model to find the optimal order allocation using linear goal programming. </w:t>
      </w:r>
      <w:r w:rsidR="00D828AD" w:rsidRPr="00D828AD">
        <w:rPr>
          <w:rFonts w:ascii="Times New Roman" w:hAnsi="Times New Roman" w:cs="Times New Roman"/>
          <w:sz w:val="20"/>
        </w:rPr>
        <w:t>S</w:t>
      </w:r>
      <w:r w:rsidR="003F6A46" w:rsidRPr="00D828AD">
        <w:rPr>
          <w:rFonts w:ascii="Times New Roman" w:hAnsi="Times New Roman" w:cs="Times New Roman"/>
          <w:sz w:val="20"/>
        </w:rPr>
        <w:t xml:space="preserve">everal scholars </w:t>
      </w:r>
      <w:r w:rsidR="003F6A46" w:rsidRPr="00D828AD">
        <w:rPr>
          <w:rFonts w:ascii="Times New Roman" w:hAnsi="Times New Roman" w:cs="Times New Roman"/>
          <w:sz w:val="20"/>
        </w:rPr>
        <w:lastRenderedPageBreak/>
        <w:t>have also carried out the SSP study</w:t>
      </w:r>
      <w:r w:rsidR="00D828AD" w:rsidRPr="00D828AD">
        <w:rPr>
          <w:rFonts w:ascii="Times New Roman" w:hAnsi="Times New Roman" w:cs="Times New Roman"/>
          <w:sz w:val="20"/>
        </w:rPr>
        <w:t xml:space="preserve"> in the garment industry</w:t>
      </w:r>
      <w:r w:rsidR="003F6A46" w:rsidRPr="00D828AD">
        <w:rPr>
          <w:rFonts w:ascii="Times New Roman" w:hAnsi="Times New Roman" w:cs="Times New Roman"/>
          <w:sz w:val="20"/>
        </w:rPr>
        <w:t xml:space="preserve"> since the decision of supplier selection has a significant impact to the quality of the end product</w:t>
      </w:r>
      <w:r w:rsidR="004B44A4" w:rsidRPr="00D828AD">
        <w:rPr>
          <w:rFonts w:ascii="Times New Roman" w:hAnsi="Times New Roman" w:cs="Times New Roman"/>
          <w:sz w:val="20"/>
        </w:rPr>
        <w:t>s. In Vietnam,</w:t>
      </w:r>
      <w:r w:rsidR="00D828AD" w:rsidRPr="00D828AD">
        <w:rPr>
          <w:rFonts w:ascii="Times New Roman" w:hAnsi="Times New Roman" w:cs="Times New Roman"/>
          <w:sz w:val="20"/>
        </w:rPr>
        <w:t xml:space="preserve"> Wang et al.</w:t>
      </w:r>
      <w:r w:rsidR="004B44A4" w:rsidRPr="00D828AD">
        <w:rPr>
          <w:rFonts w:ascii="Times New Roman" w:hAnsi="Times New Roman" w:cs="Times New Roman"/>
          <w:sz w:val="20"/>
        </w:rPr>
        <w:t xml:space="preserve"> </w:t>
      </w:r>
      <w:r w:rsidR="00B036AD">
        <w:rPr>
          <w:rFonts w:ascii="Times New Roman" w:hAnsi="Times New Roman" w:cs="Times New Roman"/>
          <w:sz w:val="20"/>
        </w:rPr>
        <w:t>[</w:t>
      </w:r>
      <w:r w:rsidR="00D828AD"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{"citationItems":[{"id":"ITEM-1","itemData":{"DOI":"10.3390/SYM12060979","ISSN":"20738994","abstract":"In recent years, the market of textile and garment materials has been volatile, and the ongoing US-China trade war is creating good opportunities for other markets such as Vietnam, Bangladesh and Mexico to continue to expand their market share in the United States. Vietnam is expected to have great advantages thanks to cheap labor cost and strong production capacity. Raw material supplier selection in a volatile competitive environment is crucial for a company to succeed, and supplier selection is a complicate process in which decision-makers must consider multiple quantitative and qualitative features, along with their symmetrical impact, in order to achieve an optimal result. The purpose of selecting the right supplier is to improve competitiveness and product quality, while satisfying customer demand at a minimum production cost. The aim of this paper is to propose a multicriteria decision making model (MCDM) for garment and textile supplier selection. In the first stage, all criteria affecting this process are defined by using the supply chain operations reference model (SCOR) and experts' opinion. Incorporating hybrid fuzzy set theory into the analytical network process (ANP) model is the most effective tool for addressing complex problems of decision-making, which has a connection with various qualitative criteria; thus, the Fuzzy Analytical Hierarchy Process (FAHP) was applied for determining the weight of all potential suppliers, and the preference ranking organization method for enrichment of evaluations (PROMETHEE II) was used for ranking the supplier. The results of this research will assist researchers and decision makers in identifying, adapting and applying appropriate methods to identify the optimal material suppliers in the textile and garment industry. This research can also be used to support supplier selection decisions in other industries.","author":[{"dropping-particle":"","family":"Wang","given":"Chia Nan","non-dropping-particle":"","parse-names":false,"suffix":""},{"dropping-particle":"","family":"Hoang Viet","given":"Van Tran","non-dropping-particle":"","parse-names":false,"suffix":""},{"dropping-particle":"","family":"Ho","given":"Thanh Phong","non-dropping-particle":"","parse-names":false,"suffix":""},{"dropping-particle":"","family":"Nguyen","given":"Van Thanh","non-dropping-particle":"","parse-names":false,"suffix":""},{"dropping-particle":"","family":"Nguyen","given":"Viet Tinh","non-dropping-particle":"","parse-names":false,"suffix":""}],"container-title":"Symmetry","id":"ITEM-1","issue":"6","issued":{"date-parts":[["2020"]]},"page":"1-12","title":"Multi-criteria decision model for the selection of suppliers in the textile industry","type":"article-journal","volume":"12"},"uris":["http://www.mendeley.com/documents/?uuid=143e9640-eaa6-46be-a16a-dacb36d4ec66"]}],"mendeley":{"formattedCitation":"&lt;sup&gt;7&lt;/sup&gt;","plainTextFormattedCitation":"7","previouslyFormattedCitation":"[7]"},"properties":{"noteIndex":0},"schema":"https://github.com/citation-style-language/schema/raw/master/csl-citation.json"}</w:instrText>
      </w:r>
      <w:r w:rsidR="00D828AD"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7</w:t>
      </w:r>
      <w:r w:rsidR="00D828AD" w:rsidRPr="00B036AD">
        <w:rPr>
          <w:rFonts w:ascii="Times New Roman" w:hAnsi="Times New Roman" w:cs="Times New Roman"/>
          <w:sz w:val="20"/>
        </w:rPr>
        <w:fldChar w:fldCharType="end"/>
      </w:r>
      <w:r w:rsidR="00B036AD">
        <w:rPr>
          <w:rFonts w:ascii="Times New Roman" w:hAnsi="Times New Roman" w:cs="Times New Roman"/>
          <w:sz w:val="20"/>
        </w:rPr>
        <w:t>]</w:t>
      </w:r>
      <w:r w:rsidR="004B44A4" w:rsidRPr="00D828AD">
        <w:rPr>
          <w:rFonts w:ascii="Times New Roman" w:hAnsi="Times New Roman" w:cs="Times New Roman"/>
          <w:sz w:val="20"/>
        </w:rPr>
        <w:t xml:space="preserve"> evaluated the suppliers using MCDM considering the sustainability factors, while</w:t>
      </w:r>
      <w:r w:rsidR="00D828AD" w:rsidRPr="00D828AD">
        <w:rPr>
          <w:rFonts w:ascii="Times New Roman" w:hAnsi="Times New Roman" w:cs="Times New Roman"/>
          <w:sz w:val="20"/>
        </w:rPr>
        <w:t xml:space="preserve"> Wang et al. </w:t>
      </w:r>
      <w:r w:rsidR="00B036AD">
        <w:rPr>
          <w:rFonts w:ascii="Times New Roman" w:hAnsi="Times New Roman" w:cs="Times New Roman"/>
          <w:sz w:val="20"/>
        </w:rPr>
        <w:t>[</w:t>
      </w:r>
      <w:r w:rsidR="00D828AD"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{"citationItems":[{"id":"ITEM-1","itemData":{"DOI":"10.3390/pr7070400","ISSN":"22279717","abstract":"Vietnam's garment industry is facing many challenges, including domestic competition and the global market. The free trade agreement, which Vietnam signed, includes environmental barriers, sustainable development, and green development. The agreement further requires businesses to make efforts to improve not only product quality but also the production process. In cases when enterprises cause environmental pollution in the production process and do not apply solutions to reduce waste, save energy, and natural resources, there is a risk of no longer receiving orders or orders being rejected, especially orders from the world's major branded garment companies. In this research, the authors propose a multicriteria decision-making model (MCDM) for optimizing the supplier evaluation and selection process for the garment industry using sustainability considerations. In the first stage of this research, all criteria affecting supplier selection are determined by a triple bottom line (TBL) model (economic, environmental, and social aspects) and literature reviews; in addition, the fuzzy analytic hierarchy process (FAHP) method was utilized to identify the weight of all criteria in the second stage. The technique for order preference by similarity to an ideal solution (TOPSIS) is a multicriteria decision analysis method, which is used for ranking potential suppliers in the final stage. As a result, decision-making unit 10 (DMU/10) is found to be the best supplier for the garment industry. The contribution of this research includes modeling the supplier selection decision problem based on the TBL concept. The proposed model also addresses different complex problems in supplier selection, is a flexible design model for considering the evaluation criteria, and is applicable to supplier selection in other industries.","author":[{"dropping-particle":"","family":"Wang","given":"Chia Nan","non-dropping-particle":"","parse-names":false,"suffix":""},{"dropping-particle":"","family":"Yang","given":"Ching Yu","non-dropping-particle":"","parse-names":false,"suffix":""},{"dropping-particle":"","family":"Cheng","given":"Hung Chun","non-dropping-particle":"","parse-names":false,"suffix":""}],"container-title":"Processes","id":"ITEM-1","issue":"7","issued":{"date-parts":[["2019"]]},"page":"1-13","title":"A fuzzy multicriteria decision-making (MCDM) model for sustainable supplier evaluation and selection based on triple bottom line approaches in the garment industry","type":"article-journal","volume":"7"},"uris":["http://www.mendeley.com/documents/?uuid=9e392188-03ad-4af2-a097-43116ec5341a"]}],"mendeley":{"formattedCitation":"&lt;sup&gt;8&lt;/sup&gt;","plainTextFormattedCitation":"8","previouslyFormattedCitation":"[8]"},"properties":{"noteIndex":0},"schema":"https://github.com/citation-style-language/schema/raw/master/csl-citation.json"}</w:instrText>
      </w:r>
      <w:r w:rsidR="00D828AD"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8</w:t>
      </w:r>
      <w:r w:rsidR="00D828AD" w:rsidRPr="00B036AD">
        <w:rPr>
          <w:rFonts w:ascii="Times New Roman" w:hAnsi="Times New Roman" w:cs="Times New Roman"/>
          <w:sz w:val="20"/>
        </w:rPr>
        <w:fldChar w:fldCharType="end"/>
      </w:r>
      <w:r w:rsidR="00B036AD">
        <w:rPr>
          <w:rFonts w:ascii="Times New Roman" w:hAnsi="Times New Roman" w:cs="Times New Roman"/>
          <w:sz w:val="20"/>
        </w:rPr>
        <w:t>]</w:t>
      </w:r>
      <w:r w:rsidR="004B44A4" w:rsidRPr="00D828AD">
        <w:rPr>
          <w:rFonts w:ascii="Times New Roman" w:hAnsi="Times New Roman" w:cs="Times New Roman"/>
          <w:sz w:val="20"/>
        </w:rPr>
        <w:t xml:space="preserve"> proposed the integration between fuzzy analytic network process (F-ANP) and goal programming. In Indonesia, the study on supplier selection with green criteria has been conducted using AHP and VIKOR approaches</w:t>
      </w:r>
      <w:r w:rsidR="00D828AD" w:rsidRPr="00D828AD">
        <w:rPr>
          <w:rFonts w:ascii="Times New Roman" w:hAnsi="Times New Roman" w:cs="Times New Roman"/>
          <w:sz w:val="20"/>
        </w:rPr>
        <w:t xml:space="preserve"> </w:t>
      </w:r>
      <w:r w:rsidR="00B036AD">
        <w:rPr>
          <w:rFonts w:ascii="Times New Roman" w:hAnsi="Times New Roman" w:cs="Times New Roman"/>
          <w:sz w:val="20"/>
        </w:rPr>
        <w:t>[</w:t>
      </w:r>
      <w:r w:rsidR="00D828AD"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{"citationItems":[{"id":"ITEM-1","itemData":{"author":[{"dropping-particle":"","family":"Utama","given":"Dana Marsetiya","non-dropping-particle":"","parse-names":false,"suffix":""}],"id":"ITEM-1","issued":{"date-parts":[["2020"]]},"page":"31-37","title":"PENYELESAIAN GREEN SUPPLIER SELECTION MENGGUNAKAN INTEGRASI AHP DAN VIKOR","type":"article-journal"},"uris":["http://www.mendeley.com/documents/?uuid=35ad7a8b-951a-4768-848c-91e6382e7cbc"]}],"mendeley":{"formattedCitation":"&lt;sup&gt;9&lt;/sup&gt;","plainTextFormattedCitation":"9","previouslyFormattedCitation":"[9]"},"properties":{"noteIndex":0},"schema":"https://github.com/citation-style-language/schema/raw/master/csl-citation.json"}</w:instrText>
      </w:r>
      <w:r w:rsidR="00D828AD"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9</w:t>
      </w:r>
      <w:r w:rsidR="00D828AD" w:rsidRPr="00B036AD">
        <w:rPr>
          <w:rFonts w:ascii="Times New Roman" w:hAnsi="Times New Roman" w:cs="Times New Roman"/>
          <w:sz w:val="20"/>
        </w:rPr>
        <w:fldChar w:fldCharType="end"/>
      </w:r>
      <w:r w:rsidR="00B036AD">
        <w:rPr>
          <w:rFonts w:ascii="Times New Roman" w:hAnsi="Times New Roman" w:cs="Times New Roman"/>
          <w:sz w:val="20"/>
        </w:rPr>
        <w:t>]</w:t>
      </w:r>
      <w:r w:rsidR="004B44A4" w:rsidRPr="00D828AD">
        <w:rPr>
          <w:rFonts w:ascii="Times New Roman" w:hAnsi="Times New Roman" w:cs="Times New Roman"/>
          <w:sz w:val="20"/>
        </w:rPr>
        <w:t>, while DEMATEL and ANP were selected to determine the relationship between factors and the weight of supplier performance</w:t>
      </w:r>
      <w:r w:rsidR="00D828AD" w:rsidRPr="00D828AD">
        <w:rPr>
          <w:rFonts w:ascii="Times New Roman" w:hAnsi="Times New Roman" w:cs="Times New Roman"/>
          <w:sz w:val="20"/>
        </w:rPr>
        <w:t xml:space="preserve"> </w:t>
      </w:r>
      <w:r w:rsidR="00B036AD">
        <w:rPr>
          <w:rFonts w:ascii="Times New Roman" w:hAnsi="Times New Roman" w:cs="Times New Roman"/>
          <w:sz w:val="20"/>
        </w:rPr>
        <w:t>[</w:t>
      </w:r>
      <w:r w:rsidR="00D828AD"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{"citationItems":[{"id":"ITEM-1","itemData":{"DOI":"10.23917/jiti.v20i1.13806","ISSN":"1412-6869","abstract":"Currently, companies are required to improve supply chain performance. One of the main problems in the supply chain is the proper supplier selection. Supplier selection has an essential role in improving supply chain management performance. Supplier selection requires the proper criteria. However, the relationship between criteria is rarely considered in the selection of suppliers in the textile industry. This study tries to propose integrating the Decision Making Trial and Evaluation Laboratory (DEMATEL) and the Analytic Network Process (ANP) for supplier selection in the textile industry. Both methods are multi-criteria decision making (MCDM) tools DEMATEL is used to assess the relationship between criteria. Furthermore, ANP is used to evaluate and weigh the importance of criteria and suppliers. A case study was carried out in a textile company located in Indonesia. The results show that this procedure can identify the relationship and effect of each criterion. The results show that the product price criteria are the criteria that have the most significant weight. The criteria for conformity to specifications and consistency of quality are in second and third place. Finally, suppliers are selected based on weight assessment on each criterion by ANP.","author":[{"dropping-particle":"","family":"Utama","given":"Dana Marsetiya","non-dropping-particle":"","parse-names":false,"suffix":""},{"dropping-particle":"","family":"Maharani","given":"Bianca","non-dropping-particle":"","parse-names":false,"suffix":""},{"dropping-particle":"","family":"Amallynda","given":"Ikhlasul","non-dropping-particle":"","parse-names":false,"suffix":""}],"container-title":"Jurnal Ilmiah Teknik Industri","id":"ITEM-1","issue":"1","issued":{"date-parts":[["2021"]]},"page":"119-130","title":"Integration Dematel and ANP for The Supplier Selection in The Textile Industry: A Case Study","type":"article-journal","volume":"20"},"uris":["http://www.mendeley.com/documents/?uuid=6a58f296-1ac2-489b-9000-cfcfbfb79e42"]}],"mendeley":{"formattedCitation":"&lt;sup&gt;10&lt;/sup&gt;","plainTextFormattedCitation":"10","previouslyFormattedCitation":"[10]"},"properties":{"noteIndex":0},"schema":"https://github.com/citation-style-language/schema/raw/master/csl-citation.json"}</w:instrText>
      </w:r>
      <w:r w:rsidR="00D828AD"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10</w:t>
      </w:r>
      <w:r w:rsidR="00D828AD" w:rsidRPr="00B036AD">
        <w:rPr>
          <w:rFonts w:ascii="Times New Roman" w:hAnsi="Times New Roman" w:cs="Times New Roman"/>
          <w:sz w:val="20"/>
        </w:rPr>
        <w:fldChar w:fldCharType="end"/>
      </w:r>
      <w:r w:rsidR="00B036AD">
        <w:rPr>
          <w:rFonts w:ascii="Times New Roman" w:hAnsi="Times New Roman" w:cs="Times New Roman"/>
          <w:sz w:val="20"/>
        </w:rPr>
        <w:t>]</w:t>
      </w:r>
      <w:r w:rsidR="004B44A4" w:rsidRPr="00D828AD">
        <w:rPr>
          <w:rFonts w:ascii="Times New Roman" w:hAnsi="Times New Roman" w:cs="Times New Roman"/>
          <w:sz w:val="20"/>
        </w:rPr>
        <w:t xml:space="preserve">. </w:t>
      </w:r>
      <w:r w:rsidR="003F6A46">
        <w:rPr>
          <w:rFonts w:ascii="Times New Roman" w:hAnsi="Times New Roman" w:cs="Times New Roman"/>
          <w:sz w:val="20"/>
        </w:rPr>
        <w:t xml:space="preserve"> </w:t>
      </w:r>
    </w:p>
    <w:p w:rsidR="0038212A" w:rsidRPr="00116CFE" w:rsidRDefault="005450D6" w:rsidP="00FC39D6">
      <w:pPr>
        <w:spacing w:after="0" w:line="240" w:lineRule="auto"/>
        <w:ind w:firstLine="284"/>
        <w:jc w:val="both"/>
        <w:rPr>
          <w:rFonts w:ascii="Times New Roman" w:hAnsi="Times New Roman" w:cs="Times New Roman"/>
          <w:sz w:val="20"/>
        </w:rPr>
      </w:pPr>
      <w:r w:rsidRPr="00116CFE">
        <w:rPr>
          <w:rFonts w:ascii="Times New Roman" w:hAnsi="Times New Roman" w:cs="Times New Roman"/>
          <w:sz w:val="20"/>
        </w:rPr>
        <w:t xml:space="preserve">In this study, AHP is taken to </w:t>
      </w:r>
      <w:r w:rsidR="0038212A" w:rsidRPr="00116CFE">
        <w:rPr>
          <w:rFonts w:ascii="Times New Roman" w:hAnsi="Times New Roman" w:cs="Times New Roman"/>
          <w:sz w:val="20"/>
        </w:rPr>
        <w:t>address the typical SSP with multi-items since the method is capable to support strategic decisions in the fundamental step. Although the principles used in this research are adapted from previous studies, the SSP environment delivered is more complicated as it may not only comprise of multiple criteria and alternatives, but also multiple items. Meanwhile, a multi-item SSP is still rarely undertaken although</w:t>
      </w:r>
      <w:r w:rsidR="00116CFE">
        <w:rPr>
          <w:rFonts w:ascii="Times New Roman" w:hAnsi="Times New Roman" w:cs="Times New Roman"/>
          <w:sz w:val="20"/>
        </w:rPr>
        <w:t xml:space="preserve"> </w:t>
      </w:r>
      <w:r w:rsidR="00116CFE" w:rsidRPr="00116CFE">
        <w:rPr>
          <w:rFonts w:ascii="Times New Roman" w:hAnsi="Times New Roman" w:cs="Times New Roman"/>
          <w:noProof/>
          <w:sz w:val="20"/>
          <w:szCs w:val="24"/>
        </w:rPr>
        <w:t>Ayhan and Kilic</w:t>
      </w:r>
      <w:r w:rsidR="0038212A" w:rsidRPr="00116CFE">
        <w:rPr>
          <w:rFonts w:ascii="Times New Roman" w:hAnsi="Times New Roman" w:cs="Times New Roman"/>
          <w:sz w:val="20"/>
        </w:rPr>
        <w:t xml:space="preserve"> </w:t>
      </w:r>
      <w:r w:rsidR="00B036AD">
        <w:rPr>
          <w:rFonts w:ascii="Times New Roman" w:hAnsi="Times New Roman" w:cs="Times New Roman"/>
          <w:sz w:val="20"/>
        </w:rPr>
        <w:t>[</w:t>
      </w:r>
      <w:r w:rsidR="0038212A" w:rsidRPr="00B036AD">
        <w:rPr>
          <w:rFonts w:ascii="Times New Roman" w:hAnsi="Times New Roman" w:cs="Times New Roman"/>
          <w:sz w:val="20"/>
        </w:rPr>
        <w:fldChar w:fldCharType="begin" w:fldLock="1"/>
      </w:r>
      <w:r w:rsidR="00420A5B" w:rsidRPr="00B036AD">
        <w:rPr>
          <w:rFonts w:ascii="Times New Roman" w:hAnsi="Times New Roman" w:cs="Times New Roman"/>
          <w:sz w:val="20"/>
        </w:rPr>
        <w:instrText>ADDIN CSL_CITATION {"citationItems":[{"id":"ITEM-1","itemData":{"DOI":"10.1016/j.cie.2015.02.026","ISSN":"03608352","abstract":"Supplier selection, which is the basic process of finding the best supplier/suppliers to procure the items regarding various criteria, is an important decision problem to be studied. It becomes more complicated if there are various items and any supplier cannot provide all types of items individually. Such situations are called multi-item, multi-supplier environments and rarely studied in the literature. In addition, when quantity discounts are also considered, it gets more sophisticated. Although there are several studies dealing with these aspects separately, to the best knowledge of the authors, this study is the first candidate attempting to solve this type of problem with an integrated approach including Fuzzy Analytical Hierarchy Process (F-AHP) and Mixed Integer Linear Programming (MILP) model. This study mainly operates in two stages. In the first stage, the relative weights of each criterion for each type of item are determined via F-AHP technique. In the second stage, these outputs are used as inputs in the MILP model to determine the suppliers and the quantities to be provided. In order to validate the model, an application is performed in a gear motor company and numerical results of the problem are revealed to select the best suppliers among 6 alternatives, for the procurement of 5 items regarding 4 criteria, namely, price, quality, delivery time performance, and after sales performance, in case of quantity discounts.","author":[{"dropping-particle":"","family":"Ayhan","given":"Mustafa Batuhan","non-dropping-particle":"","parse-names":false,"suffix":""},{"dropping-particle":"","family":"Kilic","given":"Huseyin Selcuk","non-dropping-particle":"","parse-names":false,"suffix":""}],"container-title":"Computers and Industrial Engineering","id":"ITEM-1","issued":{"date-parts":[["2015"]]},"page":"1-12","publisher":"Elsevier Ltd","title":"A two stage approach for supplier selection problem in multi-item/multi-supplier environment with quantity discounts","type":"article-journal","volume":"85"},"uris":["http://www.mendeley.com/documents/?uuid=9120d892-6898-4112-9c62-11260370e155"]}],"mendeley":{"formattedCitation":"&lt;sup&gt;11&lt;/sup&gt;","plainTextFormattedCitation":"11","previouslyFormattedCitation":"[11]"},"properties":{"noteIndex":0},"schema":"https://github.com/citation-style-language/schema/raw/master/csl-citation.json"}</w:instrText>
      </w:r>
      <w:r w:rsidR="0038212A" w:rsidRPr="00B036AD">
        <w:rPr>
          <w:rFonts w:ascii="Times New Roman" w:hAnsi="Times New Roman" w:cs="Times New Roman"/>
          <w:sz w:val="20"/>
        </w:rPr>
        <w:fldChar w:fldCharType="separate"/>
      </w:r>
      <w:r w:rsidR="00420A5B" w:rsidRPr="00B036AD">
        <w:rPr>
          <w:rFonts w:ascii="Times New Roman" w:hAnsi="Times New Roman" w:cs="Times New Roman"/>
          <w:noProof/>
          <w:sz w:val="20"/>
        </w:rPr>
        <w:t>11</w:t>
      </w:r>
      <w:r w:rsidR="0038212A" w:rsidRPr="00B036AD">
        <w:rPr>
          <w:rFonts w:ascii="Times New Roman" w:hAnsi="Times New Roman" w:cs="Times New Roman"/>
          <w:sz w:val="20"/>
        </w:rPr>
        <w:fldChar w:fldCharType="end"/>
      </w:r>
      <w:r w:rsidR="00B036AD">
        <w:rPr>
          <w:rFonts w:ascii="Times New Roman" w:hAnsi="Times New Roman" w:cs="Times New Roman"/>
          <w:sz w:val="20"/>
        </w:rPr>
        <w:t>]</w:t>
      </w:r>
      <w:r w:rsidR="0038212A" w:rsidRPr="00116CFE">
        <w:rPr>
          <w:rFonts w:ascii="Times New Roman" w:hAnsi="Times New Roman" w:cs="Times New Roman"/>
          <w:sz w:val="20"/>
        </w:rPr>
        <w:t xml:space="preserve"> has introduced an integrated F-AHP and MILP model. Therefore, this study contributes twofold:</w:t>
      </w:r>
    </w:p>
    <w:p w:rsidR="00C367AB" w:rsidRPr="00116CFE" w:rsidRDefault="0038212A" w:rsidP="0038212A">
      <w:pPr>
        <w:pStyle w:val="ListParagraph"/>
        <w:numPr>
          <w:ilvl w:val="0"/>
          <w:numId w:val="4"/>
        </w:numPr>
        <w:spacing w:after="0" w:line="240" w:lineRule="auto"/>
        <w:ind w:left="567" w:hanging="283"/>
        <w:jc w:val="both"/>
        <w:rPr>
          <w:rFonts w:ascii="Times New Roman" w:hAnsi="Times New Roman" w:cs="Times New Roman"/>
          <w:sz w:val="20"/>
        </w:rPr>
      </w:pPr>
      <w:r w:rsidRPr="00116CFE">
        <w:rPr>
          <w:rFonts w:ascii="Times New Roman" w:hAnsi="Times New Roman" w:cs="Times New Roman"/>
          <w:sz w:val="20"/>
        </w:rPr>
        <w:t xml:space="preserve">This paper provides an understandable initial model of SSP under a multi-item environment. </w:t>
      </w:r>
    </w:p>
    <w:p w:rsidR="0038212A" w:rsidRPr="0038212A" w:rsidRDefault="0038212A" w:rsidP="0038212A">
      <w:pPr>
        <w:pStyle w:val="ListParagraph"/>
        <w:numPr>
          <w:ilvl w:val="0"/>
          <w:numId w:val="4"/>
        </w:numPr>
        <w:spacing w:after="0" w:line="240" w:lineRule="auto"/>
        <w:ind w:left="567" w:hanging="283"/>
        <w:jc w:val="both"/>
        <w:rPr>
          <w:rFonts w:ascii="Times New Roman" w:hAnsi="Times New Roman" w:cs="Times New Roman"/>
          <w:sz w:val="24"/>
        </w:rPr>
      </w:pPr>
      <w:r w:rsidRPr="00116CFE">
        <w:rPr>
          <w:rFonts w:ascii="Times New Roman" w:hAnsi="Times New Roman" w:cs="Times New Roman"/>
          <w:sz w:val="20"/>
        </w:rPr>
        <w:t>The evaluation factors (criteria and sub-criteria) are defined in a garment company that is often deemed to be a highly competitive industry in a developing country.</w:t>
      </w:r>
      <w:r>
        <w:rPr>
          <w:rFonts w:ascii="Times New Roman" w:hAnsi="Times New Roman" w:cs="Times New Roman"/>
          <w:sz w:val="24"/>
        </w:rPr>
        <w:t xml:space="preserve"> </w:t>
      </w:r>
    </w:p>
    <w:p w:rsidR="00782D4B" w:rsidRPr="00A764EA" w:rsidRDefault="00782D4B" w:rsidP="00116CFE">
      <w:pPr>
        <w:spacing w:before="240" w:after="240" w:line="240" w:lineRule="auto"/>
        <w:jc w:val="center"/>
        <w:rPr>
          <w:rFonts w:ascii="Times New Roman" w:hAnsi="Times New Roman" w:cs="Times New Roman"/>
          <w:b/>
          <w:sz w:val="24"/>
        </w:rPr>
      </w:pPr>
      <w:r w:rsidRPr="00A764EA">
        <w:rPr>
          <w:rFonts w:ascii="Times New Roman" w:hAnsi="Times New Roman" w:cs="Times New Roman"/>
          <w:b/>
          <w:sz w:val="24"/>
        </w:rPr>
        <w:t>METHOD</w:t>
      </w:r>
    </w:p>
    <w:p w:rsidR="0038212A" w:rsidRPr="00CB5906" w:rsidRDefault="0038212A" w:rsidP="00FC39D6">
      <w:pPr>
        <w:spacing w:after="0" w:line="240" w:lineRule="auto"/>
        <w:ind w:firstLine="284"/>
        <w:jc w:val="both"/>
        <w:rPr>
          <w:rFonts w:ascii="Times New Roman" w:hAnsi="Times New Roman" w:cs="Times New Roman"/>
          <w:sz w:val="20"/>
          <w:szCs w:val="20"/>
        </w:rPr>
      </w:pPr>
      <w:r w:rsidRPr="00CB5906">
        <w:rPr>
          <w:rFonts w:ascii="Times New Roman" w:hAnsi="Times New Roman" w:cs="Times New Roman"/>
          <w:sz w:val="20"/>
          <w:szCs w:val="20"/>
        </w:rPr>
        <w:t>In this study, the SSP model is solved using AHP which was firstly introduced by Saaty</w:t>
      </w:r>
      <w:r w:rsidR="00CB5906" w:rsidRPr="00CB5906">
        <w:rPr>
          <w:rFonts w:ascii="Times New Roman" w:hAnsi="Times New Roman" w:cs="Times New Roman"/>
          <w:sz w:val="20"/>
          <w:szCs w:val="20"/>
        </w:rPr>
        <w:t xml:space="preserve"> </w:t>
      </w:r>
      <w:r w:rsidR="00B036AD">
        <w:rPr>
          <w:rFonts w:ascii="Times New Roman" w:hAnsi="Times New Roman" w:cs="Times New Roman"/>
          <w:sz w:val="20"/>
          <w:szCs w:val="20"/>
        </w:rPr>
        <w:t>[</w:t>
      </w:r>
      <w:r w:rsidR="00CB5906" w:rsidRPr="00B036AD">
        <w:rPr>
          <w:rFonts w:ascii="Times New Roman" w:hAnsi="Times New Roman" w:cs="Times New Roman"/>
          <w:sz w:val="20"/>
          <w:szCs w:val="20"/>
        </w:rPr>
        <w:fldChar w:fldCharType="begin" w:fldLock="1"/>
      </w:r>
      <w:r w:rsidR="00420A5B" w:rsidRPr="00B036AD">
        <w:rPr>
          <w:rFonts w:ascii="Times New Roman" w:hAnsi="Times New Roman" w:cs="Times New Roman"/>
          <w:sz w:val="20"/>
          <w:szCs w:val="20"/>
        </w:rPr>
        <w:instrText>ADDIN CSL_CITATION {"citationItems":[{"id":"ITEM-1","itemData":{"author":[{"dropping-particle":"","family":"Saaty","given":"T.","non-dropping-particle":"","parse-names":false,"suffix":""}],"id":"ITEM-1","issued":{"date-parts":[["1980"]]},"publisher":"McGraw-Hill","publisher-place":"New York","title":"The analytic hierarchy process","type":"book"},"uris":["http://www.mendeley.com/documents/?uuid=c2406063-8299-49e8-a417-9d02bcf92b28"]}],"mendeley":{"formattedCitation":"&lt;sup&gt;12&lt;/sup&gt;","plainTextFormattedCitation":"12","previouslyFormattedCitation":"[12]"},"properties":{"noteIndex":0},"schema":"https://github.com/citation-style-language/schema/raw/master/csl-citation.json"}</w:instrText>
      </w:r>
      <w:r w:rsidR="00CB5906" w:rsidRPr="00B036AD">
        <w:rPr>
          <w:rFonts w:ascii="Times New Roman" w:hAnsi="Times New Roman" w:cs="Times New Roman"/>
          <w:sz w:val="20"/>
          <w:szCs w:val="20"/>
        </w:rPr>
        <w:fldChar w:fldCharType="separate"/>
      </w:r>
      <w:r w:rsidR="00420A5B" w:rsidRPr="00B036AD">
        <w:rPr>
          <w:rFonts w:ascii="Times New Roman" w:hAnsi="Times New Roman" w:cs="Times New Roman"/>
          <w:noProof/>
          <w:sz w:val="20"/>
          <w:szCs w:val="20"/>
        </w:rPr>
        <w:t>12</w:t>
      </w:r>
      <w:r w:rsidR="00CB5906" w:rsidRPr="00B036AD">
        <w:rPr>
          <w:rFonts w:ascii="Times New Roman" w:hAnsi="Times New Roman" w:cs="Times New Roman"/>
          <w:sz w:val="20"/>
          <w:szCs w:val="20"/>
        </w:rPr>
        <w:fldChar w:fldCharType="end"/>
      </w:r>
      <w:r w:rsidR="00B036AD">
        <w:rPr>
          <w:rFonts w:ascii="Times New Roman" w:hAnsi="Times New Roman" w:cs="Times New Roman"/>
          <w:sz w:val="20"/>
          <w:szCs w:val="20"/>
        </w:rPr>
        <w:t>]</w:t>
      </w:r>
      <w:r w:rsidRPr="00CB5906">
        <w:rPr>
          <w:rFonts w:ascii="Times New Roman" w:hAnsi="Times New Roman" w:cs="Times New Roman"/>
          <w:sz w:val="20"/>
          <w:szCs w:val="20"/>
        </w:rPr>
        <w:t>. I</w:t>
      </w:r>
      <w:r w:rsidR="00B954CE" w:rsidRPr="00CB5906">
        <w:rPr>
          <w:rFonts w:ascii="Times New Roman" w:hAnsi="Times New Roman" w:cs="Times New Roman"/>
          <w:sz w:val="20"/>
          <w:szCs w:val="20"/>
        </w:rPr>
        <w:t>n</w:t>
      </w:r>
      <w:r w:rsidRPr="00CB5906">
        <w:rPr>
          <w:rFonts w:ascii="Times New Roman" w:hAnsi="Times New Roman" w:cs="Times New Roman"/>
          <w:sz w:val="20"/>
          <w:szCs w:val="20"/>
        </w:rPr>
        <w:t xml:space="preserve"> addition </w:t>
      </w:r>
      <w:r w:rsidR="00B954CE" w:rsidRPr="00CB5906">
        <w:rPr>
          <w:rFonts w:ascii="Times New Roman" w:hAnsi="Times New Roman" w:cs="Times New Roman"/>
          <w:sz w:val="20"/>
          <w:szCs w:val="20"/>
        </w:rPr>
        <w:t xml:space="preserve">to simplicity in computation, the method deploys a complex SSP into a hierarchical structure. To solve the SSP with multiple items, the first step is to define factors derived by the decision-makers (DMs), and then a decision-making structure can be drawn up by describing each level from goals to alternatives. Thirdly, the weights of factors are determined through the AHP pairwise comparisons. The weights indicate the score of suppliers that should be selected.  </w:t>
      </w:r>
    </w:p>
    <w:p w:rsidR="0038212A" w:rsidRPr="00CB5906" w:rsidRDefault="00B954CE" w:rsidP="00FC39D6">
      <w:pPr>
        <w:spacing w:after="0" w:line="240" w:lineRule="auto"/>
        <w:ind w:firstLine="284"/>
        <w:jc w:val="both"/>
        <w:rPr>
          <w:rFonts w:ascii="Times New Roman" w:hAnsi="Times New Roman" w:cs="Times New Roman"/>
          <w:sz w:val="20"/>
          <w:szCs w:val="20"/>
        </w:rPr>
      </w:pPr>
      <w:r w:rsidRPr="00CB5906">
        <w:rPr>
          <w:rFonts w:ascii="Times New Roman" w:hAnsi="Times New Roman" w:cs="Times New Roman"/>
          <w:sz w:val="20"/>
          <w:szCs w:val="20"/>
        </w:rPr>
        <w:t xml:space="preserve">The main AHP step is initially to construct a positive reciprocal matrix </w:t>
      </w:r>
      <w:r w:rsidRPr="00CB5906">
        <w:rPr>
          <w:rFonts w:ascii="Times New Roman" w:hAnsi="Times New Roman" w:cs="Times New Roman"/>
          <w:i/>
          <w:sz w:val="20"/>
          <w:szCs w:val="20"/>
        </w:rPr>
        <w:t>A</w:t>
      </w:r>
      <w:r w:rsidRPr="00CB5906">
        <w:rPr>
          <w:rFonts w:ascii="Times New Roman" w:hAnsi="Times New Roman" w:cs="Times New Roman"/>
          <w:sz w:val="20"/>
          <w:szCs w:val="20"/>
        </w:rPr>
        <w:t xml:space="preserve"> using the 9-scale of pairwise comparison between 1 representing equal importance and 9 representing extreme importance </w:t>
      </w:r>
      <w:r w:rsidR="00B036AD">
        <w:rPr>
          <w:rFonts w:ascii="Times New Roman" w:hAnsi="Times New Roman" w:cs="Times New Roman"/>
          <w:sz w:val="20"/>
          <w:szCs w:val="20"/>
        </w:rPr>
        <w:t>[</w:t>
      </w:r>
      <w:r w:rsidRPr="00B036AD">
        <w:rPr>
          <w:rFonts w:ascii="Times New Roman" w:hAnsi="Times New Roman" w:cs="Times New Roman"/>
          <w:sz w:val="20"/>
          <w:szCs w:val="20"/>
        </w:rPr>
        <w:fldChar w:fldCharType="begin" w:fldLock="1"/>
      </w:r>
      <w:r w:rsidR="00420A5B" w:rsidRPr="00B036AD">
        <w:rPr>
          <w:rFonts w:ascii="Times New Roman" w:hAnsi="Times New Roman" w:cs="Times New Roman"/>
          <w:sz w:val="20"/>
          <w:szCs w:val="20"/>
        </w:rPr>
        <w:instrText>ADDIN CSL_CITATION {"citationItems":[{"id":"ITEM-1","itemData":{"DOI":"10.5772/61702","ISSN":"18479790","abstract":"The performance of the supplier is a crucial factor for the success or failure of any company. Rational and effective decision making in terms of the supplier selection process can help the organization to optimize cost and quality functions. The nature of supplier selection processes is generally complex, especially when the company has a large variety of products and vendors. Over the years, several solutions and methods have emerged for addressing the supplier selection problem (SSP). Experience and studies have shown that there is no best way for evaluating and selecting a specific supplier process, but that it varies from one organization to another. The aim of this research is to demonstrate how a multiple attribute decision making approach can be effectively applied for the supplier selection process.","author":[{"dropping-particle":"","family":"Felice","given":"Fabio","non-dropping-particle":"De","parse-names":false,"suffix":""},{"dropping-particle":"","family":"Deldoost","given":"Mostafa H.","non-dropping-particle":"","parse-names":false,"suffix":""},{"dropping-particle":"","family":"Faizollahi","given":"Mohsen","non-dropping-particle":"","parse-names":false,"suffix":""},{"dropping-particle":"","family":"Petrillo","given":"Antonella","non-dropping-particle":"","parse-names":false,"suffix":""}],"container-title":"International Journal of Engineering Business Management","id":"ITEM-1","issued":{"date-parts":[["2015"]]},"page":"1-13","title":"Performance measurement model for the supplier selection based on AHP","type":"article-journal","volume":"7"},"uris":["http://www.mendeley.com/documents/?uuid=f58b30f7-e03e-4a70-b4b7-4c6b8014cc04"]}],"mendeley":{"formattedCitation":"&lt;sup&gt;2&lt;/sup&gt;","plainTextFormattedCitation":"2","previouslyFormattedCitation":"[2]"},"properties":{"noteIndex":0},"schema":"https://github.com/citation-style-language/schema/raw/master/csl-citation.json"}</w:instrText>
      </w:r>
      <w:r w:rsidRPr="00B036AD">
        <w:rPr>
          <w:rFonts w:ascii="Times New Roman" w:hAnsi="Times New Roman" w:cs="Times New Roman"/>
          <w:sz w:val="20"/>
          <w:szCs w:val="20"/>
        </w:rPr>
        <w:fldChar w:fldCharType="separate"/>
      </w:r>
      <w:r w:rsidR="00420A5B" w:rsidRPr="00B036AD">
        <w:rPr>
          <w:rFonts w:ascii="Times New Roman" w:hAnsi="Times New Roman" w:cs="Times New Roman"/>
          <w:noProof/>
          <w:sz w:val="20"/>
          <w:szCs w:val="20"/>
        </w:rPr>
        <w:t>2</w:t>
      </w:r>
      <w:r w:rsidRPr="00B036AD">
        <w:rPr>
          <w:rFonts w:ascii="Times New Roman" w:hAnsi="Times New Roman" w:cs="Times New Roman"/>
          <w:sz w:val="20"/>
          <w:szCs w:val="20"/>
        </w:rPr>
        <w:fldChar w:fldCharType="end"/>
      </w:r>
      <w:r w:rsidR="00CB5906" w:rsidRPr="00B036AD">
        <w:rPr>
          <w:rFonts w:ascii="Times New Roman" w:hAnsi="Times New Roman" w:cs="Times New Roman"/>
          <w:sz w:val="20"/>
          <w:szCs w:val="20"/>
        </w:rPr>
        <w:t>,</w:t>
      </w:r>
      <w:r w:rsidRPr="00B036AD">
        <w:rPr>
          <w:rFonts w:ascii="Times New Roman" w:hAnsi="Times New Roman" w:cs="Times New Roman"/>
          <w:sz w:val="20"/>
          <w:szCs w:val="20"/>
        </w:rPr>
        <w:fldChar w:fldCharType="begin" w:fldLock="1"/>
      </w:r>
      <w:r w:rsidR="00420A5B" w:rsidRPr="00B036AD">
        <w:rPr>
          <w:rFonts w:ascii="Times New Roman" w:hAnsi="Times New Roman" w:cs="Times New Roman"/>
          <w:sz w:val="20"/>
          <w:szCs w:val="20"/>
        </w:rPr>
        <w:instrText>ADDIN CSL_CITATION {"citationItems":[{"id":"ITEM-1","itemData":{"DOI":"10.1016/j.eswa.2016.06.030","ISSN":"09574174","abstract":"Purpose The purpose of this paper is to propose a decision support model for supplier selection based on analytic hierarchy process (AHP) using a case of automotive industry in a developing country of Pakistan and further performs sensitivity analysis to check the robustness of the supplier selection decision. Methodology The model starts by identifying the main criteria (price, quality, delivery and service) using literature review and ranking the main criteria based on experts’ opinions using AHP. The second stage in the adopted methodology is the identification of sub criteria and ranking them on the basis of main criteria. Lastly perform sensitivity analysis to check the robustness of the decision using Expert Choiceۛ software. Findings The suppliers are selected and ranked based on sub criteria. Sensitivity analysis suggests the effects of changes in the main criteria on the suppliers ranking. The use of AHP in the supplier selection gives the decision maker the confidence of the consistency and the robustness throughout the process. Practical implications The AHP methodology adopted in this study provides managers in automotive industry in Pakistan with the insights of the various factors that need to be considered while selecting suppliers for their organizations. The selected approach also aids them in prioritizing the criterion. Managers can utilize the hierarchical structure of adopted supplier selection methodology suggested in this study to rank the suppliers on the basis of various factors/criteria. Originality/value This study makes three novel contributions in supplier selection area. First, AHP is applied to automotive industry and use of AHP in the supplier selection gives decision maker the confidence of the consistency. Second, sensitivity analysis enables in understanding the effects of changes in the main criteria on the suppliers ranking and help decision maker to check the robustness throughout the process. Last, we find it important to come with a simple methodology for managers of automotive industry so that they can select the best suppliers. Moreover, this approach will also help managers in dividing the complex decision making problem into simpler hierarchy.","author":[{"dropping-particle":"","family":"Dweiri","given":"Fikri","non-dropping-particle":"","parse-names":false,"suffix":""},{"dropping-particle":"","family":"Kumar","given":"Sameer","non-dropping-particle":"","parse-names":false,"suffix":""},{"dropping-particle":"","family":"Khan","given":"Sharfuddin Ahmed","non-dropping-particle":"","parse-names":false,"suffix":""},{"dropping-particle":"","family":"Jain","given":"Vipul","non-dropping-particle":"","parse-names":false,"suffix":""}],"container-title":"Expert Systems with Applications","id":"ITEM-1","issued":{"date-parts":[["2016"]]},"page":"273-283","publisher":"Elsevier Ltd","title":"Designing an integrated AHP based decision support system for supplier selection in automotive industry","type":"article-journal","volume":"62"},"uris":["http://www.mendeley.com/documents/?uuid=af53aa0a-5587-4a9c-9843-06222c7a11a1"]}],"mendeley":{"formattedCitation":"&lt;sup&gt;3&lt;/sup&gt;","plainTextFormattedCitation":"3","previouslyFormattedCitation":"[3]"},"properties":{"noteIndex":0},"schema":"https://github.com/citation-style-language/schema/raw/master/csl-citation.json"}</w:instrText>
      </w:r>
      <w:r w:rsidRPr="00B036AD">
        <w:rPr>
          <w:rFonts w:ascii="Times New Roman" w:hAnsi="Times New Roman" w:cs="Times New Roman"/>
          <w:sz w:val="20"/>
          <w:szCs w:val="20"/>
        </w:rPr>
        <w:fldChar w:fldCharType="separate"/>
      </w:r>
      <w:r w:rsidR="00420A5B" w:rsidRPr="00B036AD">
        <w:rPr>
          <w:rFonts w:ascii="Times New Roman" w:hAnsi="Times New Roman" w:cs="Times New Roman"/>
          <w:noProof/>
          <w:sz w:val="20"/>
          <w:szCs w:val="20"/>
        </w:rPr>
        <w:t>3</w:t>
      </w:r>
      <w:r w:rsidRPr="00B036AD">
        <w:rPr>
          <w:rFonts w:ascii="Times New Roman" w:hAnsi="Times New Roman" w:cs="Times New Roman"/>
          <w:sz w:val="20"/>
          <w:szCs w:val="20"/>
        </w:rPr>
        <w:fldChar w:fldCharType="end"/>
      </w:r>
      <w:r w:rsidR="00B036AD">
        <w:rPr>
          <w:rFonts w:ascii="Times New Roman" w:hAnsi="Times New Roman" w:cs="Times New Roman"/>
          <w:sz w:val="20"/>
          <w:szCs w:val="20"/>
        </w:rPr>
        <w:t>]</w:t>
      </w:r>
      <w:r w:rsidRPr="00CB5906">
        <w:rPr>
          <w:rFonts w:ascii="Times New Roman" w:hAnsi="Times New Roman" w:cs="Times New Roman"/>
          <w:sz w:val="20"/>
          <w:szCs w:val="20"/>
        </w:rPr>
        <w:t xml:space="preserve">. </w:t>
      </w:r>
    </w:p>
    <w:p w:rsidR="00A764EA" w:rsidRPr="00CB5906" w:rsidRDefault="00CB5906" w:rsidP="00CB5906">
      <w:pPr>
        <w:tabs>
          <w:tab w:val="center" w:pos="4394"/>
          <w:tab w:val="right" w:pos="8930"/>
        </w:tabs>
        <w:spacing w:after="0" w:line="240" w:lineRule="auto"/>
        <w:rPr>
          <w:rFonts w:ascii="Times New Roman"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A=</m:t>
        </m:r>
        <m:d>
          <m:dPr>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e>
              </m:mr>
            </m:m>
          </m:e>
        </m:d>
      </m:oMath>
      <w:r>
        <w:rPr>
          <w:rFonts w:ascii="Times New Roman" w:eastAsiaTheme="minorEastAsia" w:hAnsi="Times New Roman" w:cs="Times New Roman"/>
          <w:sz w:val="20"/>
          <w:szCs w:val="20"/>
        </w:rPr>
        <w:t xml:space="preserve"> </w:t>
      </w:r>
    </w:p>
    <w:p w:rsidR="00A764EA" w:rsidRPr="00CB5906" w:rsidRDefault="00CB5906" w:rsidP="00CB5906">
      <w:pPr>
        <w:tabs>
          <w:tab w:val="center" w:pos="4394"/>
          <w:tab w:val="left" w:pos="7371"/>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ij</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Cambria Math" w:hAnsi="Cambria Math" w:cs="Times New Roman"/>
                <w:sz w:val="20"/>
                <w:szCs w:val="20"/>
              </w:rPr>
              <m:t>a</m:t>
            </m:r>
          </m:e>
          <m:sub>
            <m:r>
              <w:rPr>
                <w:rFonts w:ascii="Cambria Math" w:hAnsi="Cambria Math" w:cs="Times New Roman"/>
                <w:sz w:val="20"/>
                <w:szCs w:val="20"/>
              </w:rPr>
              <m:t>ik</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Cambria Math" w:hAnsi="Cambria Math" w:cs="Times New Roman"/>
                <w:sz w:val="20"/>
                <w:szCs w:val="20"/>
              </w:rPr>
              <m:t>a</m:t>
            </m:r>
          </m:e>
          <m:sub>
            <m:r>
              <w:rPr>
                <w:rFonts w:ascii="Cambria Math" w:hAnsi="Cambria Math" w:cs="Times New Roman"/>
                <w:sz w:val="20"/>
                <w:szCs w:val="20"/>
              </w:rPr>
              <m:t>jk</m:t>
            </m:r>
          </m:sub>
        </m:sSub>
      </m:oMath>
      <w:r w:rsidR="00015B55"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015B55" w:rsidRPr="00CB5906">
        <w:rPr>
          <w:rFonts w:ascii="Times New Roman" w:eastAsiaTheme="minorEastAsia" w:hAnsi="Times New Roman" w:cs="Times New Roman"/>
          <w:sz w:val="20"/>
          <w:szCs w:val="20"/>
        </w:rPr>
        <w:t>(1)</w:t>
      </w:r>
    </w:p>
    <w:p w:rsidR="00015B55" w:rsidRPr="00CB5906" w:rsidRDefault="00CB5906" w:rsidP="00CB5906">
      <w:pPr>
        <w:tabs>
          <w:tab w:val="center" w:pos="4394"/>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m:rPr>
                <m:nor/>
              </m:rPr>
              <w:rPr>
                <w:rFonts w:ascii="Cambria Math" w:hAnsi="Cambria Math" w:cs="Times New Roman"/>
                <w:sz w:val="20"/>
                <w:szCs w:val="20"/>
              </w:rPr>
              <m:t>a</m:t>
            </m:r>
          </m:e>
          <m:sub>
            <m:r>
              <w:rPr>
                <w:rFonts w:ascii="Cambria Math" w:hAnsi="Cambria Math" w:cs="Times New Roman"/>
                <w:sz w:val="20"/>
                <w:szCs w:val="20"/>
              </w:rPr>
              <m:t>ij</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m:rPr>
                    <m:nor/>
                  </m:rPr>
                  <w:rPr>
                    <w:rFonts w:ascii="Cambria Math" w:hAnsi="Cambria Math" w:cs="Times New Roman"/>
                    <w:sz w:val="20"/>
                    <w:szCs w:val="20"/>
                  </w:rPr>
                  <m:t>a</m:t>
                </m:r>
              </m:e>
              <m:sub>
                <m:r>
                  <w:rPr>
                    <w:rFonts w:ascii="Cambria Math" w:hAnsi="Cambria Math" w:cs="Times New Roman"/>
                    <w:sz w:val="20"/>
                    <w:szCs w:val="20"/>
                  </w:rPr>
                  <m:t>jk</m:t>
                </m:r>
              </m:sub>
            </m:sSub>
          </m:den>
        </m:f>
      </m:oMath>
      <w:r w:rsidR="00015B55"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015B55" w:rsidRPr="00CB5906">
        <w:rPr>
          <w:rFonts w:ascii="Times New Roman" w:eastAsiaTheme="minorEastAsia" w:hAnsi="Times New Roman" w:cs="Times New Roman"/>
          <w:sz w:val="20"/>
          <w:szCs w:val="20"/>
        </w:rPr>
        <w:t>(2)</w:t>
      </w:r>
    </w:p>
    <w:p w:rsidR="00B954CE" w:rsidRPr="00CB5906" w:rsidRDefault="00015B55" w:rsidP="00782D4B">
      <w:pPr>
        <w:spacing w:after="0" w:line="240" w:lineRule="auto"/>
        <w:jc w:val="both"/>
        <w:rPr>
          <w:rFonts w:ascii="Times New Roman" w:eastAsiaTheme="minorEastAsia" w:hAnsi="Times New Roman" w:cs="Times New Roman"/>
          <w:sz w:val="20"/>
          <w:szCs w:val="20"/>
        </w:rPr>
      </w:pPr>
      <w:r w:rsidRPr="00CB5906">
        <w:rPr>
          <w:rFonts w:ascii="Times New Roman" w:eastAsiaTheme="minorEastAsia" w:hAnsi="Times New Roman" w:cs="Times New Roman"/>
          <w:sz w:val="20"/>
          <w:szCs w:val="20"/>
        </w:rPr>
        <w:t xml:space="preserve">Where </w:t>
      </w:r>
      <w:r w:rsidRPr="00CB5906">
        <w:rPr>
          <w:rFonts w:ascii="Times New Roman" w:eastAsiaTheme="minorEastAsia" w:hAnsi="Times New Roman" w:cs="Times New Roman"/>
          <w:i/>
          <w:sz w:val="20"/>
          <w:szCs w:val="20"/>
        </w:rPr>
        <w:t>i</w:t>
      </w:r>
      <w:r w:rsidRPr="00CB5906">
        <w:rPr>
          <w:rFonts w:ascii="Times New Roman" w:eastAsiaTheme="minorEastAsia" w:hAnsi="Times New Roman" w:cs="Times New Roman"/>
          <w:sz w:val="20"/>
          <w:szCs w:val="20"/>
        </w:rPr>
        <w:t xml:space="preserve">, </w:t>
      </w:r>
      <w:r w:rsidRPr="00CB5906">
        <w:rPr>
          <w:rFonts w:ascii="Times New Roman" w:eastAsiaTheme="minorEastAsia" w:hAnsi="Times New Roman" w:cs="Times New Roman"/>
          <w:i/>
          <w:sz w:val="20"/>
          <w:szCs w:val="20"/>
        </w:rPr>
        <w:t>j</w:t>
      </w:r>
      <w:r w:rsidRPr="00CB5906">
        <w:rPr>
          <w:rFonts w:ascii="Times New Roman" w:eastAsiaTheme="minorEastAsia" w:hAnsi="Times New Roman" w:cs="Times New Roman"/>
          <w:sz w:val="20"/>
          <w:szCs w:val="20"/>
        </w:rPr>
        <w:t xml:space="preserve">, and </w:t>
      </w:r>
      <w:r w:rsidRPr="00CB5906">
        <w:rPr>
          <w:rFonts w:ascii="Times New Roman" w:eastAsiaTheme="minorEastAsia" w:hAnsi="Times New Roman" w:cs="Times New Roman"/>
          <w:i/>
          <w:sz w:val="20"/>
          <w:szCs w:val="20"/>
        </w:rPr>
        <w:t>k</w:t>
      </w:r>
      <w:r w:rsidRPr="00CB5906">
        <w:rPr>
          <w:rFonts w:ascii="Times New Roman" w:eastAsiaTheme="minorEastAsia" w:hAnsi="Times New Roman" w:cs="Times New Roman"/>
          <w:sz w:val="20"/>
          <w:szCs w:val="20"/>
        </w:rPr>
        <w:t xml:space="preserve"> are any elements of the matrix A, a</w:t>
      </w:r>
      <w:r w:rsidRPr="00CB5906">
        <w:rPr>
          <w:rFonts w:ascii="Times New Roman" w:eastAsiaTheme="minorEastAsia" w:hAnsi="Times New Roman" w:cs="Times New Roman"/>
          <w:i/>
          <w:sz w:val="20"/>
          <w:szCs w:val="20"/>
          <w:vertAlign w:val="subscript"/>
        </w:rPr>
        <w:t>ij</w:t>
      </w:r>
      <w:r w:rsidRPr="00CB5906">
        <w:rPr>
          <w:rFonts w:ascii="Times New Roman" w:eastAsiaTheme="minorEastAsia" w:hAnsi="Times New Roman" w:cs="Times New Roman"/>
          <w:sz w:val="20"/>
          <w:szCs w:val="20"/>
        </w:rPr>
        <w:t xml:space="preserve"> = 1 when </w:t>
      </w:r>
      <w:r w:rsidRPr="00CB5906">
        <w:rPr>
          <w:rFonts w:ascii="Times New Roman" w:eastAsiaTheme="minorEastAsia" w:hAnsi="Times New Roman" w:cs="Times New Roman"/>
          <w:i/>
          <w:sz w:val="20"/>
          <w:szCs w:val="20"/>
        </w:rPr>
        <w:t>i</w:t>
      </w:r>
      <w:r w:rsidRPr="00CB5906">
        <w:rPr>
          <w:rFonts w:ascii="Times New Roman" w:eastAsiaTheme="minorEastAsia" w:hAnsi="Times New Roman" w:cs="Times New Roman"/>
          <w:sz w:val="20"/>
          <w:szCs w:val="20"/>
        </w:rPr>
        <w:t xml:space="preserve"> = </w:t>
      </w:r>
      <w:r w:rsidRPr="00CB5906">
        <w:rPr>
          <w:rFonts w:ascii="Times New Roman" w:eastAsiaTheme="minorEastAsia" w:hAnsi="Times New Roman" w:cs="Times New Roman"/>
          <w:i/>
          <w:sz w:val="20"/>
          <w:szCs w:val="20"/>
        </w:rPr>
        <w:t>j</w:t>
      </w:r>
      <w:r w:rsidRPr="00CB5906">
        <w:rPr>
          <w:rFonts w:ascii="Times New Roman" w:eastAsiaTheme="minorEastAsia" w:hAnsi="Times New Roman" w:cs="Times New Roman"/>
          <w:sz w:val="20"/>
          <w:szCs w:val="20"/>
        </w:rPr>
        <w:t xml:space="preserve">. </w:t>
      </w:r>
      <w:r w:rsidR="00B954CE" w:rsidRPr="00CB5906">
        <w:rPr>
          <w:rFonts w:ascii="Times New Roman" w:eastAsiaTheme="minorEastAsia" w:hAnsi="Times New Roman" w:cs="Times New Roman"/>
          <w:sz w:val="20"/>
          <w:szCs w:val="20"/>
        </w:rPr>
        <w:t xml:space="preserve">Next, </w:t>
      </w:r>
      <w:r w:rsidR="0068646C" w:rsidRPr="00CB5906">
        <w:rPr>
          <w:rFonts w:ascii="Times New Roman" w:eastAsiaTheme="minorEastAsia" w:hAnsi="Times New Roman" w:cs="Times New Roman"/>
          <w:sz w:val="20"/>
          <w:szCs w:val="20"/>
        </w:rPr>
        <w:t>the weight of each factor (criterion or alternative) can be calculated using equation (3). The sum of weights is 1.</w:t>
      </w:r>
    </w:p>
    <w:p w:rsidR="00015B55" w:rsidRPr="00CB5906" w:rsidRDefault="00CB5906" w:rsidP="00CB5906">
      <w:pPr>
        <w:tabs>
          <w:tab w:val="center" w:pos="4394"/>
          <w:tab w:val="right" w:pos="8930"/>
        </w:tabs>
        <w:spacing w:after="0" w:line="240" w:lineRule="auto"/>
        <w:rPr>
          <w:rFonts w:ascii="Times New Roman" w:hAnsi="Times New Roman" w:cs="Times New Roman"/>
          <w:sz w:val="20"/>
          <w:szCs w:val="20"/>
        </w:rPr>
      </w:pPr>
      <w:r>
        <w:rPr>
          <w:rFonts w:ascii="Times New Roman" w:eastAsiaTheme="minorEastAsia" w:hAnsi="Times New Roman" w:cs="Times New Roman"/>
          <w:sz w:val="20"/>
          <w:szCs w:val="20"/>
        </w:rPr>
        <w:tab/>
      </w:r>
      <m:oMath>
        <m:r>
          <m:rPr>
            <m:nor/>
          </m:rPr>
          <w:rPr>
            <w:rFonts w:ascii="Cambria Math" w:hAnsi="Cambria Math" w:cs="Times New Roman"/>
            <w:sz w:val="20"/>
            <w:szCs w:val="20"/>
          </w:rPr>
          <m:t>Weight of i</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ij</m:t>
                    </m:r>
                  </m:sub>
                </m:sSub>
              </m:e>
            </m:nary>
          </m:num>
          <m:den>
            <m:r>
              <w:rPr>
                <w:rFonts w:ascii="Cambria Math" w:hAnsi="Cambria Math" w:cs="Times New Roman"/>
                <w:sz w:val="20"/>
                <w:szCs w:val="20"/>
              </w:rPr>
              <m:t>n</m:t>
            </m:r>
          </m:den>
        </m:f>
      </m:oMath>
      <w:r w:rsidR="00015B55"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015B55" w:rsidRPr="00CB5906">
        <w:rPr>
          <w:rFonts w:ascii="Times New Roman" w:eastAsiaTheme="minorEastAsia" w:hAnsi="Times New Roman" w:cs="Times New Roman"/>
          <w:sz w:val="20"/>
          <w:szCs w:val="20"/>
        </w:rPr>
        <w:t>(3)</w:t>
      </w:r>
    </w:p>
    <w:p w:rsidR="00015B55" w:rsidRPr="00CB5906" w:rsidRDefault="00CB5906" w:rsidP="00CB5906">
      <w:pPr>
        <w:tabs>
          <w:tab w:val="center" w:pos="4394"/>
          <w:tab w:val="right" w:pos="8930"/>
        </w:tabs>
        <w:spacing w:after="0" w:line="240" w:lineRule="auto"/>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ij</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m:rPr>
                    <m:nor/>
                  </m:rPr>
                  <w:rPr>
                    <w:rFonts w:ascii="Cambria Math" w:hAnsi="Cambria Math" w:cs="Times New Roman"/>
                    <w:sz w:val="20"/>
                    <w:szCs w:val="20"/>
                  </w:rPr>
                  <m:t>a</m:t>
                </m:r>
              </m:e>
              <m:sub>
                <m:r>
                  <w:rPr>
                    <w:rFonts w:ascii="Cambria Math" w:hAnsi="Cambria Math" w:cs="Times New Roman"/>
                    <w:sz w:val="20"/>
                    <w:szCs w:val="20"/>
                  </w:rPr>
                  <m:t>ij</m:t>
                </m:r>
              </m:sub>
            </m:sSub>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ij</m:t>
                    </m:r>
                  </m:sub>
                </m:sSub>
              </m:e>
            </m:nary>
          </m:den>
        </m:f>
      </m:oMath>
      <w:r w:rsidR="00015B55"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015B55" w:rsidRPr="00CB5906">
        <w:rPr>
          <w:rFonts w:ascii="Times New Roman" w:eastAsiaTheme="minorEastAsia" w:hAnsi="Times New Roman" w:cs="Times New Roman"/>
          <w:sz w:val="20"/>
          <w:szCs w:val="20"/>
        </w:rPr>
        <w:t>(4)</w:t>
      </w:r>
    </w:p>
    <w:p w:rsidR="00015B55" w:rsidRPr="00CB5906" w:rsidRDefault="00015B55" w:rsidP="00782D4B">
      <w:pPr>
        <w:spacing w:after="0" w:line="240" w:lineRule="auto"/>
        <w:jc w:val="both"/>
        <w:rPr>
          <w:rFonts w:ascii="Times New Roman" w:hAnsi="Times New Roman" w:cs="Times New Roman"/>
          <w:sz w:val="20"/>
          <w:szCs w:val="20"/>
        </w:rPr>
      </w:pPr>
      <w:r w:rsidRPr="00CB5906">
        <w:rPr>
          <w:rFonts w:ascii="Times New Roman" w:hAnsi="Times New Roman" w:cs="Times New Roman"/>
          <w:sz w:val="20"/>
          <w:szCs w:val="20"/>
        </w:rPr>
        <w:t>Where w</w:t>
      </w:r>
      <w:r w:rsidRPr="00CB5906">
        <w:rPr>
          <w:rFonts w:ascii="Times New Roman" w:hAnsi="Times New Roman" w:cs="Times New Roman"/>
          <w:i/>
          <w:sz w:val="20"/>
          <w:szCs w:val="20"/>
          <w:vertAlign w:val="subscript"/>
        </w:rPr>
        <w:t>ij</w:t>
      </w:r>
      <w:r w:rsidRPr="00CB5906">
        <w:rPr>
          <w:rFonts w:ascii="Times New Roman" w:hAnsi="Times New Roman" w:cs="Times New Roman"/>
          <w:sz w:val="20"/>
          <w:szCs w:val="20"/>
        </w:rPr>
        <w:t xml:space="preserve"> = a</w:t>
      </w:r>
      <w:r w:rsidRPr="00CB5906">
        <w:rPr>
          <w:rFonts w:ascii="Times New Roman" w:hAnsi="Times New Roman" w:cs="Times New Roman"/>
          <w:i/>
          <w:sz w:val="20"/>
          <w:szCs w:val="20"/>
          <w:vertAlign w:val="subscript"/>
        </w:rPr>
        <w:t>ij</w:t>
      </w:r>
      <w:r w:rsidRPr="00CB5906">
        <w:rPr>
          <w:rFonts w:ascii="Times New Roman" w:hAnsi="Times New Roman" w:cs="Times New Roman"/>
          <w:sz w:val="20"/>
          <w:szCs w:val="20"/>
        </w:rPr>
        <w:t>.</w:t>
      </w:r>
      <w:r w:rsidR="0068646C" w:rsidRPr="00CB5906">
        <w:rPr>
          <w:rFonts w:ascii="Times New Roman" w:hAnsi="Times New Roman" w:cs="Times New Roman"/>
          <w:sz w:val="20"/>
          <w:szCs w:val="20"/>
        </w:rPr>
        <w:t xml:space="preserve"> To check the consistency, the consistency ratio (</w:t>
      </w:r>
      <w:r w:rsidR="0068646C" w:rsidRPr="00CB5906">
        <w:rPr>
          <w:rFonts w:ascii="Times New Roman" w:hAnsi="Times New Roman" w:cs="Times New Roman"/>
          <w:i/>
          <w:sz w:val="20"/>
          <w:szCs w:val="20"/>
        </w:rPr>
        <w:t>CR</w:t>
      </w:r>
      <w:r w:rsidR="0068646C" w:rsidRPr="00CB5906">
        <w:rPr>
          <w:rFonts w:ascii="Times New Roman" w:hAnsi="Times New Roman" w:cs="Times New Roman"/>
          <w:sz w:val="20"/>
          <w:szCs w:val="20"/>
        </w:rPr>
        <w:t xml:space="preserve">) is computed using equation (5) where </w:t>
      </w:r>
      <w:r w:rsidRPr="00CB5906">
        <w:rPr>
          <w:rFonts w:ascii="Times New Roman" w:hAnsi="Times New Roman" w:cs="Times New Roman"/>
          <w:sz w:val="20"/>
          <w:szCs w:val="20"/>
        </w:rPr>
        <w:t>λ</w:t>
      </w:r>
      <w:r w:rsidRPr="00CB5906">
        <w:rPr>
          <w:rFonts w:ascii="Times New Roman" w:hAnsi="Times New Roman" w:cs="Times New Roman"/>
          <w:sz w:val="20"/>
          <w:szCs w:val="20"/>
          <w:vertAlign w:val="subscript"/>
        </w:rPr>
        <w:t>max</w:t>
      </w:r>
      <w:r w:rsidR="0039430E" w:rsidRPr="00CB5906">
        <w:rPr>
          <w:rFonts w:ascii="Times New Roman" w:hAnsi="Times New Roman" w:cs="Times New Roman"/>
          <w:sz w:val="20"/>
          <w:szCs w:val="20"/>
        </w:rPr>
        <w:t xml:space="preserve"> of Aw = λ</w:t>
      </w:r>
      <w:r w:rsidR="0039430E" w:rsidRPr="00CB5906">
        <w:rPr>
          <w:rFonts w:ascii="Times New Roman" w:hAnsi="Times New Roman" w:cs="Times New Roman"/>
          <w:sz w:val="20"/>
          <w:szCs w:val="20"/>
          <w:vertAlign w:val="subscript"/>
        </w:rPr>
        <w:t>max</w:t>
      </w:r>
      <w:r w:rsidR="0039430E" w:rsidRPr="00CB5906">
        <w:rPr>
          <w:rFonts w:ascii="Times New Roman" w:hAnsi="Times New Roman" w:cs="Times New Roman"/>
          <w:sz w:val="20"/>
          <w:szCs w:val="20"/>
        </w:rPr>
        <w:t xml:space="preserve">w </w:t>
      </w:r>
      <w:r w:rsidR="0068646C" w:rsidRPr="00CB5906">
        <w:rPr>
          <w:rFonts w:ascii="Times New Roman" w:hAnsi="Times New Roman" w:cs="Times New Roman"/>
          <w:sz w:val="20"/>
          <w:szCs w:val="20"/>
        </w:rPr>
        <w:t xml:space="preserve">is the largest eigenvalue of matrix </w:t>
      </w:r>
      <w:r w:rsidR="0068646C" w:rsidRPr="00CB5906">
        <w:rPr>
          <w:rFonts w:ascii="Times New Roman" w:hAnsi="Times New Roman" w:cs="Times New Roman"/>
          <w:i/>
          <w:sz w:val="20"/>
          <w:szCs w:val="20"/>
        </w:rPr>
        <w:t>A</w:t>
      </w:r>
      <w:r w:rsidR="0068646C" w:rsidRPr="00CB5906">
        <w:rPr>
          <w:rFonts w:ascii="Times New Roman" w:hAnsi="Times New Roman" w:cs="Times New Roman"/>
          <w:sz w:val="20"/>
          <w:szCs w:val="20"/>
        </w:rPr>
        <w:t xml:space="preserve">. </w:t>
      </w:r>
      <w:r w:rsidR="0039430E" w:rsidRPr="00CB5906">
        <w:rPr>
          <w:rFonts w:ascii="Times New Roman" w:hAnsi="Times New Roman" w:cs="Times New Roman"/>
          <w:sz w:val="20"/>
          <w:szCs w:val="20"/>
        </w:rPr>
        <w:t xml:space="preserve">If the </w:t>
      </w:r>
      <w:r w:rsidR="0039430E" w:rsidRPr="00CB5906">
        <w:rPr>
          <w:rFonts w:ascii="Times New Roman" w:hAnsi="Times New Roman" w:cs="Times New Roman"/>
          <w:i/>
          <w:sz w:val="20"/>
          <w:szCs w:val="20"/>
        </w:rPr>
        <w:t>CR</w:t>
      </w:r>
      <w:r w:rsidR="0039430E" w:rsidRPr="00CB5906">
        <w:rPr>
          <w:rFonts w:ascii="Times New Roman" w:hAnsi="Times New Roman" w:cs="Times New Roman"/>
          <w:sz w:val="20"/>
          <w:szCs w:val="20"/>
        </w:rPr>
        <w:t xml:space="preserve"> value is less than or equal to 0.10, then the level of inconsistency is accepted; otherwise, the judgement matrix, the values of a</w:t>
      </w:r>
      <w:r w:rsidR="0039430E" w:rsidRPr="00CB5906">
        <w:rPr>
          <w:rFonts w:ascii="Times New Roman" w:hAnsi="Times New Roman" w:cs="Times New Roman"/>
          <w:i/>
          <w:sz w:val="20"/>
          <w:szCs w:val="20"/>
          <w:vertAlign w:val="subscript"/>
        </w:rPr>
        <w:t>ij</w:t>
      </w:r>
      <w:r w:rsidR="0039430E" w:rsidRPr="00CB5906">
        <w:rPr>
          <w:rFonts w:ascii="Times New Roman" w:hAnsi="Times New Roman" w:cs="Times New Roman"/>
          <w:sz w:val="20"/>
          <w:szCs w:val="20"/>
        </w:rPr>
        <w:t xml:space="preserve">, needs to be revised.   </w:t>
      </w:r>
    </w:p>
    <w:p w:rsidR="00015B55" w:rsidRPr="00CB5906" w:rsidRDefault="00CB5906" w:rsidP="00CB5906">
      <w:pPr>
        <w:tabs>
          <w:tab w:val="center" w:pos="4394"/>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CR=</m:t>
        </m:r>
        <m:f>
          <m:fPr>
            <m:ctrlPr>
              <w:rPr>
                <w:rFonts w:ascii="Cambria Math" w:hAnsi="Cambria Math" w:cs="Times New Roman"/>
                <w:i/>
                <w:sz w:val="20"/>
                <w:szCs w:val="20"/>
              </w:rPr>
            </m:ctrlPr>
          </m:fPr>
          <m:num>
            <m:r>
              <w:rPr>
                <w:rFonts w:ascii="Cambria Math" w:hAnsi="Cambria Math" w:cs="Times New Roman"/>
                <w:sz w:val="20"/>
                <w:szCs w:val="20"/>
              </w:rPr>
              <m:t>CI</m:t>
            </m:r>
          </m:num>
          <m:den>
            <m:r>
              <w:rPr>
                <w:rFonts w:ascii="Cambria Math" w:hAnsi="Cambria Math" w:cs="Times New Roman"/>
                <w:sz w:val="20"/>
                <w:szCs w:val="20"/>
              </w:rPr>
              <m:t>RI</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Consistency Index</m:t>
            </m:r>
          </m:num>
          <m:den>
            <m:r>
              <w:rPr>
                <w:rFonts w:ascii="Cambria Math" w:hAnsi="Cambria Math" w:cs="Times New Roman"/>
                <w:sz w:val="20"/>
                <w:szCs w:val="20"/>
              </w:rPr>
              <m:t>Random Consistency of A</m:t>
            </m:r>
          </m:den>
        </m:f>
      </m:oMath>
      <w:r w:rsidR="0039430E"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39430E" w:rsidRPr="00CB5906">
        <w:rPr>
          <w:rFonts w:ascii="Times New Roman" w:eastAsiaTheme="minorEastAsia" w:hAnsi="Times New Roman" w:cs="Times New Roman"/>
          <w:sz w:val="20"/>
          <w:szCs w:val="20"/>
        </w:rPr>
        <w:t>(5)</w:t>
      </w:r>
    </w:p>
    <w:p w:rsidR="0039430E" w:rsidRPr="00CB5906" w:rsidRDefault="00CB5906" w:rsidP="00CB5906">
      <w:pPr>
        <w:tabs>
          <w:tab w:val="center" w:pos="4394"/>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CI=</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max</m:t>
                </m:r>
              </m:sub>
            </m:sSub>
            <m:r>
              <w:rPr>
                <w:rFonts w:ascii="Cambria Math" w:hAnsi="Cambria Math" w:cs="Times New Roman"/>
                <w:sz w:val="20"/>
                <w:szCs w:val="20"/>
              </w:rPr>
              <m:t>-n</m:t>
            </m:r>
          </m:num>
          <m:den>
            <m:r>
              <w:rPr>
                <w:rFonts w:ascii="Cambria Math" w:hAnsi="Cambria Math" w:cs="Times New Roman"/>
                <w:sz w:val="20"/>
                <w:szCs w:val="20"/>
              </w:rPr>
              <m:t>n-1</m:t>
            </m:r>
          </m:den>
        </m:f>
      </m:oMath>
      <w:r w:rsidR="0039430E"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39430E" w:rsidRPr="00CB5906">
        <w:rPr>
          <w:rFonts w:ascii="Times New Roman" w:eastAsiaTheme="minorEastAsia" w:hAnsi="Times New Roman" w:cs="Times New Roman"/>
          <w:sz w:val="20"/>
          <w:szCs w:val="20"/>
        </w:rPr>
        <w:t>(6)</w:t>
      </w:r>
    </w:p>
    <w:p w:rsidR="0039430E" w:rsidRDefault="00CB5906" w:rsidP="00CB5906">
      <w:pPr>
        <w:tabs>
          <w:tab w:val="center" w:pos="4394"/>
          <w:tab w:val="right" w:pos="8930"/>
        </w:tabs>
        <w:spacing w:after="0" w:line="240" w:lineRule="auto"/>
        <w:rPr>
          <w:rFonts w:ascii="Times New Roman" w:eastAsiaTheme="minorEastAsia" w:hAnsi="Times New Roman" w:cs="Times New Roman"/>
          <w:sz w:val="24"/>
        </w:rPr>
      </w:pPr>
      <w:r>
        <w:rPr>
          <w:rFonts w:ascii="Times New Roman" w:eastAsiaTheme="minorEastAsia" w:hAnsi="Times New Roman" w:cs="Times New Roman"/>
          <w:sz w:val="20"/>
          <w:szCs w:val="20"/>
        </w:rPr>
        <w:tab/>
      </w:r>
      <m:oMath>
        <m:r>
          <w:rPr>
            <w:rFonts w:ascii="Cambria Math" w:hAnsi="Cambria Math" w:cs="Times New Roman"/>
            <w:sz w:val="20"/>
            <w:szCs w:val="20"/>
          </w:rPr>
          <m:t>RI=</m:t>
        </m:r>
        <m:f>
          <m:fPr>
            <m:ctrlPr>
              <w:rPr>
                <w:rFonts w:ascii="Cambria Math" w:hAnsi="Cambria Math" w:cs="Times New Roman"/>
                <w:i/>
                <w:sz w:val="20"/>
                <w:szCs w:val="20"/>
              </w:rPr>
            </m:ctrlPr>
          </m:fPr>
          <m:num>
            <m:r>
              <w:rPr>
                <w:rFonts w:ascii="Cambria Math" w:hAnsi="Cambria Math" w:cs="Times New Roman"/>
                <w:sz w:val="20"/>
                <w:szCs w:val="20"/>
              </w:rPr>
              <m:t>1.98(n-2)</m:t>
            </m:r>
          </m:num>
          <m:den>
            <m:r>
              <w:rPr>
                <w:rFonts w:ascii="Cambria Math" w:hAnsi="Cambria Math" w:cs="Times New Roman"/>
                <w:sz w:val="20"/>
                <w:szCs w:val="20"/>
              </w:rPr>
              <m:t>n</m:t>
            </m:r>
          </m:den>
        </m:f>
      </m:oMath>
      <w:r w:rsidR="0039430E" w:rsidRPr="00CB590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39430E" w:rsidRPr="00CB5906">
        <w:rPr>
          <w:rFonts w:ascii="Times New Roman" w:eastAsiaTheme="minorEastAsia" w:hAnsi="Times New Roman" w:cs="Times New Roman"/>
          <w:sz w:val="20"/>
          <w:szCs w:val="20"/>
        </w:rPr>
        <w:t>(7)</w:t>
      </w:r>
    </w:p>
    <w:p w:rsidR="00782D4B" w:rsidRPr="00922F73" w:rsidRDefault="00782D4B" w:rsidP="001A4583">
      <w:pPr>
        <w:spacing w:before="240" w:after="240" w:line="240" w:lineRule="auto"/>
        <w:jc w:val="center"/>
        <w:rPr>
          <w:rFonts w:ascii="Times New Roman" w:hAnsi="Times New Roman" w:cs="Times New Roman"/>
          <w:b/>
          <w:sz w:val="24"/>
        </w:rPr>
      </w:pPr>
      <w:r w:rsidRPr="00922F73">
        <w:rPr>
          <w:rFonts w:ascii="Times New Roman" w:hAnsi="Times New Roman" w:cs="Times New Roman"/>
          <w:b/>
          <w:sz w:val="24"/>
        </w:rPr>
        <w:t>RESULTS AND DISCUSSION</w:t>
      </w:r>
    </w:p>
    <w:p w:rsidR="00922F73" w:rsidRPr="00A22954" w:rsidRDefault="00922F73" w:rsidP="001A4583">
      <w:pPr>
        <w:spacing w:after="240" w:line="240" w:lineRule="auto"/>
        <w:jc w:val="center"/>
        <w:rPr>
          <w:rFonts w:ascii="Times New Roman" w:hAnsi="Times New Roman" w:cs="Times New Roman"/>
          <w:b/>
          <w:sz w:val="24"/>
        </w:rPr>
      </w:pPr>
      <w:r w:rsidRPr="00A22954">
        <w:rPr>
          <w:rFonts w:ascii="Times New Roman" w:hAnsi="Times New Roman" w:cs="Times New Roman"/>
          <w:b/>
          <w:sz w:val="24"/>
        </w:rPr>
        <w:t>The Case Study</w:t>
      </w:r>
    </w:p>
    <w:p w:rsidR="0068646C" w:rsidRDefault="0068646C" w:rsidP="00FC39D6">
      <w:pPr>
        <w:spacing w:after="0" w:line="240" w:lineRule="auto"/>
        <w:ind w:firstLine="284"/>
        <w:jc w:val="both"/>
        <w:rPr>
          <w:rFonts w:ascii="Times New Roman" w:hAnsi="Times New Roman" w:cs="Times New Roman"/>
          <w:sz w:val="24"/>
        </w:rPr>
      </w:pPr>
      <w:r w:rsidRPr="001A4583">
        <w:rPr>
          <w:rFonts w:ascii="Times New Roman" w:hAnsi="Times New Roman" w:cs="Times New Roman"/>
          <w:sz w:val="20"/>
        </w:rPr>
        <w:t>A case study of a multi-item SSP modeled on a garment manufacturing company located in Indonesia. The SSP decision making is very important since the company has adapted the good practice of quality management system, particularly to control process, product, and services. The complexity of the decision-making process is also described by a number of suppliers producing the four items required, namely label (</w:t>
      </w:r>
      <w:r w:rsidRPr="001A4583">
        <w:rPr>
          <w:rFonts w:ascii="Times New Roman" w:hAnsi="Times New Roman" w:cs="Times New Roman"/>
          <w:i/>
          <w:sz w:val="20"/>
        </w:rPr>
        <w:t>I</w:t>
      </w:r>
      <w:r w:rsidRPr="001A4583">
        <w:rPr>
          <w:rFonts w:ascii="Times New Roman" w:hAnsi="Times New Roman" w:cs="Times New Roman"/>
          <w:sz w:val="20"/>
          <w:vertAlign w:val="subscript"/>
        </w:rPr>
        <w:t>1</w:t>
      </w:r>
      <w:r w:rsidRPr="001A4583">
        <w:rPr>
          <w:rFonts w:ascii="Times New Roman" w:hAnsi="Times New Roman" w:cs="Times New Roman"/>
          <w:sz w:val="20"/>
        </w:rPr>
        <w:t>), sticker (</w:t>
      </w:r>
      <w:r w:rsidRPr="001A4583">
        <w:rPr>
          <w:rFonts w:ascii="Times New Roman" w:hAnsi="Times New Roman" w:cs="Times New Roman"/>
          <w:i/>
          <w:sz w:val="20"/>
        </w:rPr>
        <w:t>I</w:t>
      </w:r>
      <w:r w:rsidRPr="001A4583">
        <w:rPr>
          <w:rFonts w:ascii="Times New Roman" w:hAnsi="Times New Roman" w:cs="Times New Roman"/>
          <w:sz w:val="20"/>
          <w:vertAlign w:val="subscript"/>
        </w:rPr>
        <w:t>2</w:t>
      </w:r>
      <w:r w:rsidRPr="001A4583">
        <w:rPr>
          <w:rFonts w:ascii="Times New Roman" w:hAnsi="Times New Roman" w:cs="Times New Roman"/>
          <w:sz w:val="20"/>
        </w:rPr>
        <w:t>), papertag (</w:t>
      </w:r>
      <w:r w:rsidRPr="001A4583">
        <w:rPr>
          <w:rFonts w:ascii="Times New Roman" w:hAnsi="Times New Roman" w:cs="Times New Roman"/>
          <w:i/>
          <w:sz w:val="20"/>
        </w:rPr>
        <w:t>I</w:t>
      </w:r>
      <w:r w:rsidRPr="001A4583">
        <w:rPr>
          <w:rFonts w:ascii="Times New Roman" w:hAnsi="Times New Roman" w:cs="Times New Roman"/>
          <w:sz w:val="20"/>
          <w:vertAlign w:val="subscript"/>
        </w:rPr>
        <w:t>3</w:t>
      </w:r>
      <w:r w:rsidRPr="001A4583">
        <w:rPr>
          <w:rFonts w:ascii="Times New Roman" w:hAnsi="Times New Roman" w:cs="Times New Roman"/>
          <w:sz w:val="20"/>
        </w:rPr>
        <w:t>), and polybag (</w:t>
      </w:r>
      <w:r w:rsidRPr="001A4583">
        <w:rPr>
          <w:rFonts w:ascii="Times New Roman" w:hAnsi="Times New Roman" w:cs="Times New Roman"/>
          <w:i/>
          <w:sz w:val="20"/>
        </w:rPr>
        <w:t>I</w:t>
      </w:r>
      <w:r w:rsidRPr="001A4583">
        <w:rPr>
          <w:rFonts w:ascii="Times New Roman" w:hAnsi="Times New Roman" w:cs="Times New Roman"/>
          <w:sz w:val="20"/>
          <w:vertAlign w:val="subscript"/>
        </w:rPr>
        <w:t>4</w:t>
      </w:r>
      <w:r w:rsidRPr="001A4583">
        <w:rPr>
          <w:rFonts w:ascii="Times New Roman" w:hAnsi="Times New Roman" w:cs="Times New Roman"/>
          <w:sz w:val="20"/>
        </w:rPr>
        <w:t xml:space="preserve">), and there are many raw materials that have not been passed the quality testing based on the acceptable quality level testing system and 10% random testing. These four items addressed </w:t>
      </w:r>
      <w:r w:rsidR="00FA6C51" w:rsidRPr="001A4583">
        <w:rPr>
          <w:rFonts w:ascii="Times New Roman" w:hAnsi="Times New Roman" w:cs="Times New Roman"/>
          <w:sz w:val="20"/>
        </w:rPr>
        <w:t>are fulfilled by local suppliers and categorized as printing accessories material. The number of suppliers currently serving the four items (</w:t>
      </w:r>
      <w:r w:rsidR="00FA6C51" w:rsidRPr="001A4583">
        <w:rPr>
          <w:rFonts w:ascii="Times New Roman" w:hAnsi="Times New Roman" w:cs="Times New Roman"/>
          <w:i/>
          <w:sz w:val="20"/>
        </w:rPr>
        <w:t>I</w:t>
      </w:r>
      <w:r w:rsidR="00FA6C51" w:rsidRPr="001A4583">
        <w:rPr>
          <w:rFonts w:ascii="Times New Roman" w:hAnsi="Times New Roman" w:cs="Times New Roman"/>
          <w:sz w:val="20"/>
          <w:vertAlign w:val="subscript"/>
        </w:rPr>
        <w:t>1</w:t>
      </w:r>
      <w:r w:rsidR="00FA6C51" w:rsidRPr="001A4583">
        <w:rPr>
          <w:rFonts w:ascii="Times New Roman" w:hAnsi="Times New Roman" w:cs="Times New Roman"/>
          <w:sz w:val="20"/>
        </w:rPr>
        <w:t xml:space="preserve"> to </w:t>
      </w:r>
      <w:r w:rsidR="00FA6C51" w:rsidRPr="001A4583">
        <w:rPr>
          <w:rFonts w:ascii="Times New Roman" w:hAnsi="Times New Roman" w:cs="Times New Roman"/>
          <w:i/>
          <w:sz w:val="20"/>
        </w:rPr>
        <w:t>I</w:t>
      </w:r>
      <w:r w:rsidR="00FA6C51" w:rsidRPr="001A4583">
        <w:rPr>
          <w:rFonts w:ascii="Times New Roman" w:hAnsi="Times New Roman" w:cs="Times New Roman"/>
          <w:sz w:val="20"/>
          <w:vertAlign w:val="subscript"/>
        </w:rPr>
        <w:t>4</w:t>
      </w:r>
      <w:r w:rsidR="00FA6C51" w:rsidRPr="001A4583">
        <w:rPr>
          <w:rFonts w:ascii="Times New Roman" w:hAnsi="Times New Roman" w:cs="Times New Roman"/>
          <w:sz w:val="20"/>
        </w:rPr>
        <w:t xml:space="preserve">) is respectively three suppliers, four suppliers, and two suppliers for </w:t>
      </w:r>
      <w:r w:rsidR="00FA6C51" w:rsidRPr="001A4583">
        <w:rPr>
          <w:rFonts w:ascii="Times New Roman" w:hAnsi="Times New Roman" w:cs="Times New Roman"/>
          <w:i/>
          <w:sz w:val="20"/>
        </w:rPr>
        <w:t>I</w:t>
      </w:r>
      <w:r w:rsidR="00FA6C51" w:rsidRPr="001A4583">
        <w:rPr>
          <w:rFonts w:ascii="Times New Roman" w:hAnsi="Times New Roman" w:cs="Times New Roman"/>
          <w:sz w:val="20"/>
          <w:vertAlign w:val="subscript"/>
        </w:rPr>
        <w:t>3</w:t>
      </w:r>
      <w:r w:rsidR="00FA6C51" w:rsidRPr="001A4583">
        <w:rPr>
          <w:rFonts w:ascii="Times New Roman" w:hAnsi="Times New Roman" w:cs="Times New Roman"/>
          <w:sz w:val="20"/>
        </w:rPr>
        <w:t xml:space="preserve"> and </w:t>
      </w:r>
      <w:r w:rsidR="00FA6C51" w:rsidRPr="001A4583">
        <w:rPr>
          <w:rFonts w:ascii="Times New Roman" w:hAnsi="Times New Roman" w:cs="Times New Roman"/>
          <w:i/>
          <w:sz w:val="20"/>
        </w:rPr>
        <w:t>I</w:t>
      </w:r>
      <w:r w:rsidR="00FA6C51" w:rsidRPr="001A4583">
        <w:rPr>
          <w:rFonts w:ascii="Times New Roman" w:hAnsi="Times New Roman" w:cs="Times New Roman"/>
          <w:sz w:val="20"/>
          <w:vertAlign w:val="subscript"/>
        </w:rPr>
        <w:t>4</w:t>
      </w:r>
      <w:r w:rsidR="00FA6C51" w:rsidRPr="001A4583">
        <w:rPr>
          <w:rFonts w:ascii="Times New Roman" w:hAnsi="Times New Roman" w:cs="Times New Roman"/>
          <w:sz w:val="20"/>
        </w:rPr>
        <w:t>. Due to the high percentage of defective materials as well as the number of suppliers supplying the items, a structured decision-making process needs to be developed.</w:t>
      </w:r>
      <w:r w:rsidR="00FA6C51">
        <w:rPr>
          <w:rFonts w:ascii="Times New Roman" w:hAnsi="Times New Roman" w:cs="Times New Roman"/>
          <w:sz w:val="24"/>
        </w:rPr>
        <w:t xml:space="preserve">    </w:t>
      </w:r>
      <w:r>
        <w:rPr>
          <w:rFonts w:ascii="Times New Roman" w:hAnsi="Times New Roman" w:cs="Times New Roman"/>
          <w:sz w:val="24"/>
        </w:rPr>
        <w:t xml:space="preserve">  </w:t>
      </w:r>
    </w:p>
    <w:p w:rsidR="00922F73" w:rsidRPr="00A22954" w:rsidRDefault="001A4583" w:rsidP="00D828AD">
      <w:pPr>
        <w:jc w:val="center"/>
        <w:rPr>
          <w:rFonts w:ascii="Times New Roman" w:hAnsi="Times New Roman" w:cs="Times New Roman"/>
          <w:b/>
          <w:sz w:val="24"/>
        </w:rPr>
      </w:pPr>
      <w:r>
        <w:rPr>
          <w:rFonts w:ascii="Times New Roman" w:hAnsi="Times New Roman" w:cs="Times New Roman"/>
          <w:b/>
          <w:sz w:val="24"/>
        </w:rPr>
        <w:br w:type="page"/>
      </w:r>
      <w:r w:rsidR="00922F73" w:rsidRPr="00A22954">
        <w:rPr>
          <w:rFonts w:ascii="Times New Roman" w:hAnsi="Times New Roman" w:cs="Times New Roman"/>
          <w:b/>
          <w:sz w:val="24"/>
        </w:rPr>
        <w:lastRenderedPageBreak/>
        <w:t>Criteria and The Hierarchical Structure of AHP</w:t>
      </w:r>
    </w:p>
    <w:p w:rsidR="00FA6C51" w:rsidRDefault="00FA6C51" w:rsidP="00FC39D6">
      <w:pPr>
        <w:spacing w:after="0" w:line="240" w:lineRule="auto"/>
        <w:ind w:firstLine="284"/>
        <w:jc w:val="both"/>
        <w:rPr>
          <w:rFonts w:ascii="Times New Roman" w:hAnsi="Times New Roman" w:cs="Times New Roman"/>
          <w:sz w:val="24"/>
        </w:rPr>
      </w:pPr>
      <w:r w:rsidRPr="001A4583">
        <w:rPr>
          <w:rFonts w:ascii="Times New Roman" w:hAnsi="Times New Roman" w:cs="Times New Roman"/>
          <w:sz w:val="20"/>
        </w:rPr>
        <w:t xml:space="preserve">The first step of defining criteria and producing the pairwise comparions matrices involves six DMs, namely general manager, factory manager, PPIC purchasing, PPIC planning, PPIC material control, and production manager. Table 1 presents the criteria and sub-criteria identified from the expert group discussion. </w:t>
      </w:r>
      <w:r>
        <w:rPr>
          <w:rFonts w:ascii="Times New Roman" w:hAnsi="Times New Roman" w:cs="Times New Roman"/>
          <w:sz w:val="24"/>
        </w:rPr>
        <w:t xml:space="preserve"> </w:t>
      </w:r>
    </w:p>
    <w:p w:rsidR="001D5747" w:rsidRPr="001A4583" w:rsidRDefault="001D5747" w:rsidP="00782D4B">
      <w:pPr>
        <w:spacing w:after="0" w:line="240" w:lineRule="auto"/>
        <w:jc w:val="both"/>
        <w:rPr>
          <w:rFonts w:ascii="Times New Roman" w:hAnsi="Times New Roman" w:cs="Times New Roman"/>
          <w:sz w:val="20"/>
        </w:rPr>
      </w:pPr>
    </w:p>
    <w:p w:rsidR="001D5747" w:rsidRPr="001A4583" w:rsidRDefault="001A4583" w:rsidP="00FC39D6">
      <w:pPr>
        <w:spacing w:after="0" w:line="240" w:lineRule="auto"/>
        <w:jc w:val="center"/>
        <w:rPr>
          <w:rFonts w:ascii="Times New Roman" w:hAnsi="Times New Roman" w:cs="Times New Roman"/>
          <w:sz w:val="18"/>
        </w:rPr>
      </w:pPr>
      <w:r w:rsidRPr="001A4583">
        <w:rPr>
          <w:rFonts w:ascii="Times New Roman" w:hAnsi="Times New Roman" w:cs="Times New Roman"/>
          <w:b/>
          <w:sz w:val="18"/>
        </w:rPr>
        <w:t xml:space="preserve">TABLE </w:t>
      </w:r>
      <w:r w:rsidR="001D5747" w:rsidRPr="001A4583">
        <w:rPr>
          <w:rFonts w:ascii="Times New Roman" w:hAnsi="Times New Roman" w:cs="Times New Roman"/>
          <w:b/>
          <w:sz w:val="18"/>
        </w:rPr>
        <w:t>1</w:t>
      </w:r>
      <w:r w:rsidR="001D5747" w:rsidRPr="001A4583">
        <w:rPr>
          <w:rFonts w:ascii="Times New Roman" w:hAnsi="Times New Roman" w:cs="Times New Roman"/>
          <w:sz w:val="18"/>
        </w:rPr>
        <w:t>.</w:t>
      </w:r>
      <w:r w:rsidR="00FA6C51" w:rsidRPr="001A4583">
        <w:rPr>
          <w:rFonts w:ascii="Times New Roman" w:hAnsi="Times New Roman" w:cs="Times New Roman"/>
          <w:sz w:val="18"/>
        </w:rPr>
        <w:t xml:space="preserve"> The criteria and sub-criteria used to evaluate the supplier in the company</w:t>
      </w:r>
      <w:r>
        <w:rPr>
          <w:rFonts w:ascii="Times New Roman" w:hAnsi="Times New Roman" w:cs="Times New Roman"/>
          <w:sz w:val="18"/>
        </w:rPr>
        <w:t xml:space="preserve"> </w:t>
      </w:r>
      <w:r w:rsidR="00B036AD">
        <w:rPr>
          <w:rFonts w:ascii="Times New Roman" w:hAnsi="Times New Roman" w:cs="Times New Roman"/>
          <w:sz w:val="18"/>
        </w:rPr>
        <w:t>[</w:t>
      </w:r>
      <w:r w:rsidRPr="00B036AD">
        <w:rPr>
          <w:rFonts w:ascii="Times New Roman" w:hAnsi="Times New Roman" w:cs="Times New Roman"/>
          <w:sz w:val="18"/>
        </w:rPr>
        <w:fldChar w:fldCharType="begin" w:fldLock="1"/>
      </w:r>
      <w:r w:rsidR="00420A5B" w:rsidRPr="00B036AD">
        <w:rPr>
          <w:rFonts w:ascii="Times New Roman" w:hAnsi="Times New Roman" w:cs="Times New Roman"/>
          <w:sz w:val="18"/>
        </w:rPr>
        <w:instrText>ADDIN CSL_CITATION {"citationItems":[{"id":"ITEM-1","itemData":{"author":[{"dropping-particle":"","family":"Hidayat","given":"Wakhid Nur","non-dropping-particle":"","parse-names":false,"suffix":""}],"id":"ITEM-1","issued":{"date-parts":[["2020"]]},"title":"EVALUASI SUPPLIER AKSESORIS PRINTING DENGAN MENGGUNAKAN METODE ANALYTICAL HIERARCHY PROCESS (AHP) (STUDI KASUS DI PT UDAKA INDONESIA)","type":"report"},"uris":["http://www.mendeley.com/documents/?uuid=9f5cd0ed-3be5-467c-83e0-42467a015091"]}],"mendeley":{"formattedCitation":"&lt;sup&gt;13&lt;/sup&gt;","plainTextFormattedCitation":"13","previouslyFormattedCitation":"[13]"},"properties":{"noteIndex":0},"schema":"https://github.com/citation-style-language/schema/raw/master/csl-citation.json"}</w:instrText>
      </w:r>
      <w:r w:rsidRPr="00B036AD">
        <w:rPr>
          <w:rFonts w:ascii="Times New Roman" w:hAnsi="Times New Roman" w:cs="Times New Roman"/>
          <w:sz w:val="18"/>
        </w:rPr>
        <w:fldChar w:fldCharType="separate"/>
      </w:r>
      <w:r w:rsidR="00420A5B" w:rsidRPr="00B036AD">
        <w:rPr>
          <w:rFonts w:ascii="Times New Roman" w:hAnsi="Times New Roman" w:cs="Times New Roman"/>
          <w:noProof/>
          <w:sz w:val="18"/>
        </w:rPr>
        <w:t>13</w:t>
      </w:r>
      <w:r w:rsidRPr="00B036AD">
        <w:rPr>
          <w:rFonts w:ascii="Times New Roman" w:hAnsi="Times New Roman" w:cs="Times New Roman"/>
          <w:sz w:val="18"/>
        </w:rPr>
        <w:fldChar w:fldCharType="end"/>
      </w:r>
      <w:r w:rsidR="00B036AD">
        <w:rPr>
          <w:rFonts w:ascii="Times New Roman" w:hAnsi="Times New Roman" w:cs="Times New Roman"/>
          <w:sz w:val="18"/>
        </w:rPr>
        <w:t>]</w:t>
      </w:r>
    </w:p>
    <w:tbl>
      <w:tblPr>
        <w:tblStyle w:val="TableGrid"/>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6"/>
        <w:gridCol w:w="856"/>
        <w:gridCol w:w="4956"/>
        <w:gridCol w:w="851"/>
      </w:tblGrid>
      <w:tr w:rsidR="004110CD" w:rsidRPr="00B036AD" w:rsidTr="00864222">
        <w:trPr>
          <w:jc w:val="center"/>
        </w:trPr>
        <w:tc>
          <w:tcPr>
            <w:tcW w:w="1696" w:type="dxa"/>
            <w:gridSpan w:val="2"/>
            <w:tcBorders>
              <w:top w:val="single" w:sz="4" w:space="0" w:color="auto"/>
              <w:bottom w:val="single" w:sz="4" w:space="0" w:color="auto"/>
            </w:tcBorders>
          </w:tcPr>
          <w:p w:rsidR="004110CD" w:rsidRPr="00B036AD" w:rsidRDefault="004E7A87" w:rsidP="00782D4B">
            <w:pPr>
              <w:jc w:val="both"/>
              <w:rPr>
                <w:rFonts w:ascii="Times New Roman" w:hAnsi="Times New Roman" w:cs="Times New Roman"/>
                <w:b/>
                <w:sz w:val="18"/>
                <w:szCs w:val="20"/>
              </w:rPr>
            </w:pPr>
            <w:r w:rsidRPr="00B036AD">
              <w:rPr>
                <w:rFonts w:ascii="Times New Roman" w:hAnsi="Times New Roman" w:cs="Times New Roman"/>
                <w:b/>
                <w:sz w:val="18"/>
                <w:szCs w:val="20"/>
              </w:rPr>
              <w:t>Criteria</w:t>
            </w:r>
          </w:p>
        </w:tc>
        <w:tc>
          <w:tcPr>
            <w:tcW w:w="856" w:type="dxa"/>
            <w:tcBorders>
              <w:top w:val="single" w:sz="4" w:space="0" w:color="auto"/>
              <w:bottom w:val="single" w:sz="4" w:space="0" w:color="auto"/>
            </w:tcBorders>
          </w:tcPr>
          <w:p w:rsidR="004110CD" w:rsidRPr="00B036AD" w:rsidRDefault="004110CD" w:rsidP="00782D4B">
            <w:pPr>
              <w:jc w:val="both"/>
              <w:rPr>
                <w:rFonts w:ascii="Times New Roman" w:hAnsi="Times New Roman" w:cs="Times New Roman"/>
                <w:b/>
                <w:sz w:val="18"/>
                <w:szCs w:val="20"/>
              </w:rPr>
            </w:pPr>
          </w:p>
        </w:tc>
        <w:tc>
          <w:tcPr>
            <w:tcW w:w="4956" w:type="dxa"/>
            <w:tcBorders>
              <w:top w:val="single" w:sz="4" w:space="0" w:color="auto"/>
              <w:bottom w:val="single" w:sz="4" w:space="0" w:color="auto"/>
            </w:tcBorders>
          </w:tcPr>
          <w:p w:rsidR="004110CD" w:rsidRPr="00B036AD" w:rsidRDefault="004E7A87" w:rsidP="00782D4B">
            <w:pPr>
              <w:jc w:val="both"/>
              <w:rPr>
                <w:rFonts w:ascii="Times New Roman" w:hAnsi="Times New Roman" w:cs="Times New Roman"/>
                <w:b/>
                <w:sz w:val="18"/>
                <w:szCs w:val="20"/>
              </w:rPr>
            </w:pPr>
            <w:r w:rsidRPr="00B036AD">
              <w:rPr>
                <w:rFonts w:ascii="Times New Roman" w:hAnsi="Times New Roman" w:cs="Times New Roman"/>
                <w:b/>
                <w:sz w:val="18"/>
                <w:szCs w:val="20"/>
              </w:rPr>
              <w:t>Sub-criteria</w:t>
            </w:r>
          </w:p>
        </w:tc>
        <w:tc>
          <w:tcPr>
            <w:tcW w:w="851" w:type="dxa"/>
            <w:tcBorders>
              <w:top w:val="single" w:sz="4" w:space="0" w:color="auto"/>
              <w:bottom w:val="single" w:sz="4" w:space="0" w:color="auto"/>
            </w:tcBorders>
          </w:tcPr>
          <w:p w:rsidR="004110CD" w:rsidRPr="00B036AD" w:rsidRDefault="004110CD" w:rsidP="00782D4B">
            <w:pPr>
              <w:jc w:val="both"/>
              <w:rPr>
                <w:rFonts w:ascii="Times New Roman" w:hAnsi="Times New Roman" w:cs="Times New Roman"/>
                <w:b/>
                <w:sz w:val="18"/>
                <w:szCs w:val="20"/>
              </w:rPr>
            </w:pPr>
          </w:p>
        </w:tc>
      </w:tr>
      <w:tr w:rsidR="004110CD" w:rsidRPr="001A4583" w:rsidTr="00864222">
        <w:trPr>
          <w:jc w:val="center"/>
        </w:trPr>
        <w:tc>
          <w:tcPr>
            <w:tcW w:w="1560" w:type="dxa"/>
            <w:tcBorders>
              <w:top w:val="single" w:sz="4" w:space="0" w:color="auto"/>
            </w:tcBorders>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Quality</w:t>
            </w:r>
          </w:p>
        </w:tc>
        <w:tc>
          <w:tcPr>
            <w:tcW w:w="992" w:type="dxa"/>
            <w:gridSpan w:val="2"/>
            <w:tcBorders>
              <w:top w:val="single" w:sz="4" w:space="0" w:color="auto"/>
            </w:tcBorders>
          </w:tcPr>
          <w:p w:rsidR="004110CD" w:rsidRPr="001A4583" w:rsidRDefault="004110CD" w:rsidP="00782D4B">
            <w:pPr>
              <w:jc w:val="both"/>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w:t>
            </w:r>
          </w:p>
        </w:tc>
        <w:tc>
          <w:tcPr>
            <w:tcW w:w="4956" w:type="dxa"/>
            <w:tcBorders>
              <w:top w:val="single" w:sz="4" w:space="0" w:color="auto"/>
            </w:tcBorders>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Specifications</w:t>
            </w:r>
            <w:r w:rsidR="004110CD" w:rsidRPr="001A4583">
              <w:rPr>
                <w:rFonts w:ascii="Times New Roman" w:hAnsi="Times New Roman" w:cs="Times New Roman"/>
                <w:sz w:val="20"/>
                <w:szCs w:val="20"/>
              </w:rPr>
              <w:t xml:space="preserve"> </w:t>
            </w:r>
          </w:p>
        </w:tc>
        <w:tc>
          <w:tcPr>
            <w:tcW w:w="851" w:type="dxa"/>
            <w:tcBorders>
              <w:top w:val="single" w:sz="4" w:space="0" w:color="auto"/>
            </w:tcBorders>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11</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Consistency in quality</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12</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Low defect</w:t>
            </w:r>
            <w:r w:rsidR="004110CD" w:rsidRPr="001A4583">
              <w:rPr>
                <w:rFonts w:ascii="Times New Roman" w:hAnsi="Times New Roman" w:cs="Times New Roman"/>
                <w:sz w:val="20"/>
                <w:szCs w:val="20"/>
              </w:rPr>
              <w:t xml:space="preserve"> </w:t>
            </w:r>
            <w:r w:rsidRPr="001A4583">
              <w:rPr>
                <w:rFonts w:ascii="Times New Roman" w:hAnsi="Times New Roman" w:cs="Times New Roman"/>
                <w:sz w:val="20"/>
                <w:szCs w:val="20"/>
              </w:rPr>
              <w:t>quantity</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13</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110CD" w:rsidP="004110CD">
            <w:pPr>
              <w:jc w:val="both"/>
              <w:rPr>
                <w:rFonts w:ascii="Times New Roman" w:hAnsi="Times New Roman" w:cs="Times New Roman"/>
                <w:sz w:val="20"/>
                <w:szCs w:val="20"/>
              </w:rPr>
            </w:pPr>
            <w:r w:rsidRPr="001A4583">
              <w:rPr>
                <w:rFonts w:ascii="Times New Roman" w:hAnsi="Times New Roman" w:cs="Times New Roman"/>
                <w:sz w:val="20"/>
                <w:szCs w:val="20"/>
              </w:rPr>
              <w:t xml:space="preserve">Acceptable rejection rate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14</w:t>
            </w:r>
          </w:p>
        </w:tc>
      </w:tr>
      <w:tr w:rsidR="004110CD" w:rsidRPr="001A4583" w:rsidTr="00864222">
        <w:trPr>
          <w:jc w:val="center"/>
        </w:trPr>
        <w:tc>
          <w:tcPr>
            <w:tcW w:w="1560" w:type="dxa"/>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Price</w:t>
            </w:r>
            <w:r w:rsidR="004110CD" w:rsidRPr="001A4583">
              <w:rPr>
                <w:rFonts w:ascii="Times New Roman" w:hAnsi="Times New Roman" w:cs="Times New Roman"/>
                <w:sz w:val="20"/>
                <w:szCs w:val="20"/>
              </w:rPr>
              <w:t xml:space="preserve"> </w:t>
            </w:r>
          </w:p>
        </w:tc>
        <w:tc>
          <w:tcPr>
            <w:tcW w:w="992" w:type="dxa"/>
            <w:gridSpan w:val="2"/>
          </w:tcPr>
          <w:p w:rsidR="004110CD" w:rsidRPr="001A4583" w:rsidRDefault="004110CD" w:rsidP="00782D4B">
            <w:pPr>
              <w:jc w:val="both"/>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2</w:t>
            </w:r>
          </w:p>
        </w:tc>
        <w:tc>
          <w:tcPr>
            <w:tcW w:w="4956" w:type="dxa"/>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Competitive price</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21</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Reduced price</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22</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Price fluctuation</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23</w:t>
            </w:r>
          </w:p>
        </w:tc>
      </w:tr>
      <w:tr w:rsidR="004110CD" w:rsidRPr="001A4583" w:rsidTr="00864222">
        <w:trPr>
          <w:jc w:val="center"/>
        </w:trPr>
        <w:tc>
          <w:tcPr>
            <w:tcW w:w="1560" w:type="dxa"/>
          </w:tcPr>
          <w:p w:rsidR="004110CD" w:rsidRPr="001A4583" w:rsidRDefault="004110CD" w:rsidP="004110CD">
            <w:pPr>
              <w:jc w:val="both"/>
              <w:rPr>
                <w:rFonts w:ascii="Times New Roman" w:hAnsi="Times New Roman" w:cs="Times New Roman"/>
                <w:sz w:val="20"/>
                <w:szCs w:val="20"/>
              </w:rPr>
            </w:pPr>
            <w:r w:rsidRPr="001A4583">
              <w:rPr>
                <w:rFonts w:ascii="Times New Roman" w:hAnsi="Times New Roman" w:cs="Times New Roman"/>
                <w:sz w:val="20"/>
                <w:szCs w:val="20"/>
              </w:rPr>
              <w:t xml:space="preserve">Delivery </w:t>
            </w:r>
          </w:p>
        </w:tc>
        <w:tc>
          <w:tcPr>
            <w:tcW w:w="992" w:type="dxa"/>
            <w:gridSpan w:val="2"/>
          </w:tcPr>
          <w:p w:rsidR="004110CD" w:rsidRPr="001A4583" w:rsidRDefault="004110CD" w:rsidP="00782D4B">
            <w:pPr>
              <w:jc w:val="both"/>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3</w:t>
            </w: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On-time delivery</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31</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Delivery on right quantity</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32</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Delivery cost</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33</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Packaging for delivery</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34</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110CD" w:rsidP="00782D4B">
            <w:pPr>
              <w:jc w:val="both"/>
              <w:rPr>
                <w:rFonts w:ascii="Times New Roman" w:hAnsi="Times New Roman" w:cs="Times New Roman"/>
                <w:sz w:val="20"/>
                <w:szCs w:val="20"/>
              </w:rPr>
            </w:pPr>
            <w:r w:rsidRPr="001A4583">
              <w:rPr>
                <w:rFonts w:ascii="Times New Roman" w:hAnsi="Times New Roman" w:cs="Times New Roman"/>
                <w:sz w:val="20"/>
                <w:szCs w:val="20"/>
              </w:rPr>
              <w:t xml:space="preserve">Lead time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35</w:t>
            </w:r>
          </w:p>
        </w:tc>
      </w:tr>
      <w:tr w:rsidR="004110CD" w:rsidRPr="001A4583" w:rsidTr="00864222">
        <w:trPr>
          <w:jc w:val="center"/>
        </w:trPr>
        <w:tc>
          <w:tcPr>
            <w:tcW w:w="1560"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Flexibility</w:t>
            </w:r>
            <w:r w:rsidR="004110CD" w:rsidRPr="001A4583">
              <w:rPr>
                <w:rFonts w:ascii="Times New Roman" w:hAnsi="Times New Roman" w:cs="Times New Roman"/>
                <w:sz w:val="20"/>
                <w:szCs w:val="20"/>
              </w:rPr>
              <w:t xml:space="preserve"> </w:t>
            </w:r>
          </w:p>
        </w:tc>
        <w:tc>
          <w:tcPr>
            <w:tcW w:w="992" w:type="dxa"/>
            <w:gridSpan w:val="2"/>
          </w:tcPr>
          <w:p w:rsidR="004110CD" w:rsidRPr="001A4583" w:rsidRDefault="004110CD" w:rsidP="00782D4B">
            <w:pPr>
              <w:jc w:val="both"/>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4</w:t>
            </w: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Payment flexibility</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41</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Order flexibility</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42</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782D4B">
            <w:pPr>
              <w:jc w:val="both"/>
              <w:rPr>
                <w:rFonts w:ascii="Times New Roman" w:hAnsi="Times New Roman" w:cs="Times New Roman"/>
                <w:sz w:val="20"/>
                <w:szCs w:val="20"/>
              </w:rPr>
            </w:pPr>
            <w:r w:rsidRPr="001A4583">
              <w:rPr>
                <w:rFonts w:ascii="Times New Roman" w:hAnsi="Times New Roman" w:cs="Times New Roman"/>
                <w:sz w:val="20"/>
                <w:szCs w:val="20"/>
              </w:rPr>
              <w:t>Claim</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43</w:t>
            </w:r>
          </w:p>
        </w:tc>
      </w:tr>
      <w:tr w:rsidR="004110CD" w:rsidRPr="001A4583" w:rsidTr="00864222">
        <w:trPr>
          <w:jc w:val="center"/>
        </w:trPr>
        <w:tc>
          <w:tcPr>
            <w:tcW w:w="1560" w:type="dxa"/>
          </w:tcPr>
          <w:p w:rsidR="004110CD" w:rsidRPr="001A4583" w:rsidRDefault="004110CD" w:rsidP="00782D4B">
            <w:pPr>
              <w:jc w:val="both"/>
              <w:rPr>
                <w:rFonts w:ascii="Times New Roman" w:hAnsi="Times New Roman" w:cs="Times New Roman"/>
                <w:sz w:val="20"/>
                <w:szCs w:val="20"/>
              </w:rPr>
            </w:pPr>
          </w:p>
        </w:tc>
        <w:tc>
          <w:tcPr>
            <w:tcW w:w="992" w:type="dxa"/>
            <w:gridSpan w:val="2"/>
          </w:tcPr>
          <w:p w:rsidR="004110CD" w:rsidRPr="001A4583" w:rsidRDefault="004110CD" w:rsidP="00782D4B">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Negotiable supply schedule</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44</w:t>
            </w:r>
          </w:p>
        </w:tc>
      </w:tr>
      <w:tr w:rsidR="004110CD" w:rsidRPr="001A4583" w:rsidTr="00864222">
        <w:trPr>
          <w:jc w:val="center"/>
        </w:trPr>
        <w:tc>
          <w:tcPr>
            <w:tcW w:w="1560" w:type="dxa"/>
          </w:tcPr>
          <w:p w:rsidR="004110CD" w:rsidRPr="001A4583" w:rsidRDefault="004E7A87" w:rsidP="00A14CFA">
            <w:pPr>
              <w:jc w:val="both"/>
              <w:rPr>
                <w:rFonts w:ascii="Times New Roman" w:hAnsi="Times New Roman" w:cs="Times New Roman"/>
                <w:sz w:val="20"/>
                <w:szCs w:val="20"/>
              </w:rPr>
            </w:pPr>
            <w:r w:rsidRPr="001A4583">
              <w:rPr>
                <w:rFonts w:ascii="Times New Roman" w:hAnsi="Times New Roman" w:cs="Times New Roman"/>
                <w:sz w:val="20"/>
                <w:szCs w:val="20"/>
              </w:rPr>
              <w:t>Document</w:t>
            </w:r>
            <w:r w:rsidR="004110CD" w:rsidRPr="001A4583">
              <w:rPr>
                <w:rFonts w:ascii="Times New Roman" w:hAnsi="Times New Roman" w:cs="Times New Roman"/>
                <w:sz w:val="20"/>
                <w:szCs w:val="20"/>
              </w:rPr>
              <w:t xml:space="preserve"> </w:t>
            </w:r>
          </w:p>
        </w:tc>
        <w:tc>
          <w:tcPr>
            <w:tcW w:w="992" w:type="dxa"/>
            <w:gridSpan w:val="2"/>
          </w:tcPr>
          <w:p w:rsidR="004110CD" w:rsidRPr="001A4583" w:rsidRDefault="004110CD" w:rsidP="00A14CFA">
            <w:pPr>
              <w:jc w:val="both"/>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5</w:t>
            </w: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Contract and purchase documents</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51</w:t>
            </w:r>
          </w:p>
        </w:tc>
      </w:tr>
      <w:tr w:rsidR="004110CD" w:rsidRPr="001A4583" w:rsidTr="00864222">
        <w:trPr>
          <w:jc w:val="center"/>
        </w:trPr>
        <w:tc>
          <w:tcPr>
            <w:tcW w:w="1560" w:type="dxa"/>
          </w:tcPr>
          <w:p w:rsidR="004110CD" w:rsidRPr="001A4583" w:rsidRDefault="004110CD" w:rsidP="00A14CFA">
            <w:pPr>
              <w:jc w:val="both"/>
              <w:rPr>
                <w:rFonts w:ascii="Times New Roman" w:hAnsi="Times New Roman" w:cs="Times New Roman"/>
                <w:sz w:val="20"/>
                <w:szCs w:val="20"/>
              </w:rPr>
            </w:pPr>
          </w:p>
        </w:tc>
        <w:tc>
          <w:tcPr>
            <w:tcW w:w="992" w:type="dxa"/>
            <w:gridSpan w:val="2"/>
          </w:tcPr>
          <w:p w:rsidR="004110CD" w:rsidRPr="001A4583" w:rsidRDefault="004110CD" w:rsidP="00A14CFA">
            <w:pPr>
              <w:jc w:val="both"/>
              <w:rPr>
                <w:rFonts w:ascii="Times New Roman" w:hAnsi="Times New Roman" w:cs="Times New Roman"/>
                <w:sz w:val="20"/>
                <w:szCs w:val="20"/>
              </w:rPr>
            </w:pP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Shipping documents</w:t>
            </w:r>
            <w:r w:rsidR="004110CD" w:rsidRPr="001A4583">
              <w:rPr>
                <w:rFonts w:ascii="Times New Roman" w:hAnsi="Times New Roman" w:cs="Times New Roman"/>
                <w:sz w:val="20"/>
                <w:szCs w:val="20"/>
              </w:rPr>
              <w:t xml:space="preserve"> </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52</w:t>
            </w:r>
          </w:p>
        </w:tc>
      </w:tr>
      <w:tr w:rsidR="004110CD" w:rsidRPr="001A4583" w:rsidTr="00864222">
        <w:trPr>
          <w:jc w:val="center"/>
        </w:trPr>
        <w:tc>
          <w:tcPr>
            <w:tcW w:w="1560"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Relation</w:t>
            </w:r>
            <w:r w:rsidR="004110CD" w:rsidRPr="001A4583">
              <w:rPr>
                <w:rFonts w:ascii="Times New Roman" w:hAnsi="Times New Roman" w:cs="Times New Roman"/>
                <w:sz w:val="20"/>
                <w:szCs w:val="20"/>
              </w:rPr>
              <w:t xml:space="preserve"> </w:t>
            </w:r>
          </w:p>
        </w:tc>
        <w:tc>
          <w:tcPr>
            <w:tcW w:w="992" w:type="dxa"/>
            <w:gridSpan w:val="2"/>
          </w:tcPr>
          <w:p w:rsidR="004110CD" w:rsidRPr="001A4583" w:rsidRDefault="004110CD" w:rsidP="00A14CFA">
            <w:pPr>
              <w:jc w:val="both"/>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6</w:t>
            </w:r>
          </w:p>
        </w:tc>
        <w:tc>
          <w:tcPr>
            <w:tcW w:w="4956" w:type="dxa"/>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Communication channels</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61</w:t>
            </w:r>
          </w:p>
        </w:tc>
      </w:tr>
      <w:tr w:rsidR="004110CD" w:rsidRPr="001A4583" w:rsidTr="00864222">
        <w:trPr>
          <w:jc w:val="center"/>
        </w:trPr>
        <w:tc>
          <w:tcPr>
            <w:tcW w:w="1560" w:type="dxa"/>
          </w:tcPr>
          <w:p w:rsidR="004110CD" w:rsidRPr="001A4583" w:rsidRDefault="004110CD" w:rsidP="00A14CFA">
            <w:pPr>
              <w:jc w:val="both"/>
              <w:rPr>
                <w:rFonts w:ascii="Times New Roman" w:hAnsi="Times New Roman" w:cs="Times New Roman"/>
                <w:sz w:val="20"/>
                <w:szCs w:val="20"/>
              </w:rPr>
            </w:pPr>
          </w:p>
        </w:tc>
        <w:tc>
          <w:tcPr>
            <w:tcW w:w="992" w:type="dxa"/>
            <w:gridSpan w:val="2"/>
          </w:tcPr>
          <w:p w:rsidR="004110CD" w:rsidRPr="001A4583" w:rsidRDefault="004110CD" w:rsidP="00A14CFA">
            <w:pPr>
              <w:jc w:val="both"/>
              <w:rPr>
                <w:rFonts w:ascii="Times New Roman" w:hAnsi="Times New Roman" w:cs="Times New Roman"/>
                <w:sz w:val="20"/>
                <w:szCs w:val="20"/>
              </w:rPr>
            </w:pPr>
          </w:p>
        </w:tc>
        <w:tc>
          <w:tcPr>
            <w:tcW w:w="4956" w:type="dxa"/>
          </w:tcPr>
          <w:p w:rsidR="004110CD" w:rsidRPr="001A4583" w:rsidRDefault="004E7A87" w:rsidP="00A14CFA">
            <w:pPr>
              <w:jc w:val="both"/>
              <w:rPr>
                <w:rFonts w:ascii="Times New Roman" w:hAnsi="Times New Roman" w:cs="Times New Roman"/>
                <w:sz w:val="20"/>
                <w:szCs w:val="20"/>
              </w:rPr>
            </w:pPr>
            <w:r w:rsidRPr="001A4583">
              <w:rPr>
                <w:rFonts w:ascii="Times New Roman" w:hAnsi="Times New Roman" w:cs="Times New Roman"/>
                <w:sz w:val="20"/>
                <w:szCs w:val="20"/>
              </w:rPr>
              <w:t>Customer relationship management</w:t>
            </w:r>
          </w:p>
        </w:tc>
        <w:tc>
          <w:tcPr>
            <w:tcW w:w="851" w:type="dxa"/>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62</w:t>
            </w:r>
          </w:p>
        </w:tc>
      </w:tr>
      <w:tr w:rsidR="004110CD" w:rsidRPr="001A4583" w:rsidTr="00864222">
        <w:trPr>
          <w:jc w:val="center"/>
        </w:trPr>
        <w:tc>
          <w:tcPr>
            <w:tcW w:w="1696" w:type="dxa"/>
            <w:gridSpan w:val="2"/>
            <w:tcBorders>
              <w:bottom w:val="single" w:sz="4" w:space="0" w:color="auto"/>
            </w:tcBorders>
          </w:tcPr>
          <w:p w:rsidR="004110CD" w:rsidRPr="001A4583" w:rsidRDefault="004110CD" w:rsidP="00A14CFA">
            <w:pPr>
              <w:jc w:val="both"/>
              <w:rPr>
                <w:rFonts w:ascii="Times New Roman" w:hAnsi="Times New Roman" w:cs="Times New Roman"/>
                <w:sz w:val="20"/>
                <w:szCs w:val="20"/>
              </w:rPr>
            </w:pPr>
          </w:p>
        </w:tc>
        <w:tc>
          <w:tcPr>
            <w:tcW w:w="856" w:type="dxa"/>
            <w:tcBorders>
              <w:bottom w:val="single" w:sz="4" w:space="0" w:color="auto"/>
            </w:tcBorders>
          </w:tcPr>
          <w:p w:rsidR="004110CD" w:rsidRPr="001A4583" w:rsidRDefault="004110CD" w:rsidP="00A14CFA">
            <w:pPr>
              <w:jc w:val="both"/>
              <w:rPr>
                <w:rFonts w:ascii="Times New Roman" w:hAnsi="Times New Roman" w:cs="Times New Roman"/>
                <w:sz w:val="20"/>
                <w:szCs w:val="20"/>
              </w:rPr>
            </w:pPr>
          </w:p>
        </w:tc>
        <w:tc>
          <w:tcPr>
            <w:tcW w:w="4956" w:type="dxa"/>
            <w:tcBorders>
              <w:bottom w:val="single" w:sz="4" w:space="0" w:color="auto"/>
            </w:tcBorders>
          </w:tcPr>
          <w:p w:rsidR="004110CD" w:rsidRPr="001A4583" w:rsidRDefault="004E7A87" w:rsidP="004110CD">
            <w:pPr>
              <w:jc w:val="both"/>
              <w:rPr>
                <w:rFonts w:ascii="Times New Roman" w:hAnsi="Times New Roman" w:cs="Times New Roman"/>
                <w:sz w:val="20"/>
                <w:szCs w:val="20"/>
              </w:rPr>
            </w:pPr>
            <w:r w:rsidRPr="001A4583">
              <w:rPr>
                <w:rFonts w:ascii="Times New Roman" w:hAnsi="Times New Roman" w:cs="Times New Roman"/>
                <w:sz w:val="20"/>
                <w:szCs w:val="20"/>
              </w:rPr>
              <w:t>Accessibility</w:t>
            </w:r>
            <w:r w:rsidR="004110CD" w:rsidRPr="001A4583">
              <w:rPr>
                <w:rFonts w:ascii="Times New Roman" w:hAnsi="Times New Roman" w:cs="Times New Roman"/>
                <w:sz w:val="20"/>
                <w:szCs w:val="20"/>
              </w:rPr>
              <w:t xml:space="preserve"> </w:t>
            </w:r>
          </w:p>
        </w:tc>
        <w:tc>
          <w:tcPr>
            <w:tcW w:w="851" w:type="dxa"/>
            <w:tcBorders>
              <w:bottom w:val="single" w:sz="4" w:space="0" w:color="auto"/>
            </w:tcBorders>
          </w:tcPr>
          <w:p w:rsidR="004110CD" w:rsidRPr="001A4583" w:rsidRDefault="004110CD" w:rsidP="004E7A87">
            <w:pPr>
              <w:jc w:val="right"/>
              <w:rPr>
                <w:rFonts w:ascii="Times New Roman" w:hAnsi="Times New Roman" w:cs="Times New Roman"/>
                <w:sz w:val="20"/>
                <w:szCs w:val="20"/>
              </w:rPr>
            </w:pP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63</w:t>
            </w:r>
          </w:p>
        </w:tc>
      </w:tr>
    </w:tbl>
    <w:p w:rsidR="001D5747" w:rsidRPr="001A4583" w:rsidRDefault="001D5747" w:rsidP="00782D4B">
      <w:pPr>
        <w:spacing w:after="0" w:line="240" w:lineRule="auto"/>
        <w:jc w:val="both"/>
        <w:rPr>
          <w:rFonts w:ascii="Times New Roman" w:hAnsi="Times New Roman" w:cs="Times New Roman"/>
          <w:sz w:val="20"/>
          <w:szCs w:val="20"/>
        </w:rPr>
      </w:pPr>
    </w:p>
    <w:p w:rsidR="001A4583" w:rsidRDefault="005B13E7" w:rsidP="00782D4B">
      <w:pPr>
        <w:spacing w:after="0" w:line="240" w:lineRule="auto"/>
        <w:jc w:val="both"/>
        <w:rPr>
          <w:rFonts w:ascii="Times New Roman" w:hAnsi="Times New Roman" w:cs="Times New Roman"/>
          <w:sz w:val="24"/>
        </w:rPr>
      </w:pPr>
      <w:r w:rsidRPr="001A4583">
        <w:rPr>
          <w:rFonts w:ascii="Times New Roman" w:hAnsi="Times New Roman" w:cs="Times New Roman"/>
          <w:sz w:val="20"/>
          <w:szCs w:val="20"/>
        </w:rPr>
        <w:t>As can be seen in Table 1 that there are six criteria and 21 sub-criteria for evaluating supplier. The 21 sub-criteria are adapted to evaluate the four items since the items are grouped into the same type of material served by the same local suppliers. The quality criteria (</w:t>
      </w: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11</w:t>
      </w:r>
      <w:r w:rsidRPr="001A4583">
        <w:rPr>
          <w:rFonts w:ascii="Times New Roman" w:hAnsi="Times New Roman" w:cs="Times New Roman"/>
          <w:sz w:val="20"/>
          <w:szCs w:val="20"/>
        </w:rPr>
        <w:t>-</w:t>
      </w:r>
      <w:r w:rsidRPr="001A4583">
        <w:rPr>
          <w:rFonts w:ascii="Times New Roman" w:hAnsi="Times New Roman" w:cs="Times New Roman"/>
          <w:i/>
          <w:sz w:val="20"/>
          <w:szCs w:val="20"/>
        </w:rPr>
        <w:t>C</w:t>
      </w:r>
      <w:r w:rsidRPr="001A4583">
        <w:rPr>
          <w:rFonts w:ascii="Times New Roman" w:hAnsi="Times New Roman" w:cs="Times New Roman"/>
          <w:sz w:val="20"/>
          <w:szCs w:val="20"/>
          <w:vertAlign w:val="subscript"/>
        </w:rPr>
        <w:t>14</w:t>
      </w:r>
      <w:r w:rsidRPr="001A4583">
        <w:rPr>
          <w:rFonts w:ascii="Times New Roman" w:hAnsi="Times New Roman" w:cs="Times New Roman"/>
          <w:sz w:val="20"/>
          <w:szCs w:val="20"/>
        </w:rPr>
        <w:t>) indicate the specifications and quality of materials as agreed, while the price criteria (</w:t>
      </w:r>
      <w:r w:rsidRPr="003E1769">
        <w:rPr>
          <w:rFonts w:ascii="Times New Roman" w:hAnsi="Times New Roman" w:cs="Times New Roman"/>
          <w:i/>
          <w:sz w:val="20"/>
          <w:szCs w:val="20"/>
        </w:rPr>
        <w:t>C</w:t>
      </w:r>
      <w:r w:rsidRPr="003E1769">
        <w:rPr>
          <w:rFonts w:ascii="Times New Roman" w:hAnsi="Times New Roman" w:cs="Times New Roman"/>
          <w:sz w:val="20"/>
          <w:szCs w:val="20"/>
          <w:vertAlign w:val="subscript"/>
        </w:rPr>
        <w:t>21</w:t>
      </w:r>
      <w:r w:rsidRPr="001A4583">
        <w:rPr>
          <w:rFonts w:ascii="Times New Roman" w:hAnsi="Times New Roman" w:cs="Times New Roman"/>
          <w:sz w:val="20"/>
          <w:szCs w:val="20"/>
        </w:rPr>
        <w:t>-</w:t>
      </w:r>
      <w:r w:rsidRPr="003E1769">
        <w:rPr>
          <w:rFonts w:ascii="Times New Roman" w:hAnsi="Times New Roman" w:cs="Times New Roman"/>
          <w:i/>
          <w:sz w:val="20"/>
          <w:szCs w:val="20"/>
        </w:rPr>
        <w:t>C</w:t>
      </w:r>
      <w:r w:rsidRPr="003E1769">
        <w:rPr>
          <w:rFonts w:ascii="Times New Roman" w:hAnsi="Times New Roman" w:cs="Times New Roman"/>
          <w:sz w:val="20"/>
          <w:szCs w:val="20"/>
          <w:vertAlign w:val="subscript"/>
        </w:rPr>
        <w:t>23</w:t>
      </w:r>
      <w:r w:rsidRPr="001A4583">
        <w:rPr>
          <w:rFonts w:ascii="Times New Roman" w:hAnsi="Times New Roman" w:cs="Times New Roman"/>
          <w:sz w:val="20"/>
          <w:szCs w:val="20"/>
        </w:rPr>
        <w:t>) describe how competitive the prices are given by suppliers including the fluctuation given external factors. The third criterion is delivery including the supplier’s capability to meet the delivery requirements in the form of on-time delivery and right-quantity delivery. Then, the flexibility criteria explain the acceptance level of suppliers to negotiate same crucial matters related to payment, order quantity, quality, and time.</w:t>
      </w:r>
      <w:r w:rsidR="00A944F8" w:rsidRPr="001A4583">
        <w:rPr>
          <w:rFonts w:ascii="Times New Roman" w:hAnsi="Times New Roman" w:cs="Times New Roman"/>
          <w:sz w:val="20"/>
          <w:szCs w:val="20"/>
        </w:rPr>
        <w:t xml:space="preserve"> The fifth and sixth criteria are document and relation where the document factor represents the documented supply chain process, while the capability to response and follow-up are described as relation factors. The AHP hierarchical structure is illustrated in Figure 1.</w:t>
      </w:r>
      <w:r w:rsidR="00A944F8">
        <w:rPr>
          <w:rFonts w:ascii="Times New Roman" w:hAnsi="Times New Roman" w:cs="Times New Roman"/>
          <w:sz w:val="24"/>
        </w:rPr>
        <w:t xml:space="preserve">  </w:t>
      </w:r>
    </w:p>
    <w:p w:rsidR="005B13E7" w:rsidRPr="003E1769" w:rsidRDefault="00A944F8" w:rsidP="00782D4B">
      <w:pPr>
        <w:spacing w:after="0" w:line="240" w:lineRule="auto"/>
        <w:jc w:val="both"/>
        <w:rPr>
          <w:rFonts w:ascii="Times New Roman" w:hAnsi="Times New Roman" w:cs="Times New Roman"/>
          <w:sz w:val="20"/>
          <w:szCs w:val="20"/>
        </w:rPr>
      </w:pPr>
      <w:r>
        <w:rPr>
          <w:rFonts w:ascii="Times New Roman" w:hAnsi="Times New Roman" w:cs="Times New Roman"/>
          <w:sz w:val="24"/>
        </w:rPr>
        <w:t xml:space="preserve">  </w:t>
      </w:r>
      <w:r w:rsidR="005B13E7">
        <w:rPr>
          <w:rFonts w:ascii="Times New Roman" w:hAnsi="Times New Roman" w:cs="Times New Roman"/>
          <w:sz w:val="24"/>
        </w:rPr>
        <w:t xml:space="preserve">      </w:t>
      </w:r>
    </w:p>
    <w:p w:rsidR="005716D0" w:rsidRDefault="004110CD" w:rsidP="00782D4B">
      <w:pPr>
        <w:spacing w:after="0" w:line="240" w:lineRule="auto"/>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7C043565">
            <wp:extent cx="5722620" cy="232261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158" cy="2327293"/>
                    </a:xfrm>
                    <a:prstGeom prst="rect">
                      <a:avLst/>
                    </a:prstGeom>
                    <a:noFill/>
                  </pic:spPr>
                </pic:pic>
              </a:graphicData>
            </a:graphic>
          </wp:inline>
        </w:drawing>
      </w:r>
    </w:p>
    <w:p w:rsidR="00DB43FF" w:rsidRDefault="00DB43FF" w:rsidP="00A944F8">
      <w:pPr>
        <w:spacing w:after="0" w:line="240" w:lineRule="auto"/>
        <w:jc w:val="center"/>
        <w:rPr>
          <w:rFonts w:ascii="Times New Roman" w:hAnsi="Times New Roman" w:cs="Times New Roman"/>
          <w:b/>
          <w:sz w:val="18"/>
          <w:szCs w:val="18"/>
        </w:rPr>
      </w:pPr>
    </w:p>
    <w:p w:rsidR="005716D0" w:rsidRPr="003E1769" w:rsidRDefault="003E1769" w:rsidP="00A944F8">
      <w:pPr>
        <w:spacing w:after="0" w:line="240" w:lineRule="auto"/>
        <w:jc w:val="center"/>
        <w:rPr>
          <w:rFonts w:ascii="Times New Roman" w:hAnsi="Times New Roman" w:cs="Times New Roman"/>
          <w:sz w:val="18"/>
          <w:szCs w:val="18"/>
        </w:rPr>
      </w:pPr>
      <w:r w:rsidRPr="003E1769">
        <w:rPr>
          <w:rFonts w:ascii="Times New Roman" w:hAnsi="Times New Roman" w:cs="Times New Roman"/>
          <w:b/>
          <w:sz w:val="18"/>
          <w:szCs w:val="18"/>
        </w:rPr>
        <w:t xml:space="preserve">FIGURE </w:t>
      </w:r>
      <w:r w:rsidR="00E3309B" w:rsidRPr="003E1769">
        <w:rPr>
          <w:rFonts w:ascii="Times New Roman" w:hAnsi="Times New Roman" w:cs="Times New Roman"/>
          <w:b/>
          <w:sz w:val="18"/>
          <w:szCs w:val="18"/>
        </w:rPr>
        <w:t>1</w:t>
      </w:r>
      <w:r w:rsidR="00E3309B" w:rsidRPr="003E1769">
        <w:rPr>
          <w:rFonts w:ascii="Times New Roman" w:hAnsi="Times New Roman" w:cs="Times New Roman"/>
          <w:sz w:val="18"/>
          <w:szCs w:val="18"/>
        </w:rPr>
        <w:t xml:space="preserve">. </w:t>
      </w:r>
      <w:r w:rsidR="00A944F8" w:rsidRPr="003E1769">
        <w:rPr>
          <w:rFonts w:ascii="Times New Roman" w:hAnsi="Times New Roman" w:cs="Times New Roman"/>
          <w:sz w:val="18"/>
          <w:szCs w:val="18"/>
        </w:rPr>
        <w:t>The AHP hierarchical structure for SSP with multiple items</w:t>
      </w:r>
    </w:p>
    <w:p w:rsidR="00A944F8" w:rsidRDefault="00A944F8" w:rsidP="00FC39D6">
      <w:pPr>
        <w:spacing w:after="0" w:line="240" w:lineRule="auto"/>
        <w:ind w:firstLine="284"/>
        <w:jc w:val="both"/>
        <w:rPr>
          <w:rFonts w:ascii="Times New Roman" w:hAnsi="Times New Roman" w:cs="Times New Roman"/>
          <w:sz w:val="24"/>
        </w:rPr>
      </w:pPr>
      <w:r w:rsidRPr="003E1769">
        <w:rPr>
          <w:rFonts w:ascii="Times New Roman" w:hAnsi="Times New Roman" w:cs="Times New Roman"/>
          <w:sz w:val="20"/>
        </w:rPr>
        <w:lastRenderedPageBreak/>
        <w:t xml:space="preserve">Currently, the company has several types of material that should be fulfilled. The materials are classified into two types: imported and local materials. The imported materials are directly purchased by the buyer and the procurement mechanism also depends on the buyer’s decision. Meanwhile, the local materials are ordered by PPIC purchasing. There are nine suppliers procuring </w:t>
      </w:r>
      <w:r w:rsidR="00823B78" w:rsidRPr="003E1769">
        <w:rPr>
          <w:rFonts w:ascii="Times New Roman" w:hAnsi="Times New Roman" w:cs="Times New Roman"/>
          <w:sz w:val="20"/>
        </w:rPr>
        <w:t>the different types of local materials such as fabric, elastic, sponge, box and yarn, whilst the printing accessories consist of four items served by different supplier composition. The accessories materials are selected in this study as they have a number of suppliers that have more performance on different criteria.</w:t>
      </w:r>
      <w:r w:rsidR="00823B78">
        <w:rPr>
          <w:rFonts w:ascii="Times New Roman" w:hAnsi="Times New Roman" w:cs="Times New Roman"/>
          <w:sz w:val="24"/>
        </w:rPr>
        <w:t xml:space="preserve">  </w:t>
      </w:r>
      <w:r>
        <w:rPr>
          <w:rFonts w:ascii="Times New Roman" w:hAnsi="Times New Roman" w:cs="Times New Roman"/>
          <w:sz w:val="24"/>
        </w:rPr>
        <w:t xml:space="preserve">  </w:t>
      </w:r>
    </w:p>
    <w:p w:rsidR="003972D9" w:rsidRPr="003972D9" w:rsidRDefault="003972D9" w:rsidP="003E1769">
      <w:pPr>
        <w:spacing w:before="240" w:after="240" w:line="240" w:lineRule="auto"/>
        <w:jc w:val="center"/>
        <w:rPr>
          <w:rFonts w:ascii="Times New Roman" w:hAnsi="Times New Roman" w:cs="Times New Roman"/>
          <w:b/>
          <w:sz w:val="24"/>
        </w:rPr>
      </w:pPr>
      <w:r w:rsidRPr="003972D9">
        <w:rPr>
          <w:rFonts w:ascii="Times New Roman" w:hAnsi="Times New Roman" w:cs="Times New Roman"/>
          <w:b/>
          <w:sz w:val="24"/>
        </w:rPr>
        <w:t>Determining criteria’ weights</w:t>
      </w:r>
    </w:p>
    <w:p w:rsidR="00823B78" w:rsidRPr="003E1769" w:rsidRDefault="00823B78" w:rsidP="00FC39D6">
      <w:pPr>
        <w:spacing w:after="0" w:line="240" w:lineRule="auto"/>
        <w:ind w:firstLine="284"/>
        <w:jc w:val="both"/>
        <w:rPr>
          <w:rFonts w:ascii="Times New Roman" w:hAnsi="Times New Roman" w:cs="Times New Roman"/>
          <w:sz w:val="20"/>
          <w:szCs w:val="20"/>
        </w:rPr>
      </w:pPr>
      <w:r w:rsidRPr="003E1769">
        <w:rPr>
          <w:rFonts w:ascii="Times New Roman" w:hAnsi="Times New Roman" w:cs="Times New Roman"/>
          <w:sz w:val="20"/>
          <w:szCs w:val="20"/>
        </w:rPr>
        <w:t xml:space="preserve">The main step to evaluate suppliers is to determine the weight of criteria and alternatives using AHP. Firstly, pairwise comparison matrices for criteria, sub-criteria and alternatives are developed by inviting the DMs to bring the justification comparing two factors. Table 2 exemplifies the weights of criteria obtained. </w:t>
      </w:r>
      <w:r w:rsidR="00441C12" w:rsidRPr="003E1769">
        <w:rPr>
          <w:rFonts w:ascii="Times New Roman" w:hAnsi="Times New Roman" w:cs="Times New Roman"/>
          <w:sz w:val="20"/>
          <w:szCs w:val="20"/>
        </w:rPr>
        <w:t>T</w:t>
      </w:r>
      <w:r w:rsidRPr="003E1769">
        <w:rPr>
          <w:rFonts w:ascii="Times New Roman" w:hAnsi="Times New Roman" w:cs="Times New Roman"/>
          <w:sz w:val="20"/>
          <w:szCs w:val="20"/>
        </w:rPr>
        <w:t xml:space="preserve">he DMs also determine the same matrices for all sub-criteria within the criterion and alternatives per sub-criterion.   </w:t>
      </w:r>
    </w:p>
    <w:p w:rsidR="00823B78" w:rsidRPr="003E1769" w:rsidRDefault="00823B78" w:rsidP="00FC39D6">
      <w:pPr>
        <w:spacing w:after="0" w:line="240" w:lineRule="auto"/>
        <w:ind w:firstLine="284"/>
        <w:jc w:val="both"/>
        <w:rPr>
          <w:rFonts w:ascii="Times New Roman" w:hAnsi="Times New Roman" w:cs="Times New Roman"/>
          <w:sz w:val="20"/>
          <w:szCs w:val="20"/>
        </w:rPr>
      </w:pPr>
    </w:p>
    <w:p w:rsidR="00E85F5D" w:rsidRPr="003E1769" w:rsidRDefault="003E1769" w:rsidP="00823B78">
      <w:pPr>
        <w:spacing w:after="0" w:line="240" w:lineRule="auto"/>
        <w:jc w:val="center"/>
        <w:rPr>
          <w:rFonts w:ascii="Times New Roman" w:hAnsi="Times New Roman" w:cs="Times New Roman"/>
          <w:sz w:val="18"/>
          <w:szCs w:val="18"/>
        </w:rPr>
      </w:pPr>
      <w:r w:rsidRPr="003E1769">
        <w:rPr>
          <w:rFonts w:ascii="Times New Roman" w:hAnsi="Times New Roman" w:cs="Times New Roman"/>
          <w:b/>
          <w:sz w:val="18"/>
          <w:szCs w:val="18"/>
        </w:rPr>
        <w:t xml:space="preserve">TABEL </w:t>
      </w:r>
      <w:r w:rsidR="00EF2EDD" w:rsidRPr="003E1769">
        <w:rPr>
          <w:rFonts w:ascii="Times New Roman" w:hAnsi="Times New Roman" w:cs="Times New Roman"/>
          <w:b/>
          <w:sz w:val="18"/>
          <w:szCs w:val="18"/>
        </w:rPr>
        <w:t>2</w:t>
      </w:r>
      <w:r w:rsidR="00EF2EDD" w:rsidRPr="003E1769">
        <w:rPr>
          <w:rFonts w:ascii="Times New Roman" w:hAnsi="Times New Roman" w:cs="Times New Roman"/>
          <w:sz w:val="18"/>
          <w:szCs w:val="18"/>
        </w:rPr>
        <w:t xml:space="preserve">. Aggregated pairwise comparison </w:t>
      </w:r>
      <w:r w:rsidR="00823B78" w:rsidRPr="003E1769">
        <w:rPr>
          <w:rFonts w:ascii="Times New Roman" w:hAnsi="Times New Roman" w:cs="Times New Roman"/>
          <w:sz w:val="18"/>
          <w:szCs w:val="18"/>
        </w:rPr>
        <w:t xml:space="preserve">matrix </w:t>
      </w:r>
      <w:r w:rsidR="00EF2EDD" w:rsidRPr="003E1769">
        <w:rPr>
          <w:rFonts w:ascii="Times New Roman" w:hAnsi="Times New Roman" w:cs="Times New Roman"/>
          <w:sz w:val="18"/>
          <w:szCs w:val="18"/>
        </w:rPr>
        <w:t>and weights for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123"/>
        <w:gridCol w:w="1122"/>
        <w:gridCol w:w="1122"/>
        <w:gridCol w:w="1122"/>
        <w:gridCol w:w="1122"/>
        <w:gridCol w:w="1122"/>
        <w:gridCol w:w="1065"/>
      </w:tblGrid>
      <w:tr w:rsidR="00EF2EDD" w:rsidRPr="00B036AD" w:rsidTr="00A22954">
        <w:tc>
          <w:tcPr>
            <w:tcW w:w="1218"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color w:val="000000" w:themeColor="text1"/>
                <w:sz w:val="18"/>
                <w:szCs w:val="20"/>
              </w:rPr>
              <w:t>Criteria</w:t>
            </w:r>
          </w:p>
        </w:tc>
        <w:tc>
          <w:tcPr>
            <w:tcW w:w="1123"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C</w:t>
            </w:r>
            <w:r w:rsidRPr="00B036AD">
              <w:rPr>
                <w:rFonts w:ascii="Times New Roman" w:hAnsi="Times New Roman" w:cs="Times New Roman"/>
                <w:b/>
                <w:color w:val="000000" w:themeColor="text1"/>
                <w:sz w:val="18"/>
                <w:szCs w:val="20"/>
                <w:vertAlign w:val="subscript"/>
              </w:rPr>
              <w:t>1</w:t>
            </w:r>
          </w:p>
        </w:tc>
        <w:tc>
          <w:tcPr>
            <w:tcW w:w="1122"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C</w:t>
            </w:r>
            <w:r w:rsidRPr="00B036AD">
              <w:rPr>
                <w:rFonts w:ascii="Times New Roman" w:hAnsi="Times New Roman" w:cs="Times New Roman"/>
                <w:b/>
                <w:color w:val="000000" w:themeColor="text1"/>
                <w:sz w:val="18"/>
                <w:szCs w:val="20"/>
                <w:vertAlign w:val="subscript"/>
              </w:rPr>
              <w:t>2</w:t>
            </w:r>
          </w:p>
        </w:tc>
        <w:tc>
          <w:tcPr>
            <w:tcW w:w="1122"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C</w:t>
            </w:r>
            <w:r w:rsidRPr="00B036AD">
              <w:rPr>
                <w:rFonts w:ascii="Times New Roman" w:hAnsi="Times New Roman" w:cs="Times New Roman"/>
                <w:b/>
                <w:color w:val="000000" w:themeColor="text1"/>
                <w:sz w:val="18"/>
                <w:szCs w:val="20"/>
                <w:vertAlign w:val="subscript"/>
              </w:rPr>
              <w:t>3</w:t>
            </w:r>
          </w:p>
        </w:tc>
        <w:tc>
          <w:tcPr>
            <w:tcW w:w="1122"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C</w:t>
            </w:r>
            <w:r w:rsidRPr="00B036AD">
              <w:rPr>
                <w:rFonts w:ascii="Times New Roman" w:hAnsi="Times New Roman" w:cs="Times New Roman"/>
                <w:b/>
                <w:color w:val="000000" w:themeColor="text1"/>
                <w:sz w:val="18"/>
                <w:szCs w:val="20"/>
                <w:vertAlign w:val="subscript"/>
              </w:rPr>
              <w:t>4</w:t>
            </w:r>
          </w:p>
        </w:tc>
        <w:tc>
          <w:tcPr>
            <w:tcW w:w="1122"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C</w:t>
            </w:r>
            <w:r w:rsidRPr="00B036AD">
              <w:rPr>
                <w:rFonts w:ascii="Times New Roman" w:hAnsi="Times New Roman" w:cs="Times New Roman"/>
                <w:b/>
                <w:color w:val="000000" w:themeColor="text1"/>
                <w:sz w:val="18"/>
                <w:szCs w:val="20"/>
                <w:vertAlign w:val="subscript"/>
              </w:rPr>
              <w:t>5</w:t>
            </w:r>
          </w:p>
        </w:tc>
        <w:tc>
          <w:tcPr>
            <w:tcW w:w="1122"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C</w:t>
            </w:r>
            <w:r w:rsidRPr="00B036AD">
              <w:rPr>
                <w:rFonts w:ascii="Times New Roman" w:hAnsi="Times New Roman" w:cs="Times New Roman"/>
                <w:b/>
                <w:color w:val="000000" w:themeColor="text1"/>
                <w:sz w:val="18"/>
                <w:szCs w:val="20"/>
                <w:vertAlign w:val="subscript"/>
              </w:rPr>
              <w:t>6</w:t>
            </w:r>
          </w:p>
        </w:tc>
        <w:tc>
          <w:tcPr>
            <w:tcW w:w="1065" w:type="dxa"/>
            <w:tcBorders>
              <w:top w:val="single" w:sz="4" w:space="0" w:color="auto"/>
              <w:bottom w:val="single" w:sz="4" w:space="0" w:color="auto"/>
            </w:tcBorders>
          </w:tcPr>
          <w:p w:rsidR="00EF2EDD" w:rsidRPr="00B036AD" w:rsidRDefault="00EF2EDD" w:rsidP="00E85F5D">
            <w:pPr>
              <w:jc w:val="both"/>
              <w:rPr>
                <w:rFonts w:ascii="Times New Roman" w:hAnsi="Times New Roman" w:cs="Times New Roman"/>
                <w:b/>
                <w:color w:val="000000" w:themeColor="text1"/>
                <w:sz w:val="18"/>
                <w:szCs w:val="20"/>
              </w:rPr>
            </w:pPr>
            <w:r w:rsidRPr="00B036AD">
              <w:rPr>
                <w:rFonts w:ascii="Times New Roman" w:hAnsi="Times New Roman" w:cs="Times New Roman"/>
                <w:b/>
                <w:color w:val="000000" w:themeColor="text1"/>
                <w:sz w:val="18"/>
                <w:szCs w:val="20"/>
              </w:rPr>
              <w:t>Weights</w:t>
            </w:r>
          </w:p>
        </w:tc>
      </w:tr>
      <w:tr w:rsidR="00EF2EDD" w:rsidRPr="003E1769" w:rsidTr="00A22954">
        <w:tc>
          <w:tcPr>
            <w:tcW w:w="1218" w:type="dxa"/>
            <w:tcBorders>
              <w:top w:val="single" w:sz="4" w:space="0" w:color="auto"/>
            </w:tcBorders>
          </w:tcPr>
          <w:p w:rsidR="00EF2EDD" w:rsidRPr="003E1769" w:rsidRDefault="00EF2EDD"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1</w:t>
            </w:r>
          </w:p>
        </w:tc>
        <w:tc>
          <w:tcPr>
            <w:tcW w:w="1123"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w:t>
            </w:r>
          </w:p>
        </w:tc>
        <w:tc>
          <w:tcPr>
            <w:tcW w:w="1122"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1.732</w:t>
            </w:r>
          </w:p>
        </w:tc>
        <w:tc>
          <w:tcPr>
            <w:tcW w:w="1122"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4.899</w:t>
            </w:r>
          </w:p>
        </w:tc>
        <w:tc>
          <w:tcPr>
            <w:tcW w:w="1122"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3.873</w:t>
            </w:r>
          </w:p>
        </w:tc>
        <w:tc>
          <w:tcPr>
            <w:tcW w:w="1122"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7.483</w:t>
            </w:r>
          </w:p>
        </w:tc>
        <w:tc>
          <w:tcPr>
            <w:tcW w:w="1122"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5.657</w:t>
            </w:r>
          </w:p>
        </w:tc>
        <w:tc>
          <w:tcPr>
            <w:tcW w:w="1065" w:type="dxa"/>
            <w:tcBorders>
              <w:top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0.406</w:t>
            </w:r>
          </w:p>
        </w:tc>
      </w:tr>
      <w:tr w:rsidR="00EF2EDD" w:rsidRPr="003E1769" w:rsidTr="00A22954">
        <w:tc>
          <w:tcPr>
            <w:tcW w:w="1218" w:type="dxa"/>
          </w:tcPr>
          <w:p w:rsidR="00EF2EDD" w:rsidRPr="003E1769" w:rsidRDefault="00EF2EDD"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2</w:t>
            </w:r>
          </w:p>
        </w:tc>
        <w:tc>
          <w:tcPr>
            <w:tcW w:w="1123" w:type="dxa"/>
          </w:tcPr>
          <w:p w:rsidR="00EF2EDD" w:rsidRPr="003E1769" w:rsidRDefault="00EF2EDD" w:rsidP="00E85F5D">
            <w:pPr>
              <w:jc w:val="both"/>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4.243</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3.000</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4.899</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0.816</w:t>
            </w:r>
          </w:p>
        </w:tc>
        <w:tc>
          <w:tcPr>
            <w:tcW w:w="1065"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0.224</w:t>
            </w:r>
          </w:p>
        </w:tc>
      </w:tr>
      <w:tr w:rsidR="00EF2EDD" w:rsidRPr="003E1769" w:rsidTr="00A22954">
        <w:tc>
          <w:tcPr>
            <w:tcW w:w="1218" w:type="dxa"/>
          </w:tcPr>
          <w:p w:rsidR="00EF2EDD" w:rsidRPr="003E1769" w:rsidRDefault="00EF2EDD"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3</w:t>
            </w:r>
          </w:p>
        </w:tc>
        <w:tc>
          <w:tcPr>
            <w:tcW w:w="1123" w:type="dxa"/>
          </w:tcPr>
          <w:p w:rsidR="00EF2EDD" w:rsidRPr="003E1769" w:rsidRDefault="00EF2EDD" w:rsidP="00E85F5D">
            <w:pPr>
              <w:jc w:val="both"/>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0.577</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4.583</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0.577</w:t>
            </w:r>
          </w:p>
        </w:tc>
        <w:tc>
          <w:tcPr>
            <w:tcW w:w="1065"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0.084</w:t>
            </w:r>
          </w:p>
        </w:tc>
      </w:tr>
      <w:tr w:rsidR="00EF2EDD" w:rsidRPr="003E1769" w:rsidTr="00A22954">
        <w:tc>
          <w:tcPr>
            <w:tcW w:w="1218" w:type="dxa"/>
          </w:tcPr>
          <w:p w:rsidR="00EF2EDD" w:rsidRPr="003E1769" w:rsidRDefault="00EF2EDD"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4</w:t>
            </w:r>
          </w:p>
        </w:tc>
        <w:tc>
          <w:tcPr>
            <w:tcW w:w="1123" w:type="dxa"/>
          </w:tcPr>
          <w:p w:rsidR="00EF2EDD" w:rsidRPr="003E1769" w:rsidRDefault="00EF2EDD" w:rsidP="00E85F5D">
            <w:pPr>
              <w:jc w:val="both"/>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4.583</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1.000</w:t>
            </w:r>
          </w:p>
        </w:tc>
        <w:tc>
          <w:tcPr>
            <w:tcW w:w="1065"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0.115</w:t>
            </w:r>
          </w:p>
        </w:tc>
      </w:tr>
      <w:tr w:rsidR="00EF2EDD" w:rsidRPr="003E1769" w:rsidTr="00A22954">
        <w:tc>
          <w:tcPr>
            <w:tcW w:w="1218" w:type="dxa"/>
          </w:tcPr>
          <w:p w:rsidR="00EF2EDD" w:rsidRPr="003E1769" w:rsidRDefault="00EF2EDD"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5</w:t>
            </w:r>
          </w:p>
        </w:tc>
        <w:tc>
          <w:tcPr>
            <w:tcW w:w="1123" w:type="dxa"/>
          </w:tcPr>
          <w:p w:rsidR="00EF2EDD" w:rsidRPr="003E1769" w:rsidRDefault="00EF2EDD" w:rsidP="00E85F5D">
            <w:pPr>
              <w:jc w:val="both"/>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w:t>
            </w:r>
          </w:p>
        </w:tc>
        <w:tc>
          <w:tcPr>
            <w:tcW w:w="1122"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0.236</w:t>
            </w:r>
          </w:p>
        </w:tc>
        <w:tc>
          <w:tcPr>
            <w:tcW w:w="1065" w:type="dxa"/>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0.034</w:t>
            </w:r>
          </w:p>
        </w:tc>
      </w:tr>
      <w:tr w:rsidR="00EF2EDD" w:rsidRPr="003E1769" w:rsidTr="00A22954">
        <w:tc>
          <w:tcPr>
            <w:tcW w:w="1218" w:type="dxa"/>
            <w:tcBorders>
              <w:bottom w:val="single" w:sz="4" w:space="0" w:color="auto"/>
            </w:tcBorders>
          </w:tcPr>
          <w:p w:rsidR="00EF2EDD" w:rsidRPr="003E1769" w:rsidRDefault="00EF2EDD"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6</w:t>
            </w:r>
          </w:p>
        </w:tc>
        <w:tc>
          <w:tcPr>
            <w:tcW w:w="1123" w:type="dxa"/>
            <w:tcBorders>
              <w:bottom w:val="single" w:sz="4" w:space="0" w:color="auto"/>
            </w:tcBorders>
          </w:tcPr>
          <w:p w:rsidR="00EF2EDD" w:rsidRPr="003E1769" w:rsidRDefault="00EF2EDD" w:rsidP="00E85F5D">
            <w:pPr>
              <w:jc w:val="both"/>
              <w:rPr>
                <w:rFonts w:ascii="Times New Roman" w:hAnsi="Times New Roman" w:cs="Times New Roman"/>
                <w:color w:val="000000" w:themeColor="text1"/>
                <w:sz w:val="20"/>
                <w:szCs w:val="20"/>
              </w:rPr>
            </w:pPr>
          </w:p>
        </w:tc>
        <w:tc>
          <w:tcPr>
            <w:tcW w:w="1122" w:type="dxa"/>
            <w:tcBorders>
              <w:bottom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Borders>
              <w:bottom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Borders>
              <w:bottom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Borders>
              <w:bottom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p>
        </w:tc>
        <w:tc>
          <w:tcPr>
            <w:tcW w:w="1122" w:type="dxa"/>
            <w:tcBorders>
              <w:bottom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1</w:t>
            </w:r>
          </w:p>
        </w:tc>
        <w:tc>
          <w:tcPr>
            <w:tcW w:w="1065" w:type="dxa"/>
            <w:tcBorders>
              <w:bottom w:val="single" w:sz="4" w:space="0" w:color="auto"/>
            </w:tcBorders>
          </w:tcPr>
          <w:p w:rsidR="00EF2EDD" w:rsidRPr="003E1769" w:rsidRDefault="00EF2EDD" w:rsidP="00EF2EDD">
            <w:pPr>
              <w:jc w:val="right"/>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0.138</w:t>
            </w:r>
          </w:p>
        </w:tc>
      </w:tr>
    </w:tbl>
    <w:p w:rsidR="00823B78" w:rsidRPr="003E1769" w:rsidRDefault="00823B78" w:rsidP="00E85F5D">
      <w:pPr>
        <w:spacing w:after="0" w:line="240" w:lineRule="auto"/>
        <w:jc w:val="both"/>
        <w:rPr>
          <w:rFonts w:ascii="Times New Roman" w:hAnsi="Times New Roman" w:cs="Times New Roman"/>
          <w:sz w:val="20"/>
          <w:szCs w:val="20"/>
        </w:rPr>
      </w:pPr>
    </w:p>
    <w:p w:rsidR="00A14CFA" w:rsidRPr="003E1769" w:rsidRDefault="003E1769" w:rsidP="00441C12">
      <w:pPr>
        <w:spacing w:after="0" w:line="240" w:lineRule="auto"/>
        <w:jc w:val="center"/>
        <w:rPr>
          <w:rFonts w:ascii="Times New Roman" w:hAnsi="Times New Roman" w:cs="Times New Roman"/>
          <w:color w:val="FF0000"/>
          <w:sz w:val="18"/>
          <w:szCs w:val="18"/>
        </w:rPr>
      </w:pPr>
      <w:r w:rsidRPr="003E1769">
        <w:rPr>
          <w:rFonts w:ascii="Times New Roman" w:hAnsi="Times New Roman" w:cs="Times New Roman"/>
          <w:b/>
          <w:sz w:val="18"/>
          <w:szCs w:val="18"/>
        </w:rPr>
        <w:t xml:space="preserve">TABEL </w:t>
      </w:r>
      <w:r w:rsidR="00A14CFA" w:rsidRPr="003E1769">
        <w:rPr>
          <w:rFonts w:ascii="Times New Roman" w:hAnsi="Times New Roman" w:cs="Times New Roman"/>
          <w:b/>
          <w:sz w:val="18"/>
          <w:szCs w:val="18"/>
        </w:rPr>
        <w:t>3</w:t>
      </w:r>
      <w:r w:rsidR="00A14CFA" w:rsidRPr="003E1769">
        <w:rPr>
          <w:rFonts w:ascii="Times New Roman" w:hAnsi="Times New Roman" w:cs="Times New Roman"/>
          <w:sz w:val="18"/>
          <w:szCs w:val="18"/>
        </w:rPr>
        <w:t>. Local weights and global weights for suppliers</w:t>
      </w:r>
      <w:r w:rsidR="00441C12" w:rsidRPr="003E1769">
        <w:rPr>
          <w:rFonts w:ascii="Times New Roman" w:hAnsi="Times New Roman" w:cs="Times New Roman"/>
          <w:sz w:val="18"/>
          <w:szCs w:val="18"/>
        </w:rPr>
        <w:t xml:space="preserve"> (example of</w:t>
      </w:r>
      <w:r w:rsidR="003972D9" w:rsidRPr="003E1769">
        <w:rPr>
          <w:rFonts w:ascii="Times New Roman" w:hAnsi="Times New Roman" w:cs="Times New Roman"/>
          <w:sz w:val="18"/>
          <w:szCs w:val="18"/>
        </w:rPr>
        <w:t xml:space="preserve"> </w:t>
      </w:r>
      <w:r w:rsidR="003972D9" w:rsidRPr="003E1769">
        <w:rPr>
          <w:rFonts w:ascii="Times New Roman" w:hAnsi="Times New Roman" w:cs="Times New Roman"/>
          <w:i/>
          <w:sz w:val="18"/>
          <w:szCs w:val="18"/>
        </w:rPr>
        <w:t>C</w:t>
      </w:r>
      <w:r w:rsidR="003972D9" w:rsidRPr="003E1769">
        <w:rPr>
          <w:rFonts w:ascii="Times New Roman" w:hAnsi="Times New Roman" w:cs="Times New Roman"/>
          <w:sz w:val="18"/>
          <w:szCs w:val="18"/>
          <w:vertAlign w:val="subscript"/>
        </w:rPr>
        <w:t>1</w:t>
      </w:r>
      <w:r w:rsidR="003972D9" w:rsidRPr="003E1769">
        <w:rPr>
          <w:rFonts w:ascii="Times New Roman" w:hAnsi="Times New Roman" w:cs="Times New Roman"/>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1243"/>
        <w:gridCol w:w="963"/>
        <w:gridCol w:w="796"/>
        <w:gridCol w:w="796"/>
        <w:gridCol w:w="796"/>
        <w:gridCol w:w="963"/>
        <w:gridCol w:w="796"/>
        <w:gridCol w:w="796"/>
        <w:gridCol w:w="796"/>
      </w:tblGrid>
      <w:tr w:rsidR="00A14CFA" w:rsidRPr="00B036AD" w:rsidTr="00A22954">
        <w:tc>
          <w:tcPr>
            <w:tcW w:w="924" w:type="dxa"/>
            <w:vMerge w:val="restart"/>
            <w:tcBorders>
              <w:top w:val="single" w:sz="4" w:space="0" w:color="auto"/>
            </w:tcBorders>
            <w:vAlign w:val="center"/>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color w:val="000000" w:themeColor="text1"/>
                <w:sz w:val="18"/>
                <w:szCs w:val="20"/>
              </w:rPr>
              <w:t>Factors</w:t>
            </w:r>
          </w:p>
        </w:tc>
        <w:tc>
          <w:tcPr>
            <w:tcW w:w="1243" w:type="dxa"/>
            <w:vMerge w:val="restart"/>
            <w:tcBorders>
              <w:top w:val="single" w:sz="4" w:space="0" w:color="auto"/>
            </w:tcBorders>
            <w:vAlign w:val="center"/>
          </w:tcPr>
          <w:p w:rsidR="00A14CFA" w:rsidRPr="00B036AD" w:rsidRDefault="000B1C4F"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color w:val="000000" w:themeColor="text1"/>
                <w:sz w:val="18"/>
                <w:szCs w:val="20"/>
              </w:rPr>
              <w:t>Suppliers</w:t>
            </w:r>
          </w:p>
        </w:tc>
        <w:tc>
          <w:tcPr>
            <w:tcW w:w="3351" w:type="dxa"/>
            <w:gridSpan w:val="4"/>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color w:val="000000" w:themeColor="text1"/>
                <w:sz w:val="18"/>
                <w:szCs w:val="20"/>
              </w:rPr>
              <w:t>Local weights</w:t>
            </w:r>
          </w:p>
        </w:tc>
        <w:tc>
          <w:tcPr>
            <w:tcW w:w="3351" w:type="dxa"/>
            <w:gridSpan w:val="4"/>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color w:val="000000" w:themeColor="text1"/>
                <w:sz w:val="18"/>
                <w:szCs w:val="20"/>
              </w:rPr>
              <w:t>Global weights</w:t>
            </w:r>
          </w:p>
        </w:tc>
      </w:tr>
      <w:tr w:rsidR="00A14CFA" w:rsidRPr="00B036AD" w:rsidTr="00A22954">
        <w:tc>
          <w:tcPr>
            <w:tcW w:w="924" w:type="dxa"/>
            <w:vMerge/>
            <w:tcBorders>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p>
        </w:tc>
        <w:tc>
          <w:tcPr>
            <w:tcW w:w="1243" w:type="dxa"/>
            <w:vMerge/>
            <w:tcBorders>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p>
        </w:tc>
        <w:tc>
          <w:tcPr>
            <w:tcW w:w="963"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1</w:t>
            </w:r>
          </w:p>
        </w:tc>
        <w:tc>
          <w:tcPr>
            <w:tcW w:w="796"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2</w:t>
            </w:r>
          </w:p>
        </w:tc>
        <w:tc>
          <w:tcPr>
            <w:tcW w:w="796"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3</w:t>
            </w:r>
          </w:p>
        </w:tc>
        <w:tc>
          <w:tcPr>
            <w:tcW w:w="796"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4</w:t>
            </w:r>
          </w:p>
        </w:tc>
        <w:tc>
          <w:tcPr>
            <w:tcW w:w="963"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1</w:t>
            </w:r>
          </w:p>
        </w:tc>
        <w:tc>
          <w:tcPr>
            <w:tcW w:w="796"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2</w:t>
            </w:r>
          </w:p>
        </w:tc>
        <w:tc>
          <w:tcPr>
            <w:tcW w:w="796"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3</w:t>
            </w:r>
          </w:p>
        </w:tc>
        <w:tc>
          <w:tcPr>
            <w:tcW w:w="796" w:type="dxa"/>
            <w:tcBorders>
              <w:top w:val="single" w:sz="4" w:space="0" w:color="auto"/>
              <w:bottom w:val="single" w:sz="4" w:space="0" w:color="auto"/>
            </w:tcBorders>
          </w:tcPr>
          <w:p w:rsidR="00A14CFA" w:rsidRPr="00B036AD" w:rsidRDefault="00A14CFA" w:rsidP="00A22954">
            <w:pPr>
              <w:jc w:val="center"/>
              <w:rPr>
                <w:rFonts w:ascii="Times New Roman" w:hAnsi="Times New Roman" w:cs="Times New Roman"/>
                <w:b/>
                <w:color w:val="000000" w:themeColor="text1"/>
                <w:sz w:val="18"/>
                <w:szCs w:val="20"/>
              </w:rPr>
            </w:pPr>
            <w:r w:rsidRPr="00B036AD">
              <w:rPr>
                <w:rFonts w:ascii="Times New Roman" w:hAnsi="Times New Roman" w:cs="Times New Roman"/>
                <w:b/>
                <w:i/>
                <w:color w:val="000000" w:themeColor="text1"/>
                <w:sz w:val="18"/>
                <w:szCs w:val="20"/>
              </w:rPr>
              <w:t>I</w:t>
            </w:r>
            <w:r w:rsidRPr="00B036AD">
              <w:rPr>
                <w:rFonts w:ascii="Times New Roman" w:hAnsi="Times New Roman" w:cs="Times New Roman"/>
                <w:b/>
                <w:color w:val="000000" w:themeColor="text1"/>
                <w:sz w:val="18"/>
                <w:szCs w:val="20"/>
                <w:vertAlign w:val="subscript"/>
              </w:rPr>
              <w:t>4</w:t>
            </w:r>
          </w:p>
        </w:tc>
      </w:tr>
      <w:tr w:rsidR="000B1C4F" w:rsidRPr="003E1769" w:rsidTr="00A22954">
        <w:tc>
          <w:tcPr>
            <w:tcW w:w="8869" w:type="dxa"/>
            <w:gridSpan w:val="10"/>
            <w:tcBorders>
              <w:top w:val="single" w:sz="4" w:space="0" w:color="auto"/>
            </w:tcBorders>
          </w:tcPr>
          <w:p w:rsidR="000B1C4F" w:rsidRPr="003E1769" w:rsidRDefault="000B1C4F"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1</w:t>
            </w:r>
            <w:r w:rsidRPr="003E1769">
              <w:rPr>
                <w:rFonts w:ascii="Times New Roman" w:hAnsi="Times New Roman" w:cs="Times New Roman"/>
                <w:color w:val="000000" w:themeColor="text1"/>
                <w:sz w:val="20"/>
                <w:szCs w:val="20"/>
              </w:rPr>
              <w:t xml:space="preserve"> (0.406)</w:t>
            </w:r>
          </w:p>
        </w:tc>
      </w:tr>
      <w:tr w:rsidR="000B1C4F" w:rsidRPr="003E1769" w:rsidTr="00A22954">
        <w:tc>
          <w:tcPr>
            <w:tcW w:w="924" w:type="dxa"/>
            <w:vMerge w:val="restart"/>
          </w:tcPr>
          <w:p w:rsidR="000B1C4F" w:rsidRPr="003E1769" w:rsidRDefault="000B1C4F" w:rsidP="00E85F5D">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11</w:t>
            </w:r>
          </w:p>
          <w:p w:rsidR="000B1C4F" w:rsidRPr="003E1769" w:rsidRDefault="000B1C4F" w:rsidP="00E85F5D">
            <w:pPr>
              <w:jc w:val="both"/>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(0.389)</w:t>
            </w:r>
          </w:p>
        </w:tc>
        <w:tc>
          <w:tcPr>
            <w:tcW w:w="1243" w:type="dxa"/>
            <w:vAlign w:val="center"/>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1</w:t>
            </w:r>
          </w:p>
        </w:tc>
        <w:tc>
          <w:tcPr>
            <w:tcW w:w="963"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0.421</w:t>
            </w:r>
          </w:p>
        </w:tc>
        <w:tc>
          <w:tcPr>
            <w:tcW w:w="796"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0.121</w:t>
            </w:r>
          </w:p>
        </w:tc>
        <w:tc>
          <w:tcPr>
            <w:tcW w:w="796"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0.274</w:t>
            </w:r>
          </w:p>
        </w:tc>
        <w:tc>
          <w:tcPr>
            <w:tcW w:w="796"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0.500</w:t>
            </w:r>
          </w:p>
        </w:tc>
        <w:tc>
          <w:tcPr>
            <w:tcW w:w="963"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0.066</w:t>
            </w:r>
          </w:p>
        </w:tc>
        <w:tc>
          <w:tcPr>
            <w:tcW w:w="796"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0.019</w:t>
            </w:r>
          </w:p>
        </w:tc>
        <w:tc>
          <w:tcPr>
            <w:tcW w:w="796"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0.043</w:t>
            </w:r>
          </w:p>
        </w:tc>
        <w:tc>
          <w:tcPr>
            <w:tcW w:w="796"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0.079</w:t>
            </w:r>
          </w:p>
        </w:tc>
      </w:tr>
      <w:tr w:rsidR="000B1C4F" w:rsidRPr="003E1769" w:rsidTr="00A22954">
        <w:tc>
          <w:tcPr>
            <w:tcW w:w="924" w:type="dxa"/>
            <w:vMerge/>
          </w:tcPr>
          <w:p w:rsidR="000B1C4F" w:rsidRPr="003E1769" w:rsidRDefault="000B1C4F" w:rsidP="00E85F5D">
            <w:pPr>
              <w:jc w:val="both"/>
              <w:rPr>
                <w:rFonts w:ascii="Times New Roman" w:hAnsi="Times New Roman" w:cs="Times New Roman"/>
                <w:color w:val="000000" w:themeColor="text1"/>
                <w:sz w:val="20"/>
                <w:szCs w:val="20"/>
              </w:rPr>
            </w:pPr>
          </w:p>
        </w:tc>
        <w:tc>
          <w:tcPr>
            <w:tcW w:w="1243" w:type="dxa"/>
            <w:vAlign w:val="center"/>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2</w:t>
            </w:r>
          </w:p>
        </w:tc>
        <w:tc>
          <w:tcPr>
            <w:tcW w:w="963"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0.421</w:t>
            </w:r>
          </w:p>
        </w:tc>
        <w:tc>
          <w:tcPr>
            <w:tcW w:w="796"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0.362</w:t>
            </w:r>
          </w:p>
        </w:tc>
        <w:tc>
          <w:tcPr>
            <w:tcW w:w="796"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0.726</w:t>
            </w:r>
          </w:p>
        </w:tc>
        <w:tc>
          <w:tcPr>
            <w:tcW w:w="796" w:type="dxa"/>
          </w:tcPr>
          <w:p w:rsidR="000B1C4F" w:rsidRPr="003E1769" w:rsidRDefault="000B1C4F"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0.500</w:t>
            </w:r>
          </w:p>
        </w:tc>
        <w:tc>
          <w:tcPr>
            <w:tcW w:w="963"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0.066</w:t>
            </w:r>
          </w:p>
        </w:tc>
        <w:tc>
          <w:tcPr>
            <w:tcW w:w="796"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0.057</w:t>
            </w:r>
          </w:p>
        </w:tc>
        <w:tc>
          <w:tcPr>
            <w:tcW w:w="796"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0.115</w:t>
            </w:r>
          </w:p>
        </w:tc>
        <w:tc>
          <w:tcPr>
            <w:tcW w:w="796" w:type="dxa"/>
          </w:tcPr>
          <w:p w:rsidR="000B1C4F"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0.079</w:t>
            </w:r>
          </w:p>
        </w:tc>
      </w:tr>
      <w:tr w:rsidR="003972D9" w:rsidRPr="003E1769" w:rsidTr="00A22954">
        <w:tc>
          <w:tcPr>
            <w:tcW w:w="924" w:type="dxa"/>
            <w:vMerge/>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3</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0.159</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0.162</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0.025</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0.026</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3972D9" w:rsidRPr="003E1769" w:rsidTr="00A22954">
        <w:tc>
          <w:tcPr>
            <w:tcW w:w="924" w:type="dxa"/>
            <w:vMerge/>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4</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0.355</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0.056</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A5388B" w:rsidRPr="003E1769" w:rsidTr="00A22954">
        <w:tc>
          <w:tcPr>
            <w:tcW w:w="924" w:type="dxa"/>
            <w:vMerge w:val="restart"/>
          </w:tcPr>
          <w:p w:rsidR="00A5388B" w:rsidRPr="003E1769" w:rsidRDefault="00A5388B" w:rsidP="00A5388B">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12</w:t>
            </w:r>
          </w:p>
          <w:p w:rsidR="00A5388B" w:rsidRPr="003E1769" w:rsidRDefault="00A5388B" w:rsidP="00A5388B">
            <w:pPr>
              <w:jc w:val="both"/>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(0.192)</w:t>
            </w:r>
          </w:p>
        </w:tc>
        <w:tc>
          <w:tcPr>
            <w:tcW w:w="1243" w:type="dxa"/>
            <w:vAlign w:val="center"/>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1</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0.415</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0.082</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0.366</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0.274</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0.032</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0.006</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0.029</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0.021</w:t>
            </w:r>
          </w:p>
        </w:tc>
      </w:tr>
      <w:tr w:rsidR="00A5388B" w:rsidRPr="003E1769" w:rsidTr="00A22954">
        <w:tc>
          <w:tcPr>
            <w:tcW w:w="924" w:type="dxa"/>
            <w:vMerge/>
          </w:tcPr>
          <w:p w:rsidR="00A5388B" w:rsidRPr="003E1769" w:rsidRDefault="00A5388B" w:rsidP="00A5388B">
            <w:pPr>
              <w:jc w:val="both"/>
              <w:rPr>
                <w:rFonts w:ascii="Times New Roman" w:hAnsi="Times New Roman" w:cs="Times New Roman"/>
                <w:color w:val="000000" w:themeColor="text1"/>
                <w:sz w:val="20"/>
                <w:szCs w:val="20"/>
              </w:rPr>
            </w:pPr>
          </w:p>
        </w:tc>
        <w:tc>
          <w:tcPr>
            <w:tcW w:w="1243" w:type="dxa"/>
            <w:vAlign w:val="center"/>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2</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0.333</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0.504</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0.634</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0.726</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0.026</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0.039</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0.050</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0.057</w:t>
            </w:r>
          </w:p>
        </w:tc>
      </w:tr>
      <w:tr w:rsidR="003972D9" w:rsidRPr="003E1769" w:rsidTr="00A22954">
        <w:tc>
          <w:tcPr>
            <w:tcW w:w="924" w:type="dxa"/>
            <w:vMerge/>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3</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0.170</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0.133</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0.013</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0.010</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3972D9" w:rsidRPr="003E1769" w:rsidTr="00A22954">
        <w:tc>
          <w:tcPr>
            <w:tcW w:w="924" w:type="dxa"/>
            <w:vMerge/>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4</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0.281</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0.022</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A5388B" w:rsidRPr="003E1769" w:rsidTr="00A22954">
        <w:tc>
          <w:tcPr>
            <w:tcW w:w="924" w:type="dxa"/>
            <w:vMerge w:val="restart"/>
          </w:tcPr>
          <w:p w:rsidR="00A5388B" w:rsidRPr="003E1769" w:rsidRDefault="00A5388B" w:rsidP="00A5388B">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13</w:t>
            </w:r>
          </w:p>
          <w:p w:rsidR="00A5388B" w:rsidRPr="003E1769" w:rsidRDefault="00A5388B" w:rsidP="00A5388B">
            <w:pPr>
              <w:jc w:val="both"/>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(0.284)</w:t>
            </w:r>
          </w:p>
        </w:tc>
        <w:tc>
          <w:tcPr>
            <w:tcW w:w="1243" w:type="dxa"/>
            <w:vAlign w:val="center"/>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1</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0.415</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0.083</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0.224</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0.274</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0.048</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0.010</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0.026</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0.032</w:t>
            </w:r>
          </w:p>
        </w:tc>
      </w:tr>
      <w:tr w:rsidR="00A5388B" w:rsidRPr="003E1769" w:rsidTr="00A22954">
        <w:tc>
          <w:tcPr>
            <w:tcW w:w="924" w:type="dxa"/>
            <w:vMerge/>
          </w:tcPr>
          <w:p w:rsidR="00A5388B" w:rsidRPr="003E1769" w:rsidRDefault="00A5388B" w:rsidP="00A5388B">
            <w:pPr>
              <w:jc w:val="both"/>
              <w:rPr>
                <w:rFonts w:ascii="Times New Roman" w:hAnsi="Times New Roman" w:cs="Times New Roman"/>
                <w:color w:val="000000" w:themeColor="text1"/>
                <w:sz w:val="20"/>
                <w:szCs w:val="20"/>
              </w:rPr>
            </w:pPr>
          </w:p>
        </w:tc>
        <w:tc>
          <w:tcPr>
            <w:tcW w:w="1243" w:type="dxa"/>
            <w:vAlign w:val="center"/>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2</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0.415</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0.499</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0.776</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0.726</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0.048</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0.057</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0.089</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0.084</w:t>
            </w:r>
          </w:p>
        </w:tc>
      </w:tr>
      <w:tr w:rsidR="003972D9" w:rsidRPr="003E1769" w:rsidTr="00A22954">
        <w:tc>
          <w:tcPr>
            <w:tcW w:w="924" w:type="dxa"/>
            <w:vMerge/>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3</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0.170</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0.140</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0.020</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0.016</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3972D9" w:rsidRPr="003E1769" w:rsidTr="00A22954">
        <w:tc>
          <w:tcPr>
            <w:tcW w:w="924" w:type="dxa"/>
            <w:vMerge/>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4</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0.279</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0.032</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A5388B" w:rsidRPr="003E1769" w:rsidTr="00A22954">
        <w:tc>
          <w:tcPr>
            <w:tcW w:w="924" w:type="dxa"/>
            <w:vMerge w:val="restart"/>
            <w:tcBorders>
              <w:bottom w:val="single" w:sz="4" w:space="0" w:color="auto"/>
            </w:tcBorders>
          </w:tcPr>
          <w:p w:rsidR="00A5388B" w:rsidRPr="003E1769" w:rsidRDefault="00A5388B" w:rsidP="00A5388B">
            <w:pPr>
              <w:jc w:val="both"/>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C</w:t>
            </w:r>
            <w:r w:rsidRPr="003E1769">
              <w:rPr>
                <w:rFonts w:ascii="Times New Roman" w:hAnsi="Times New Roman" w:cs="Times New Roman"/>
                <w:color w:val="000000" w:themeColor="text1"/>
                <w:sz w:val="20"/>
                <w:szCs w:val="20"/>
                <w:vertAlign w:val="subscript"/>
              </w:rPr>
              <w:t>14</w:t>
            </w:r>
          </w:p>
          <w:p w:rsidR="00A5388B" w:rsidRPr="003E1769" w:rsidRDefault="00A5388B" w:rsidP="00A5388B">
            <w:pPr>
              <w:jc w:val="both"/>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(0.135)</w:t>
            </w:r>
          </w:p>
        </w:tc>
        <w:tc>
          <w:tcPr>
            <w:tcW w:w="1243" w:type="dxa"/>
            <w:vAlign w:val="center"/>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1</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0.421</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0.060</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0.333</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0.500</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0.023</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0.003</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0.018</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0.027</w:t>
            </w:r>
          </w:p>
        </w:tc>
      </w:tr>
      <w:tr w:rsidR="00A5388B" w:rsidRPr="003E1769" w:rsidTr="00A22954">
        <w:tc>
          <w:tcPr>
            <w:tcW w:w="924" w:type="dxa"/>
            <w:vMerge/>
            <w:tcBorders>
              <w:bottom w:val="single" w:sz="4" w:space="0" w:color="auto"/>
            </w:tcBorders>
          </w:tcPr>
          <w:p w:rsidR="00A5388B" w:rsidRPr="003E1769" w:rsidRDefault="00A5388B" w:rsidP="00A5388B">
            <w:pPr>
              <w:jc w:val="both"/>
              <w:rPr>
                <w:rFonts w:ascii="Times New Roman" w:hAnsi="Times New Roman" w:cs="Times New Roman"/>
                <w:color w:val="000000" w:themeColor="text1"/>
                <w:sz w:val="20"/>
                <w:szCs w:val="20"/>
              </w:rPr>
            </w:pPr>
          </w:p>
        </w:tc>
        <w:tc>
          <w:tcPr>
            <w:tcW w:w="1243" w:type="dxa"/>
            <w:vAlign w:val="center"/>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2</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0.421</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0.488</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0.667</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0.500</w:t>
            </w:r>
          </w:p>
        </w:tc>
        <w:tc>
          <w:tcPr>
            <w:tcW w:w="963"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0.023</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0.027</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0.036</w:t>
            </w:r>
          </w:p>
        </w:tc>
        <w:tc>
          <w:tcPr>
            <w:tcW w:w="796" w:type="dxa"/>
          </w:tcPr>
          <w:p w:rsidR="00A5388B" w:rsidRPr="003E1769" w:rsidRDefault="00A5388B" w:rsidP="00A22954">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0.027</w:t>
            </w:r>
          </w:p>
        </w:tc>
      </w:tr>
      <w:tr w:rsidR="003972D9" w:rsidRPr="003E1769" w:rsidTr="00A22954">
        <w:tc>
          <w:tcPr>
            <w:tcW w:w="924" w:type="dxa"/>
            <w:vMerge/>
            <w:tcBorders>
              <w:bottom w:val="single" w:sz="4" w:space="0" w:color="auto"/>
            </w:tcBorders>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3</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0.159</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0.172</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0.009</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0.009</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r w:rsidR="003972D9" w:rsidRPr="003E1769" w:rsidTr="00A22954">
        <w:tc>
          <w:tcPr>
            <w:tcW w:w="924" w:type="dxa"/>
            <w:vMerge/>
            <w:tcBorders>
              <w:bottom w:val="single" w:sz="4" w:space="0" w:color="auto"/>
            </w:tcBorders>
          </w:tcPr>
          <w:p w:rsidR="003972D9" w:rsidRPr="003E1769" w:rsidRDefault="003972D9" w:rsidP="003972D9">
            <w:pPr>
              <w:jc w:val="both"/>
              <w:rPr>
                <w:rFonts w:ascii="Times New Roman" w:hAnsi="Times New Roman" w:cs="Times New Roman"/>
                <w:color w:val="000000" w:themeColor="text1"/>
                <w:sz w:val="20"/>
                <w:szCs w:val="20"/>
              </w:rPr>
            </w:pPr>
          </w:p>
        </w:tc>
        <w:tc>
          <w:tcPr>
            <w:tcW w:w="1243" w:type="dxa"/>
            <w:tcBorders>
              <w:bottom w:val="single" w:sz="4" w:space="0" w:color="auto"/>
            </w:tcBorders>
            <w:vAlign w:val="center"/>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i/>
                <w:color w:val="000000" w:themeColor="text1"/>
                <w:sz w:val="20"/>
                <w:szCs w:val="20"/>
              </w:rPr>
              <w:t>S</w:t>
            </w:r>
            <w:r w:rsidRPr="003E1769">
              <w:rPr>
                <w:rFonts w:ascii="Times New Roman" w:hAnsi="Times New Roman" w:cs="Times New Roman"/>
                <w:color w:val="000000" w:themeColor="text1"/>
                <w:sz w:val="20"/>
                <w:szCs w:val="20"/>
                <w:vertAlign w:val="subscript"/>
              </w:rPr>
              <w:t>4</w:t>
            </w:r>
          </w:p>
        </w:tc>
        <w:tc>
          <w:tcPr>
            <w:tcW w:w="963"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0.280</w:t>
            </w:r>
          </w:p>
        </w:tc>
        <w:tc>
          <w:tcPr>
            <w:tcW w:w="796"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963"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0.015</w:t>
            </w:r>
          </w:p>
        </w:tc>
        <w:tc>
          <w:tcPr>
            <w:tcW w:w="796"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c>
          <w:tcPr>
            <w:tcW w:w="796" w:type="dxa"/>
            <w:tcBorders>
              <w:bottom w:val="single" w:sz="4" w:space="0" w:color="auto"/>
            </w:tcBorders>
          </w:tcPr>
          <w:p w:rsidR="003972D9" w:rsidRPr="003E1769" w:rsidRDefault="003972D9" w:rsidP="003972D9">
            <w:pPr>
              <w:jc w:val="center"/>
              <w:rPr>
                <w:rFonts w:ascii="Times New Roman" w:hAnsi="Times New Roman" w:cs="Times New Roman"/>
                <w:color w:val="000000" w:themeColor="text1"/>
                <w:sz w:val="20"/>
                <w:szCs w:val="20"/>
              </w:rPr>
            </w:pPr>
            <w:r w:rsidRPr="003E1769">
              <w:rPr>
                <w:rFonts w:ascii="Times New Roman" w:hAnsi="Times New Roman" w:cs="Times New Roman"/>
                <w:color w:val="000000" w:themeColor="text1"/>
                <w:sz w:val="20"/>
                <w:szCs w:val="20"/>
              </w:rPr>
              <w:t>-</w:t>
            </w:r>
          </w:p>
        </w:tc>
      </w:tr>
    </w:tbl>
    <w:p w:rsidR="00DB43FF" w:rsidRDefault="00DB43FF" w:rsidP="00DB43FF">
      <w:pPr>
        <w:spacing w:after="0" w:line="240" w:lineRule="auto"/>
        <w:jc w:val="both"/>
        <w:rPr>
          <w:rFonts w:ascii="Times New Roman" w:hAnsi="Times New Roman" w:cs="Times New Roman"/>
          <w:sz w:val="20"/>
          <w:szCs w:val="20"/>
        </w:rPr>
      </w:pPr>
    </w:p>
    <w:p w:rsidR="00DB43FF" w:rsidRDefault="00DB43FF" w:rsidP="00DB43FF">
      <w:pPr>
        <w:spacing w:after="240" w:line="240" w:lineRule="auto"/>
        <w:jc w:val="both"/>
        <w:rPr>
          <w:rFonts w:ascii="Times New Roman" w:hAnsi="Times New Roman" w:cs="Times New Roman"/>
          <w:b/>
          <w:sz w:val="24"/>
        </w:rPr>
      </w:pPr>
      <w:r>
        <w:rPr>
          <w:rFonts w:ascii="Times New Roman" w:hAnsi="Times New Roman" w:cs="Times New Roman"/>
          <w:sz w:val="20"/>
          <w:szCs w:val="20"/>
        </w:rPr>
        <w:t xml:space="preserve">The pairwise comparison elements in Table 2 is consistent as the </w:t>
      </w:r>
      <w:r w:rsidRPr="003E1769">
        <w:rPr>
          <w:rFonts w:ascii="Times New Roman" w:hAnsi="Times New Roman" w:cs="Times New Roman"/>
          <w:i/>
          <w:sz w:val="20"/>
          <w:szCs w:val="20"/>
        </w:rPr>
        <w:t>CI</w:t>
      </w:r>
      <w:r>
        <w:rPr>
          <w:rFonts w:ascii="Times New Roman" w:hAnsi="Times New Roman" w:cs="Times New Roman"/>
          <w:sz w:val="20"/>
          <w:szCs w:val="20"/>
        </w:rPr>
        <w:t xml:space="preserve"> value is 0.121 and the </w:t>
      </w:r>
      <w:r w:rsidRPr="003E1769">
        <w:rPr>
          <w:rFonts w:ascii="Times New Roman" w:hAnsi="Times New Roman" w:cs="Times New Roman"/>
          <w:i/>
          <w:sz w:val="20"/>
          <w:szCs w:val="20"/>
        </w:rPr>
        <w:t>CR</w:t>
      </w:r>
      <w:r>
        <w:rPr>
          <w:rFonts w:ascii="Times New Roman" w:hAnsi="Times New Roman" w:cs="Times New Roman"/>
          <w:sz w:val="20"/>
          <w:szCs w:val="20"/>
        </w:rPr>
        <w:t xml:space="preserve"> value is 0.097 (acceptable if </w:t>
      </w:r>
      <w:r w:rsidRPr="00CB5906">
        <w:rPr>
          <w:rFonts w:ascii="Times New Roman" w:hAnsi="Times New Roman" w:cs="Times New Roman"/>
          <w:i/>
          <w:sz w:val="20"/>
          <w:szCs w:val="20"/>
        </w:rPr>
        <w:t>CR</w:t>
      </w:r>
      <w:r>
        <w:rPr>
          <w:rFonts w:ascii="Times New Roman" w:hAnsi="Times New Roman" w:cs="Times New Roman"/>
          <w:i/>
          <w:sz w:val="20"/>
          <w:szCs w:val="20"/>
        </w:rPr>
        <w:t xml:space="preserve"> </w:t>
      </w:r>
      <w:r w:rsidRPr="003E1769">
        <w:rPr>
          <w:rFonts w:ascii="Times New Roman" w:hAnsi="Times New Roman" w:cs="Times New Roman"/>
          <w:sz w:val="20"/>
          <w:szCs w:val="20"/>
          <w:u w:val="single"/>
        </w:rPr>
        <w:t>&lt;</w:t>
      </w:r>
      <w:r w:rsidRPr="003E1769">
        <w:rPr>
          <w:rFonts w:ascii="Times New Roman" w:hAnsi="Times New Roman" w:cs="Times New Roman"/>
          <w:sz w:val="20"/>
          <w:szCs w:val="20"/>
        </w:rPr>
        <w:t xml:space="preserve"> 0.10)</w:t>
      </w:r>
      <w:r>
        <w:rPr>
          <w:rFonts w:ascii="Times New Roman" w:hAnsi="Times New Roman" w:cs="Times New Roman"/>
          <w:sz w:val="20"/>
          <w:szCs w:val="20"/>
        </w:rPr>
        <w:t xml:space="preserve">. </w:t>
      </w:r>
      <w:r w:rsidRPr="003E1769">
        <w:rPr>
          <w:rFonts w:ascii="Times New Roman" w:hAnsi="Times New Roman" w:cs="Times New Roman"/>
          <w:sz w:val="20"/>
          <w:szCs w:val="20"/>
        </w:rPr>
        <w:t xml:space="preserve">Then, Table 3 provides the local weights and global weights of the four suppliers for the criterion </w:t>
      </w:r>
      <w:r w:rsidRPr="003E1769">
        <w:rPr>
          <w:rFonts w:ascii="Times New Roman" w:hAnsi="Times New Roman" w:cs="Times New Roman"/>
          <w:i/>
          <w:sz w:val="20"/>
          <w:szCs w:val="20"/>
        </w:rPr>
        <w:t>C</w:t>
      </w:r>
      <w:r w:rsidRPr="003E1769">
        <w:rPr>
          <w:rFonts w:ascii="Times New Roman" w:hAnsi="Times New Roman" w:cs="Times New Roman"/>
          <w:sz w:val="20"/>
          <w:szCs w:val="20"/>
          <w:vertAlign w:val="subscript"/>
        </w:rPr>
        <w:t>1</w:t>
      </w:r>
      <w:r w:rsidRPr="003E1769">
        <w:rPr>
          <w:rFonts w:ascii="Times New Roman" w:hAnsi="Times New Roman" w:cs="Times New Roman"/>
          <w:sz w:val="20"/>
          <w:szCs w:val="20"/>
        </w:rPr>
        <w:t>. The total score of global weights for each supplier in each factor will produce the final score indicating supplier performances.</w:t>
      </w:r>
    </w:p>
    <w:p w:rsidR="003972D9" w:rsidRPr="00FC39D6" w:rsidRDefault="003972D9" w:rsidP="003E1769">
      <w:pPr>
        <w:spacing w:before="240" w:after="240" w:line="240" w:lineRule="auto"/>
        <w:jc w:val="center"/>
        <w:rPr>
          <w:rFonts w:ascii="Times New Roman" w:hAnsi="Times New Roman" w:cs="Times New Roman"/>
          <w:b/>
          <w:sz w:val="24"/>
        </w:rPr>
      </w:pPr>
      <w:r w:rsidRPr="00FC39D6">
        <w:rPr>
          <w:rFonts w:ascii="Times New Roman" w:hAnsi="Times New Roman" w:cs="Times New Roman"/>
          <w:b/>
          <w:sz w:val="24"/>
        </w:rPr>
        <w:t>Ranking the suppliers for all items</w:t>
      </w:r>
    </w:p>
    <w:p w:rsidR="00444E3F" w:rsidRPr="003E1769" w:rsidRDefault="00444E3F" w:rsidP="00FC39D6">
      <w:pPr>
        <w:spacing w:after="0" w:line="240" w:lineRule="auto"/>
        <w:ind w:firstLine="284"/>
        <w:jc w:val="both"/>
        <w:rPr>
          <w:rFonts w:ascii="Times New Roman" w:hAnsi="Times New Roman" w:cs="Times New Roman"/>
          <w:sz w:val="20"/>
        </w:rPr>
      </w:pPr>
      <w:r w:rsidRPr="003E1769">
        <w:rPr>
          <w:rFonts w:ascii="Times New Roman" w:hAnsi="Times New Roman" w:cs="Times New Roman"/>
          <w:sz w:val="20"/>
        </w:rPr>
        <w:t xml:space="preserve">Figure 2 descibes the overall supplier performances for the six criteria in each item. As illustrated that there are three suppliers, four suppliers, two suppliers and two suppliers for item </w:t>
      </w:r>
      <w:r w:rsidRPr="00DB43FF">
        <w:rPr>
          <w:rFonts w:ascii="Times New Roman" w:hAnsi="Times New Roman" w:cs="Times New Roman"/>
          <w:i/>
          <w:sz w:val="20"/>
        </w:rPr>
        <w:t>I</w:t>
      </w:r>
      <w:r w:rsidRPr="00DB43FF">
        <w:rPr>
          <w:rFonts w:ascii="Times New Roman" w:hAnsi="Times New Roman" w:cs="Times New Roman"/>
          <w:sz w:val="20"/>
          <w:vertAlign w:val="subscript"/>
        </w:rPr>
        <w:t>1</w:t>
      </w:r>
      <w:r w:rsidRPr="003E1769">
        <w:rPr>
          <w:rFonts w:ascii="Times New Roman" w:hAnsi="Times New Roman" w:cs="Times New Roman"/>
          <w:sz w:val="20"/>
        </w:rPr>
        <w:t xml:space="preserve">, </w:t>
      </w:r>
      <w:r w:rsidRPr="00DB43FF">
        <w:rPr>
          <w:rFonts w:ascii="Times New Roman" w:hAnsi="Times New Roman" w:cs="Times New Roman"/>
          <w:i/>
          <w:sz w:val="20"/>
        </w:rPr>
        <w:t>I</w:t>
      </w:r>
      <w:r w:rsidRPr="00DB43FF">
        <w:rPr>
          <w:rFonts w:ascii="Times New Roman" w:hAnsi="Times New Roman" w:cs="Times New Roman"/>
          <w:sz w:val="20"/>
          <w:vertAlign w:val="subscript"/>
        </w:rPr>
        <w:t>2</w:t>
      </w:r>
      <w:r w:rsidRPr="003E1769">
        <w:rPr>
          <w:rFonts w:ascii="Times New Roman" w:hAnsi="Times New Roman" w:cs="Times New Roman"/>
          <w:sz w:val="20"/>
        </w:rPr>
        <w:t xml:space="preserve">, </w:t>
      </w:r>
      <w:r w:rsidRPr="00DB43FF">
        <w:rPr>
          <w:rFonts w:ascii="Times New Roman" w:hAnsi="Times New Roman" w:cs="Times New Roman"/>
          <w:i/>
          <w:sz w:val="20"/>
        </w:rPr>
        <w:t>I</w:t>
      </w:r>
      <w:r w:rsidRPr="00DB43FF">
        <w:rPr>
          <w:rFonts w:ascii="Times New Roman" w:hAnsi="Times New Roman" w:cs="Times New Roman"/>
          <w:sz w:val="20"/>
          <w:vertAlign w:val="subscript"/>
        </w:rPr>
        <w:t>3</w:t>
      </w:r>
      <w:r w:rsidRPr="003E1769">
        <w:rPr>
          <w:rFonts w:ascii="Times New Roman" w:hAnsi="Times New Roman" w:cs="Times New Roman"/>
          <w:sz w:val="20"/>
        </w:rPr>
        <w:t xml:space="preserve">, </w:t>
      </w:r>
      <w:r w:rsidRPr="00DB43FF">
        <w:rPr>
          <w:rFonts w:ascii="Times New Roman" w:hAnsi="Times New Roman" w:cs="Times New Roman"/>
          <w:i/>
          <w:sz w:val="20"/>
        </w:rPr>
        <w:t>I</w:t>
      </w:r>
      <w:r w:rsidRPr="00DB43FF">
        <w:rPr>
          <w:rFonts w:ascii="Times New Roman" w:hAnsi="Times New Roman" w:cs="Times New Roman"/>
          <w:sz w:val="20"/>
          <w:vertAlign w:val="subscript"/>
        </w:rPr>
        <w:t>4</w:t>
      </w:r>
      <w:r w:rsidRPr="003E1769">
        <w:rPr>
          <w:rFonts w:ascii="Times New Roman" w:hAnsi="Times New Roman" w:cs="Times New Roman"/>
          <w:sz w:val="20"/>
        </w:rPr>
        <w:t xml:space="preserve">, respectively.  </w:t>
      </w:r>
    </w:p>
    <w:p w:rsidR="00441C12" w:rsidRPr="003E1769" w:rsidRDefault="00441C12" w:rsidP="00441C12">
      <w:pPr>
        <w:spacing w:after="0" w:line="240" w:lineRule="auto"/>
        <w:jc w:val="both"/>
        <w:rPr>
          <w:rFonts w:ascii="Times New Roman" w:hAnsi="Times New Roman" w:cs="Times New Roman"/>
          <w:sz w:val="20"/>
        </w:rPr>
      </w:pPr>
    </w:p>
    <w:p w:rsidR="00441C12" w:rsidRDefault="00441C12" w:rsidP="00441C12">
      <w:pPr>
        <w:spacing w:after="0" w:line="240" w:lineRule="auto"/>
        <w:jc w:val="center"/>
        <w:rPr>
          <w:rFonts w:ascii="Times New Roman" w:hAnsi="Times New Roman" w:cs="Times New Roman"/>
          <w:sz w:val="24"/>
        </w:rPr>
      </w:pPr>
      <w:r>
        <w:rPr>
          <w:rFonts w:ascii="Times New Roman" w:hAnsi="Times New Roman" w:cs="Times New Roman"/>
          <w:noProof/>
          <w:sz w:val="24"/>
          <w:lang w:eastAsia="id-ID"/>
        </w:rPr>
        <w:lastRenderedPageBreak/>
        <w:drawing>
          <wp:inline distT="0" distB="0" distL="0" distR="0" wp14:anchorId="692D1F10">
            <wp:extent cx="4999990" cy="33856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740"/>
                    <a:stretch/>
                  </pic:blipFill>
                  <pic:spPr bwMode="auto">
                    <a:xfrm>
                      <a:off x="0" y="0"/>
                      <a:ext cx="5011814" cy="3393655"/>
                    </a:xfrm>
                    <a:prstGeom prst="rect">
                      <a:avLst/>
                    </a:prstGeom>
                    <a:noFill/>
                    <a:ln>
                      <a:noFill/>
                    </a:ln>
                    <a:extLst>
                      <a:ext uri="{53640926-AAD7-44D8-BBD7-CCE9431645EC}">
                        <a14:shadowObscured xmlns:a14="http://schemas.microsoft.com/office/drawing/2010/main"/>
                      </a:ext>
                    </a:extLst>
                  </pic:spPr>
                </pic:pic>
              </a:graphicData>
            </a:graphic>
          </wp:inline>
        </w:drawing>
      </w:r>
    </w:p>
    <w:p w:rsidR="00444E3F" w:rsidRPr="003E1769" w:rsidRDefault="003E1769" w:rsidP="00444E3F">
      <w:pPr>
        <w:spacing w:after="0" w:line="240" w:lineRule="auto"/>
        <w:jc w:val="center"/>
        <w:rPr>
          <w:rFonts w:ascii="Times New Roman" w:hAnsi="Times New Roman" w:cs="Times New Roman"/>
          <w:sz w:val="18"/>
        </w:rPr>
      </w:pPr>
      <w:r w:rsidRPr="003E1769">
        <w:rPr>
          <w:rFonts w:ascii="Times New Roman" w:hAnsi="Times New Roman" w:cs="Times New Roman"/>
          <w:b/>
          <w:sz w:val="18"/>
        </w:rPr>
        <w:t xml:space="preserve">FIGURE </w:t>
      </w:r>
      <w:r w:rsidR="00441C12" w:rsidRPr="003E1769">
        <w:rPr>
          <w:rFonts w:ascii="Times New Roman" w:hAnsi="Times New Roman" w:cs="Times New Roman"/>
          <w:b/>
          <w:sz w:val="18"/>
        </w:rPr>
        <w:t>2</w:t>
      </w:r>
      <w:r w:rsidR="00441C12" w:rsidRPr="003E1769">
        <w:rPr>
          <w:rFonts w:ascii="Times New Roman" w:hAnsi="Times New Roman" w:cs="Times New Roman"/>
          <w:sz w:val="18"/>
        </w:rPr>
        <w:t xml:space="preserve">. The supplier performances for the </w:t>
      </w:r>
      <w:r w:rsidR="00444E3F" w:rsidRPr="003E1769">
        <w:rPr>
          <w:rFonts w:ascii="Times New Roman" w:hAnsi="Times New Roman" w:cs="Times New Roman"/>
          <w:sz w:val="18"/>
        </w:rPr>
        <w:t>six criteria in each item</w:t>
      </w:r>
    </w:p>
    <w:p w:rsidR="00444E3F" w:rsidRPr="003E1769" w:rsidRDefault="00444E3F" w:rsidP="00444E3F">
      <w:pPr>
        <w:spacing w:after="0" w:line="240" w:lineRule="auto"/>
        <w:jc w:val="center"/>
        <w:rPr>
          <w:rFonts w:ascii="Times New Roman" w:hAnsi="Times New Roman" w:cs="Times New Roman"/>
          <w:sz w:val="18"/>
        </w:rPr>
      </w:pPr>
      <w:r w:rsidRPr="003E1769">
        <w:rPr>
          <w:rFonts w:ascii="Times New Roman" w:hAnsi="Times New Roman" w:cs="Times New Roman"/>
          <w:sz w:val="18"/>
        </w:rPr>
        <w:t xml:space="preserve">(a) = </w:t>
      </w:r>
      <w:r w:rsidRPr="00DB43FF">
        <w:rPr>
          <w:rFonts w:ascii="Times New Roman" w:hAnsi="Times New Roman" w:cs="Times New Roman"/>
          <w:i/>
          <w:sz w:val="18"/>
        </w:rPr>
        <w:t>I</w:t>
      </w:r>
      <w:r w:rsidRPr="00DB43FF">
        <w:rPr>
          <w:rFonts w:ascii="Times New Roman" w:hAnsi="Times New Roman" w:cs="Times New Roman"/>
          <w:sz w:val="18"/>
          <w:vertAlign w:val="subscript"/>
        </w:rPr>
        <w:t>1</w:t>
      </w:r>
      <w:r w:rsidRPr="003E1769">
        <w:rPr>
          <w:rFonts w:ascii="Times New Roman" w:hAnsi="Times New Roman" w:cs="Times New Roman"/>
          <w:sz w:val="18"/>
        </w:rPr>
        <w:t xml:space="preserve">, (b) = </w:t>
      </w:r>
      <w:r w:rsidRPr="00DB43FF">
        <w:rPr>
          <w:rFonts w:ascii="Times New Roman" w:hAnsi="Times New Roman" w:cs="Times New Roman"/>
          <w:i/>
          <w:sz w:val="18"/>
        </w:rPr>
        <w:t>I</w:t>
      </w:r>
      <w:r w:rsidRPr="00DB43FF">
        <w:rPr>
          <w:rFonts w:ascii="Times New Roman" w:hAnsi="Times New Roman" w:cs="Times New Roman"/>
          <w:sz w:val="18"/>
          <w:vertAlign w:val="subscript"/>
        </w:rPr>
        <w:t>2</w:t>
      </w:r>
      <w:r w:rsidRPr="003E1769">
        <w:rPr>
          <w:rFonts w:ascii="Times New Roman" w:hAnsi="Times New Roman" w:cs="Times New Roman"/>
          <w:sz w:val="18"/>
        </w:rPr>
        <w:t xml:space="preserve">, (c) = </w:t>
      </w:r>
      <w:r w:rsidRPr="00DB43FF">
        <w:rPr>
          <w:rFonts w:ascii="Times New Roman" w:hAnsi="Times New Roman" w:cs="Times New Roman"/>
          <w:i/>
          <w:sz w:val="18"/>
        </w:rPr>
        <w:t>I</w:t>
      </w:r>
      <w:r w:rsidRPr="00DB43FF">
        <w:rPr>
          <w:rFonts w:ascii="Times New Roman" w:hAnsi="Times New Roman" w:cs="Times New Roman"/>
          <w:sz w:val="18"/>
          <w:vertAlign w:val="subscript"/>
        </w:rPr>
        <w:t>3</w:t>
      </w:r>
      <w:r w:rsidRPr="003E1769">
        <w:rPr>
          <w:rFonts w:ascii="Times New Roman" w:hAnsi="Times New Roman" w:cs="Times New Roman"/>
          <w:sz w:val="18"/>
        </w:rPr>
        <w:t xml:space="preserve">, (d) = </w:t>
      </w:r>
      <w:r w:rsidRPr="00DB43FF">
        <w:rPr>
          <w:rFonts w:ascii="Times New Roman" w:hAnsi="Times New Roman" w:cs="Times New Roman"/>
          <w:i/>
          <w:sz w:val="18"/>
        </w:rPr>
        <w:t>I</w:t>
      </w:r>
      <w:r w:rsidRPr="00DB43FF">
        <w:rPr>
          <w:rFonts w:ascii="Times New Roman" w:hAnsi="Times New Roman" w:cs="Times New Roman"/>
          <w:sz w:val="18"/>
          <w:vertAlign w:val="subscript"/>
        </w:rPr>
        <w:t>4</w:t>
      </w:r>
    </w:p>
    <w:p w:rsidR="003E1769" w:rsidRDefault="003E1769" w:rsidP="00EF2EDD">
      <w:pPr>
        <w:spacing w:after="0" w:line="240" w:lineRule="auto"/>
        <w:jc w:val="both"/>
        <w:rPr>
          <w:rFonts w:ascii="Times New Roman" w:hAnsi="Times New Roman" w:cs="Times New Roman"/>
          <w:noProof/>
          <w:sz w:val="20"/>
          <w:lang w:eastAsia="id-ID"/>
        </w:rPr>
      </w:pPr>
    </w:p>
    <w:p w:rsidR="00444E3F" w:rsidRDefault="00444E3F" w:rsidP="00EF2EDD">
      <w:pPr>
        <w:spacing w:after="0" w:line="240" w:lineRule="auto"/>
        <w:jc w:val="both"/>
        <w:rPr>
          <w:rFonts w:ascii="Times New Roman" w:hAnsi="Times New Roman" w:cs="Times New Roman"/>
          <w:noProof/>
          <w:sz w:val="24"/>
          <w:lang w:eastAsia="id-ID"/>
        </w:rPr>
      </w:pPr>
      <w:r w:rsidRPr="003E1769">
        <w:rPr>
          <w:rFonts w:ascii="Times New Roman" w:hAnsi="Times New Roman" w:cs="Times New Roman"/>
          <w:noProof/>
          <w:sz w:val="20"/>
          <w:lang w:eastAsia="id-ID"/>
        </w:rPr>
        <w:t xml:space="preserve">On </w:t>
      </w:r>
      <w:r w:rsidRPr="00DB43FF">
        <w:rPr>
          <w:rFonts w:ascii="Times New Roman" w:hAnsi="Times New Roman" w:cs="Times New Roman"/>
          <w:i/>
          <w:noProof/>
          <w:sz w:val="20"/>
          <w:lang w:eastAsia="id-ID"/>
        </w:rPr>
        <w:t>I</w:t>
      </w:r>
      <w:r w:rsidRPr="00DB43FF">
        <w:rPr>
          <w:rFonts w:ascii="Times New Roman" w:hAnsi="Times New Roman" w:cs="Times New Roman"/>
          <w:noProof/>
          <w:sz w:val="20"/>
          <w:vertAlign w:val="subscript"/>
          <w:lang w:eastAsia="id-ID"/>
        </w:rPr>
        <w:t>1</w:t>
      </w:r>
      <w:r w:rsidRPr="003E1769">
        <w:rPr>
          <w:rFonts w:ascii="Times New Roman" w:hAnsi="Times New Roman" w:cs="Times New Roman"/>
          <w:noProof/>
          <w:sz w:val="20"/>
          <w:lang w:eastAsia="id-ID"/>
        </w:rPr>
        <w:t>, the two suppliers (</w:t>
      </w:r>
      <w:r w:rsidRPr="00DB43FF">
        <w:rPr>
          <w:rFonts w:ascii="Times New Roman" w:hAnsi="Times New Roman" w:cs="Times New Roman"/>
          <w:i/>
          <w:noProof/>
          <w:sz w:val="20"/>
          <w:lang w:eastAsia="id-ID"/>
        </w:rPr>
        <w:t>S</w:t>
      </w:r>
      <w:r w:rsidRPr="00DB43FF">
        <w:rPr>
          <w:rFonts w:ascii="Times New Roman" w:hAnsi="Times New Roman" w:cs="Times New Roman"/>
          <w:noProof/>
          <w:sz w:val="20"/>
          <w:vertAlign w:val="subscript"/>
          <w:lang w:eastAsia="id-ID"/>
        </w:rPr>
        <w:t>1</w:t>
      </w:r>
      <w:r w:rsidRPr="003E1769">
        <w:rPr>
          <w:rFonts w:ascii="Times New Roman" w:hAnsi="Times New Roman" w:cs="Times New Roman"/>
          <w:noProof/>
          <w:sz w:val="20"/>
          <w:lang w:eastAsia="id-ID"/>
        </w:rPr>
        <w:t xml:space="preserve"> and </w:t>
      </w:r>
      <w:r w:rsidRPr="00DB43FF">
        <w:rPr>
          <w:rFonts w:ascii="Times New Roman" w:hAnsi="Times New Roman" w:cs="Times New Roman"/>
          <w:i/>
          <w:noProof/>
          <w:sz w:val="20"/>
          <w:lang w:eastAsia="id-ID"/>
        </w:rPr>
        <w:t>S</w:t>
      </w:r>
      <w:r w:rsidRPr="00DB43FF">
        <w:rPr>
          <w:rFonts w:ascii="Times New Roman" w:hAnsi="Times New Roman" w:cs="Times New Roman"/>
          <w:noProof/>
          <w:sz w:val="20"/>
          <w:vertAlign w:val="subscript"/>
          <w:lang w:eastAsia="id-ID"/>
        </w:rPr>
        <w:t>2</w:t>
      </w:r>
      <w:r w:rsidRPr="003E1769">
        <w:rPr>
          <w:rFonts w:ascii="Times New Roman" w:hAnsi="Times New Roman" w:cs="Times New Roman"/>
          <w:noProof/>
          <w:sz w:val="20"/>
          <w:lang w:eastAsia="id-ID"/>
        </w:rPr>
        <w:t xml:space="preserve">) have the same performance for almost all criteria, especially for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1</w:t>
      </w:r>
      <w:r w:rsidRPr="003E1769">
        <w:rPr>
          <w:rFonts w:ascii="Times New Roman" w:hAnsi="Times New Roman" w:cs="Times New Roman"/>
          <w:noProof/>
          <w:sz w:val="20"/>
          <w:lang w:eastAsia="id-ID"/>
        </w:rPr>
        <w:t xml:space="preserve">,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3</w:t>
      </w:r>
      <w:r w:rsidRPr="003E1769">
        <w:rPr>
          <w:rFonts w:ascii="Times New Roman" w:hAnsi="Times New Roman" w:cs="Times New Roman"/>
          <w:noProof/>
          <w:sz w:val="20"/>
          <w:lang w:eastAsia="id-ID"/>
        </w:rPr>
        <w:t xml:space="preserve">,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4</w:t>
      </w:r>
      <w:r w:rsidRPr="003E1769">
        <w:rPr>
          <w:rFonts w:ascii="Times New Roman" w:hAnsi="Times New Roman" w:cs="Times New Roman"/>
          <w:noProof/>
          <w:sz w:val="20"/>
          <w:lang w:eastAsia="id-ID"/>
        </w:rPr>
        <w:t xml:space="preserve">, and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5</w:t>
      </w:r>
      <w:r w:rsidRPr="003E1769">
        <w:rPr>
          <w:rFonts w:ascii="Times New Roman" w:hAnsi="Times New Roman" w:cs="Times New Roman"/>
          <w:noProof/>
          <w:sz w:val="20"/>
          <w:lang w:eastAsia="id-ID"/>
        </w:rPr>
        <w:t xml:space="preserve">. These suppliers even have the same score of 0.031 and 0.048 for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3</w:t>
      </w:r>
      <w:r w:rsidRPr="003E1769">
        <w:rPr>
          <w:rFonts w:ascii="Times New Roman" w:hAnsi="Times New Roman" w:cs="Times New Roman"/>
          <w:noProof/>
          <w:sz w:val="20"/>
          <w:lang w:eastAsia="id-ID"/>
        </w:rPr>
        <w:t xml:space="preserve"> and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4</w:t>
      </w:r>
      <w:r w:rsidRPr="003E1769">
        <w:rPr>
          <w:rFonts w:ascii="Times New Roman" w:hAnsi="Times New Roman" w:cs="Times New Roman"/>
          <w:noProof/>
          <w:sz w:val="20"/>
          <w:lang w:eastAsia="id-ID"/>
        </w:rPr>
        <w:t xml:space="preserve">, respectively, whilst the scores for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1</w:t>
      </w:r>
      <w:r w:rsidRPr="003E1769">
        <w:rPr>
          <w:rFonts w:ascii="Times New Roman" w:hAnsi="Times New Roman" w:cs="Times New Roman"/>
          <w:noProof/>
          <w:sz w:val="20"/>
          <w:lang w:eastAsia="id-ID"/>
        </w:rPr>
        <w:t xml:space="preserve"> and </w:t>
      </w:r>
      <w:r w:rsidRPr="00DB43FF">
        <w:rPr>
          <w:rFonts w:ascii="Times New Roman" w:hAnsi="Times New Roman" w:cs="Times New Roman"/>
          <w:i/>
          <w:noProof/>
          <w:sz w:val="20"/>
          <w:lang w:eastAsia="id-ID"/>
        </w:rPr>
        <w:t>C</w:t>
      </w:r>
      <w:r w:rsidRPr="00DB43FF">
        <w:rPr>
          <w:rFonts w:ascii="Times New Roman" w:hAnsi="Times New Roman" w:cs="Times New Roman"/>
          <w:noProof/>
          <w:sz w:val="20"/>
          <w:vertAlign w:val="subscript"/>
          <w:lang w:eastAsia="id-ID"/>
        </w:rPr>
        <w:t>5</w:t>
      </w:r>
      <w:r w:rsidRPr="003E1769">
        <w:rPr>
          <w:rFonts w:ascii="Times New Roman" w:hAnsi="Times New Roman" w:cs="Times New Roman"/>
          <w:noProof/>
          <w:sz w:val="20"/>
          <w:lang w:eastAsia="id-ID"/>
        </w:rPr>
        <w:t xml:space="preserve"> are slightly different. Meanwhile, the </w:t>
      </w:r>
      <w:r w:rsidRPr="00DB43FF">
        <w:rPr>
          <w:rFonts w:ascii="Times New Roman" w:hAnsi="Times New Roman" w:cs="Times New Roman"/>
          <w:i/>
          <w:noProof/>
          <w:sz w:val="20"/>
          <w:lang w:eastAsia="id-ID"/>
        </w:rPr>
        <w:t>S</w:t>
      </w:r>
      <w:r w:rsidRPr="00DB43FF">
        <w:rPr>
          <w:rFonts w:ascii="Times New Roman" w:hAnsi="Times New Roman" w:cs="Times New Roman"/>
          <w:noProof/>
          <w:sz w:val="20"/>
          <w:vertAlign w:val="subscript"/>
          <w:lang w:eastAsia="id-ID"/>
        </w:rPr>
        <w:t>2</w:t>
      </w:r>
      <w:r w:rsidRPr="003E1769">
        <w:rPr>
          <w:rFonts w:ascii="Times New Roman" w:hAnsi="Times New Roman" w:cs="Times New Roman"/>
          <w:noProof/>
          <w:sz w:val="20"/>
          <w:lang w:eastAsia="id-ID"/>
        </w:rPr>
        <w:t xml:space="preserve"> also has dominant scores for the remaining three items, although on </w:t>
      </w:r>
      <w:r w:rsidRPr="00DB43FF">
        <w:rPr>
          <w:rFonts w:ascii="Times New Roman" w:hAnsi="Times New Roman" w:cs="Times New Roman"/>
          <w:i/>
          <w:noProof/>
          <w:sz w:val="20"/>
          <w:lang w:eastAsia="id-ID"/>
        </w:rPr>
        <w:t>I</w:t>
      </w:r>
      <w:r w:rsidRPr="00DB43FF">
        <w:rPr>
          <w:rFonts w:ascii="Times New Roman" w:hAnsi="Times New Roman" w:cs="Times New Roman"/>
          <w:noProof/>
          <w:sz w:val="20"/>
          <w:vertAlign w:val="subscript"/>
          <w:lang w:eastAsia="id-ID"/>
        </w:rPr>
        <w:t>4</w:t>
      </w:r>
      <w:r w:rsidRPr="003E1769">
        <w:rPr>
          <w:rFonts w:ascii="Times New Roman" w:hAnsi="Times New Roman" w:cs="Times New Roman"/>
          <w:noProof/>
          <w:sz w:val="20"/>
          <w:lang w:eastAsia="id-ID"/>
        </w:rPr>
        <w:t xml:space="preserve">, </w:t>
      </w:r>
      <w:r w:rsidR="00EC2290" w:rsidRPr="003E1769">
        <w:rPr>
          <w:rFonts w:ascii="Times New Roman" w:hAnsi="Times New Roman" w:cs="Times New Roman"/>
          <w:noProof/>
          <w:sz w:val="20"/>
          <w:lang w:eastAsia="id-ID"/>
        </w:rPr>
        <w:t xml:space="preserve">the </w:t>
      </w:r>
      <w:r w:rsidR="00EC2290" w:rsidRPr="00DB43FF">
        <w:rPr>
          <w:rFonts w:ascii="Times New Roman" w:hAnsi="Times New Roman" w:cs="Times New Roman"/>
          <w:i/>
          <w:noProof/>
          <w:sz w:val="20"/>
          <w:lang w:eastAsia="id-ID"/>
        </w:rPr>
        <w:t>S</w:t>
      </w:r>
      <w:r w:rsidR="00EC2290" w:rsidRPr="00DB43FF">
        <w:rPr>
          <w:rFonts w:ascii="Times New Roman" w:hAnsi="Times New Roman" w:cs="Times New Roman"/>
          <w:noProof/>
          <w:sz w:val="20"/>
          <w:vertAlign w:val="subscript"/>
          <w:lang w:eastAsia="id-ID"/>
        </w:rPr>
        <w:t>2</w:t>
      </w:r>
      <w:r w:rsidR="00EC2290" w:rsidRPr="003E1769">
        <w:rPr>
          <w:rFonts w:ascii="Times New Roman" w:hAnsi="Times New Roman" w:cs="Times New Roman"/>
          <w:noProof/>
          <w:sz w:val="20"/>
          <w:lang w:eastAsia="id-ID"/>
        </w:rPr>
        <w:t xml:space="preserve"> has almost the same value as </w:t>
      </w:r>
      <w:r w:rsidR="00EC2290" w:rsidRPr="00DB43FF">
        <w:rPr>
          <w:rFonts w:ascii="Times New Roman" w:hAnsi="Times New Roman" w:cs="Times New Roman"/>
          <w:i/>
          <w:noProof/>
          <w:sz w:val="20"/>
          <w:lang w:eastAsia="id-ID"/>
        </w:rPr>
        <w:t>S</w:t>
      </w:r>
      <w:r w:rsidR="00EC2290" w:rsidRPr="00DB43FF">
        <w:rPr>
          <w:rFonts w:ascii="Times New Roman" w:hAnsi="Times New Roman" w:cs="Times New Roman"/>
          <w:noProof/>
          <w:sz w:val="20"/>
          <w:vertAlign w:val="subscript"/>
          <w:lang w:eastAsia="id-ID"/>
        </w:rPr>
        <w:t>1</w:t>
      </w:r>
      <w:r w:rsidR="00EC2290" w:rsidRPr="003E1769">
        <w:rPr>
          <w:rFonts w:ascii="Times New Roman" w:hAnsi="Times New Roman" w:cs="Times New Roman"/>
          <w:noProof/>
          <w:sz w:val="20"/>
          <w:lang w:eastAsia="id-ID"/>
        </w:rPr>
        <w:t xml:space="preserve"> on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2</w:t>
      </w:r>
      <w:r w:rsidR="00EC2290" w:rsidRPr="003E1769">
        <w:rPr>
          <w:rFonts w:ascii="Times New Roman" w:hAnsi="Times New Roman" w:cs="Times New Roman"/>
          <w:noProof/>
          <w:sz w:val="20"/>
          <w:lang w:eastAsia="id-ID"/>
        </w:rPr>
        <w:t xml:space="preserve">,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3</w:t>
      </w:r>
      <w:r w:rsidR="00EC2290" w:rsidRPr="003E1769">
        <w:rPr>
          <w:rFonts w:ascii="Times New Roman" w:hAnsi="Times New Roman" w:cs="Times New Roman"/>
          <w:noProof/>
          <w:sz w:val="20"/>
          <w:lang w:eastAsia="id-ID"/>
        </w:rPr>
        <w:t xml:space="preserve">,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4</w:t>
      </w:r>
      <w:r w:rsidR="00EC2290" w:rsidRPr="003E1769">
        <w:rPr>
          <w:rFonts w:ascii="Times New Roman" w:hAnsi="Times New Roman" w:cs="Times New Roman"/>
          <w:noProof/>
          <w:sz w:val="20"/>
          <w:lang w:eastAsia="id-ID"/>
        </w:rPr>
        <w:t xml:space="preserve">, and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5</w:t>
      </w:r>
      <w:r w:rsidR="00EC2290" w:rsidRPr="003E1769">
        <w:rPr>
          <w:rFonts w:ascii="Times New Roman" w:hAnsi="Times New Roman" w:cs="Times New Roman"/>
          <w:noProof/>
          <w:sz w:val="20"/>
          <w:lang w:eastAsia="id-ID"/>
        </w:rPr>
        <w:t xml:space="preserve">. The four graphs shown in Figure 2 provide good views for the DMs in the company to assess the superiority of suppliers depending on the factors such as </w:t>
      </w:r>
      <w:r w:rsidR="00EC2290" w:rsidRPr="00DB43FF">
        <w:rPr>
          <w:rFonts w:ascii="Times New Roman" w:hAnsi="Times New Roman" w:cs="Times New Roman"/>
          <w:i/>
          <w:noProof/>
          <w:sz w:val="20"/>
          <w:lang w:eastAsia="id-ID"/>
        </w:rPr>
        <w:t>S</w:t>
      </w:r>
      <w:r w:rsidR="00EC2290" w:rsidRPr="00DB43FF">
        <w:rPr>
          <w:rFonts w:ascii="Times New Roman" w:hAnsi="Times New Roman" w:cs="Times New Roman"/>
          <w:noProof/>
          <w:sz w:val="20"/>
          <w:vertAlign w:val="subscript"/>
          <w:lang w:eastAsia="id-ID"/>
        </w:rPr>
        <w:t>2</w:t>
      </w:r>
      <w:r w:rsidR="00EC2290" w:rsidRPr="003E1769">
        <w:rPr>
          <w:rFonts w:ascii="Times New Roman" w:hAnsi="Times New Roman" w:cs="Times New Roman"/>
          <w:noProof/>
          <w:sz w:val="20"/>
          <w:lang w:eastAsia="id-ID"/>
        </w:rPr>
        <w:t xml:space="preserve"> that has consistent values on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1</w:t>
      </w:r>
      <w:r w:rsidR="00EC2290" w:rsidRPr="003E1769">
        <w:rPr>
          <w:rFonts w:ascii="Times New Roman" w:hAnsi="Times New Roman" w:cs="Times New Roman"/>
          <w:noProof/>
          <w:sz w:val="20"/>
          <w:lang w:eastAsia="id-ID"/>
        </w:rPr>
        <w:t xml:space="preserve">,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2</w:t>
      </w:r>
      <w:r w:rsidR="00EC2290" w:rsidRPr="003E1769">
        <w:rPr>
          <w:rFonts w:ascii="Times New Roman" w:hAnsi="Times New Roman" w:cs="Times New Roman"/>
          <w:noProof/>
          <w:sz w:val="20"/>
          <w:lang w:eastAsia="id-ID"/>
        </w:rPr>
        <w:t xml:space="preserve">, and </w:t>
      </w:r>
      <w:r w:rsidR="00EC2290" w:rsidRPr="00DB43FF">
        <w:rPr>
          <w:rFonts w:ascii="Times New Roman" w:hAnsi="Times New Roman" w:cs="Times New Roman"/>
          <w:i/>
          <w:noProof/>
          <w:sz w:val="20"/>
          <w:lang w:eastAsia="id-ID"/>
        </w:rPr>
        <w:t>C</w:t>
      </w:r>
      <w:r w:rsidR="00EC2290" w:rsidRPr="00DB43FF">
        <w:rPr>
          <w:rFonts w:ascii="Times New Roman" w:hAnsi="Times New Roman" w:cs="Times New Roman"/>
          <w:noProof/>
          <w:sz w:val="20"/>
          <w:vertAlign w:val="subscript"/>
          <w:lang w:eastAsia="id-ID"/>
        </w:rPr>
        <w:t>6</w:t>
      </w:r>
      <w:r w:rsidR="00EC2290" w:rsidRPr="003E1769">
        <w:rPr>
          <w:rFonts w:ascii="Times New Roman" w:hAnsi="Times New Roman" w:cs="Times New Roman"/>
          <w:noProof/>
          <w:sz w:val="20"/>
          <w:lang w:eastAsia="id-ID"/>
        </w:rPr>
        <w:t xml:space="preserve"> compared to the other three suppliers. The total performance score for all suppliers is presented in Figure 3.</w:t>
      </w:r>
      <w:r w:rsidR="00EC2290">
        <w:rPr>
          <w:rFonts w:ascii="Times New Roman" w:hAnsi="Times New Roman" w:cs="Times New Roman"/>
          <w:noProof/>
          <w:sz w:val="24"/>
          <w:lang w:eastAsia="id-ID"/>
        </w:rPr>
        <w:t xml:space="preserve">  </w:t>
      </w:r>
      <w:r>
        <w:rPr>
          <w:rFonts w:ascii="Times New Roman" w:hAnsi="Times New Roman" w:cs="Times New Roman"/>
          <w:noProof/>
          <w:sz w:val="24"/>
          <w:lang w:eastAsia="id-ID"/>
        </w:rPr>
        <w:t xml:space="preserve">   </w:t>
      </w:r>
    </w:p>
    <w:p w:rsidR="00444E3F" w:rsidRDefault="00444E3F" w:rsidP="00EF2EDD">
      <w:pPr>
        <w:spacing w:after="0" w:line="240" w:lineRule="auto"/>
        <w:jc w:val="both"/>
        <w:rPr>
          <w:rFonts w:ascii="Times New Roman" w:hAnsi="Times New Roman" w:cs="Times New Roman"/>
          <w:noProof/>
          <w:sz w:val="24"/>
          <w:lang w:eastAsia="id-ID"/>
        </w:rPr>
      </w:pPr>
    </w:p>
    <w:p w:rsidR="00FD43CA" w:rsidRDefault="004110CD" w:rsidP="00A22954">
      <w:pPr>
        <w:spacing w:after="0" w:line="240" w:lineRule="auto"/>
        <w:jc w:val="center"/>
        <w:rPr>
          <w:rFonts w:ascii="Times New Roman" w:hAnsi="Times New Roman" w:cs="Times New Roman"/>
          <w:noProof/>
          <w:color w:val="FF0000"/>
          <w:sz w:val="24"/>
          <w:lang w:eastAsia="id-ID"/>
        </w:rPr>
      </w:pPr>
      <w:r>
        <w:rPr>
          <w:rFonts w:ascii="Times New Roman" w:hAnsi="Times New Roman" w:cs="Times New Roman"/>
          <w:noProof/>
          <w:color w:val="FF0000"/>
          <w:sz w:val="24"/>
          <w:lang w:eastAsia="id-ID"/>
        </w:rPr>
        <w:drawing>
          <wp:inline distT="0" distB="0" distL="0" distR="0" wp14:anchorId="30E6C3D5">
            <wp:extent cx="4609577" cy="273113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0378" cy="2743459"/>
                    </a:xfrm>
                    <a:prstGeom prst="rect">
                      <a:avLst/>
                    </a:prstGeom>
                    <a:noFill/>
                  </pic:spPr>
                </pic:pic>
              </a:graphicData>
            </a:graphic>
          </wp:inline>
        </w:drawing>
      </w:r>
    </w:p>
    <w:p w:rsidR="00DB43FF" w:rsidRDefault="00DB43FF" w:rsidP="00EC2290">
      <w:pPr>
        <w:spacing w:after="0" w:line="240" w:lineRule="auto"/>
        <w:jc w:val="center"/>
        <w:rPr>
          <w:rFonts w:ascii="Times New Roman" w:hAnsi="Times New Roman" w:cs="Times New Roman"/>
          <w:b/>
          <w:noProof/>
          <w:sz w:val="18"/>
          <w:szCs w:val="18"/>
          <w:lang w:eastAsia="id-ID"/>
        </w:rPr>
      </w:pPr>
    </w:p>
    <w:p w:rsidR="004110CD" w:rsidRPr="00DB43FF" w:rsidRDefault="00DB43FF" w:rsidP="00EC2290">
      <w:pPr>
        <w:spacing w:after="0" w:line="240" w:lineRule="auto"/>
        <w:jc w:val="center"/>
        <w:rPr>
          <w:rFonts w:ascii="Times New Roman" w:hAnsi="Times New Roman" w:cs="Times New Roman"/>
          <w:noProof/>
          <w:sz w:val="18"/>
          <w:szCs w:val="18"/>
          <w:lang w:eastAsia="id-ID"/>
        </w:rPr>
      </w:pPr>
      <w:r w:rsidRPr="00DB43FF">
        <w:rPr>
          <w:rFonts w:ascii="Times New Roman" w:hAnsi="Times New Roman" w:cs="Times New Roman"/>
          <w:b/>
          <w:noProof/>
          <w:sz w:val="18"/>
          <w:szCs w:val="18"/>
          <w:lang w:eastAsia="id-ID"/>
        </w:rPr>
        <w:t xml:space="preserve">FIGURE </w:t>
      </w:r>
      <w:r w:rsidR="00EC2290" w:rsidRPr="00DB43FF">
        <w:rPr>
          <w:rFonts w:ascii="Times New Roman" w:hAnsi="Times New Roman" w:cs="Times New Roman"/>
          <w:b/>
          <w:noProof/>
          <w:sz w:val="18"/>
          <w:szCs w:val="18"/>
          <w:lang w:eastAsia="id-ID"/>
        </w:rPr>
        <w:t>3</w:t>
      </w:r>
      <w:r w:rsidR="00EC2290" w:rsidRPr="00DB43FF">
        <w:rPr>
          <w:rFonts w:ascii="Times New Roman" w:hAnsi="Times New Roman" w:cs="Times New Roman"/>
          <w:noProof/>
          <w:sz w:val="18"/>
          <w:szCs w:val="18"/>
          <w:lang w:eastAsia="id-ID"/>
        </w:rPr>
        <w:t>. The suppliers’ total scores for all items</w:t>
      </w:r>
    </w:p>
    <w:p w:rsidR="00DD3DD9" w:rsidRPr="00DB43FF" w:rsidRDefault="00DD3DD9" w:rsidP="00EF2EDD">
      <w:pPr>
        <w:spacing w:after="0" w:line="240" w:lineRule="auto"/>
        <w:jc w:val="both"/>
        <w:rPr>
          <w:rFonts w:ascii="Times New Roman" w:hAnsi="Times New Roman" w:cs="Times New Roman"/>
          <w:noProof/>
          <w:sz w:val="20"/>
          <w:lang w:eastAsia="id-ID"/>
        </w:rPr>
      </w:pPr>
    </w:p>
    <w:p w:rsidR="0001201B" w:rsidRPr="00DB43FF" w:rsidRDefault="0001201B" w:rsidP="00FC39D6">
      <w:pPr>
        <w:spacing w:after="0" w:line="240" w:lineRule="auto"/>
        <w:ind w:firstLine="284"/>
        <w:jc w:val="both"/>
        <w:rPr>
          <w:rFonts w:ascii="Times New Roman" w:hAnsi="Times New Roman" w:cs="Times New Roman"/>
          <w:noProof/>
          <w:sz w:val="20"/>
          <w:szCs w:val="24"/>
          <w:lang w:eastAsia="id-ID"/>
        </w:rPr>
      </w:pPr>
      <w:r w:rsidRPr="00DB43FF">
        <w:rPr>
          <w:rFonts w:ascii="Times New Roman" w:hAnsi="Times New Roman" w:cs="Times New Roman"/>
          <w:noProof/>
          <w:sz w:val="20"/>
          <w:szCs w:val="24"/>
          <w:lang w:eastAsia="id-ID"/>
        </w:rPr>
        <w:t xml:space="preserve">As clearly seen in Figure 3, the best supplier for label accessories is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(0.404), followed by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2</w:t>
      </w:r>
      <w:r w:rsidRPr="00DB43FF">
        <w:rPr>
          <w:rFonts w:ascii="Times New Roman" w:hAnsi="Times New Roman" w:cs="Times New Roman"/>
          <w:noProof/>
          <w:sz w:val="20"/>
          <w:szCs w:val="24"/>
          <w:lang w:eastAsia="id-ID"/>
        </w:rPr>
        <w:t xml:space="preserve"> (0.384), and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3</w:t>
      </w:r>
      <w:r w:rsidRPr="00DB43FF">
        <w:rPr>
          <w:rFonts w:ascii="Times New Roman" w:hAnsi="Times New Roman" w:cs="Times New Roman"/>
          <w:noProof/>
          <w:sz w:val="20"/>
          <w:szCs w:val="24"/>
          <w:lang w:eastAsia="id-ID"/>
        </w:rPr>
        <w:t xml:space="preserve"> (0.198). Although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becomes the best supplier for </w:t>
      </w:r>
      <w:r w:rsidRPr="00DB43FF">
        <w:rPr>
          <w:rFonts w:ascii="Times New Roman" w:hAnsi="Times New Roman" w:cs="Times New Roman"/>
          <w:i/>
          <w:noProof/>
          <w:sz w:val="20"/>
          <w:szCs w:val="24"/>
          <w:lang w:eastAsia="id-ID"/>
        </w:rPr>
        <w:t>I</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w:t>
      </w:r>
      <w:r w:rsidR="00F15600" w:rsidRPr="00DB43FF">
        <w:rPr>
          <w:rFonts w:ascii="Times New Roman" w:hAnsi="Times New Roman" w:cs="Times New Roman"/>
          <w:noProof/>
          <w:sz w:val="20"/>
          <w:szCs w:val="24"/>
          <w:lang w:eastAsia="id-ID"/>
        </w:rPr>
        <w:t xml:space="preserve"> it is required to improve the performance of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1</w:t>
      </w:r>
      <w:r w:rsidR="00F15600" w:rsidRPr="00DB43FF">
        <w:rPr>
          <w:rFonts w:ascii="Times New Roman" w:hAnsi="Times New Roman" w:cs="Times New Roman"/>
          <w:noProof/>
          <w:sz w:val="20"/>
          <w:szCs w:val="24"/>
          <w:lang w:eastAsia="id-ID"/>
        </w:rPr>
        <w:t xml:space="preserve"> in terms of document factors. Then,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2</w:t>
      </w:r>
      <w:r w:rsidR="00F15600" w:rsidRPr="00DB43FF">
        <w:rPr>
          <w:rFonts w:ascii="Times New Roman" w:hAnsi="Times New Roman" w:cs="Times New Roman"/>
          <w:noProof/>
          <w:sz w:val="20"/>
          <w:szCs w:val="24"/>
          <w:lang w:eastAsia="id-ID"/>
        </w:rPr>
        <w:t xml:space="preserve"> becomes the best supplier for </w:t>
      </w:r>
      <w:r w:rsidR="00F15600" w:rsidRPr="00DB43FF">
        <w:rPr>
          <w:rFonts w:ascii="Times New Roman" w:hAnsi="Times New Roman" w:cs="Times New Roman"/>
          <w:i/>
          <w:noProof/>
          <w:sz w:val="20"/>
          <w:szCs w:val="24"/>
          <w:lang w:eastAsia="id-ID"/>
        </w:rPr>
        <w:t>I</w:t>
      </w:r>
      <w:r w:rsidR="00F15600" w:rsidRPr="00DB43FF">
        <w:rPr>
          <w:rFonts w:ascii="Times New Roman" w:hAnsi="Times New Roman" w:cs="Times New Roman"/>
          <w:noProof/>
          <w:sz w:val="20"/>
          <w:szCs w:val="24"/>
          <w:vertAlign w:val="subscript"/>
          <w:lang w:eastAsia="id-ID"/>
        </w:rPr>
        <w:t>2</w:t>
      </w:r>
      <w:r w:rsidR="00F15600" w:rsidRPr="00DB43FF">
        <w:rPr>
          <w:rFonts w:ascii="Times New Roman" w:hAnsi="Times New Roman" w:cs="Times New Roman"/>
          <w:noProof/>
          <w:sz w:val="20"/>
          <w:szCs w:val="24"/>
          <w:lang w:eastAsia="id-ID"/>
        </w:rPr>
        <w:t xml:space="preserve"> peaked at 0.383 followed by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4</w:t>
      </w:r>
      <w:r w:rsidR="00F15600" w:rsidRPr="00DB43FF">
        <w:rPr>
          <w:rFonts w:ascii="Times New Roman" w:hAnsi="Times New Roman" w:cs="Times New Roman"/>
          <w:noProof/>
          <w:sz w:val="20"/>
          <w:szCs w:val="24"/>
          <w:lang w:eastAsia="id-ID"/>
        </w:rPr>
        <w:t xml:space="preserve"> (0.259),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3</w:t>
      </w:r>
      <w:r w:rsidR="00F15600" w:rsidRPr="00DB43FF">
        <w:rPr>
          <w:rFonts w:ascii="Times New Roman" w:hAnsi="Times New Roman" w:cs="Times New Roman"/>
          <w:noProof/>
          <w:sz w:val="20"/>
          <w:szCs w:val="24"/>
          <w:lang w:eastAsia="id-ID"/>
        </w:rPr>
        <w:t xml:space="preserve"> (0.205), </w:t>
      </w:r>
      <w:r w:rsidR="00F15600" w:rsidRPr="00DB43FF">
        <w:rPr>
          <w:rFonts w:ascii="Times New Roman" w:hAnsi="Times New Roman" w:cs="Times New Roman"/>
          <w:noProof/>
          <w:sz w:val="20"/>
          <w:szCs w:val="24"/>
          <w:lang w:eastAsia="id-ID"/>
        </w:rPr>
        <w:lastRenderedPageBreak/>
        <w:t xml:space="preserve">and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1</w:t>
      </w:r>
      <w:r w:rsidR="00F15600" w:rsidRPr="00DB43FF">
        <w:rPr>
          <w:rFonts w:ascii="Times New Roman" w:hAnsi="Times New Roman" w:cs="Times New Roman"/>
          <w:noProof/>
          <w:sz w:val="20"/>
          <w:szCs w:val="24"/>
          <w:lang w:eastAsia="id-ID"/>
        </w:rPr>
        <w:t xml:space="preserve"> (0.153). The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2</w:t>
      </w:r>
      <w:r w:rsidR="00F15600" w:rsidRPr="00DB43FF">
        <w:rPr>
          <w:rFonts w:ascii="Times New Roman" w:hAnsi="Times New Roman" w:cs="Times New Roman"/>
          <w:noProof/>
          <w:sz w:val="20"/>
          <w:szCs w:val="24"/>
          <w:lang w:eastAsia="id-ID"/>
        </w:rPr>
        <w:t xml:space="preserve">’ performance can be improved especially in terms of price and delivery aspects for the sticker material. Further,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2</w:t>
      </w:r>
      <w:r w:rsidR="00F15600" w:rsidRPr="00DB43FF">
        <w:rPr>
          <w:rFonts w:ascii="Times New Roman" w:hAnsi="Times New Roman" w:cs="Times New Roman"/>
          <w:noProof/>
          <w:sz w:val="20"/>
          <w:szCs w:val="24"/>
          <w:lang w:eastAsia="id-ID"/>
        </w:rPr>
        <w:t xml:space="preserve"> also becomes the best supplier for the other two items of </w:t>
      </w:r>
      <w:r w:rsidR="00F15600" w:rsidRPr="00DB43FF">
        <w:rPr>
          <w:rFonts w:ascii="Times New Roman" w:hAnsi="Times New Roman" w:cs="Times New Roman"/>
          <w:i/>
          <w:noProof/>
          <w:sz w:val="20"/>
          <w:szCs w:val="24"/>
          <w:lang w:eastAsia="id-ID"/>
        </w:rPr>
        <w:t>I</w:t>
      </w:r>
      <w:r w:rsidR="00F15600" w:rsidRPr="00DB43FF">
        <w:rPr>
          <w:rFonts w:ascii="Times New Roman" w:hAnsi="Times New Roman" w:cs="Times New Roman"/>
          <w:noProof/>
          <w:sz w:val="20"/>
          <w:szCs w:val="24"/>
          <w:vertAlign w:val="subscript"/>
          <w:lang w:eastAsia="id-ID"/>
        </w:rPr>
        <w:t>3</w:t>
      </w:r>
      <w:r w:rsidR="00F15600" w:rsidRPr="00DB43FF">
        <w:rPr>
          <w:rFonts w:ascii="Times New Roman" w:hAnsi="Times New Roman" w:cs="Times New Roman"/>
          <w:noProof/>
          <w:sz w:val="20"/>
          <w:szCs w:val="24"/>
          <w:lang w:eastAsia="id-ID"/>
        </w:rPr>
        <w:t xml:space="preserve"> and </w:t>
      </w:r>
      <w:r w:rsidR="00F15600" w:rsidRPr="00DB43FF">
        <w:rPr>
          <w:rFonts w:ascii="Times New Roman" w:hAnsi="Times New Roman" w:cs="Times New Roman"/>
          <w:i/>
          <w:noProof/>
          <w:sz w:val="20"/>
          <w:szCs w:val="24"/>
          <w:lang w:eastAsia="id-ID"/>
        </w:rPr>
        <w:t>I</w:t>
      </w:r>
      <w:r w:rsidR="00F15600" w:rsidRPr="00DB43FF">
        <w:rPr>
          <w:rFonts w:ascii="Times New Roman" w:hAnsi="Times New Roman" w:cs="Times New Roman"/>
          <w:noProof/>
          <w:sz w:val="20"/>
          <w:szCs w:val="24"/>
          <w:vertAlign w:val="subscript"/>
          <w:lang w:eastAsia="id-ID"/>
        </w:rPr>
        <w:t>4</w:t>
      </w:r>
      <w:r w:rsidR="00F15600" w:rsidRPr="00DB43FF">
        <w:rPr>
          <w:rFonts w:ascii="Times New Roman" w:hAnsi="Times New Roman" w:cs="Times New Roman"/>
          <w:noProof/>
          <w:sz w:val="20"/>
          <w:szCs w:val="24"/>
          <w:lang w:eastAsia="id-ID"/>
        </w:rPr>
        <w:t xml:space="preserve">. On </w:t>
      </w:r>
      <w:r w:rsidR="00F15600" w:rsidRPr="00DB43FF">
        <w:rPr>
          <w:rFonts w:ascii="Times New Roman" w:hAnsi="Times New Roman" w:cs="Times New Roman"/>
          <w:i/>
          <w:noProof/>
          <w:sz w:val="20"/>
          <w:szCs w:val="24"/>
          <w:lang w:eastAsia="id-ID"/>
        </w:rPr>
        <w:t>I</w:t>
      </w:r>
      <w:r w:rsidR="00F15600" w:rsidRPr="00DB43FF">
        <w:rPr>
          <w:rFonts w:ascii="Times New Roman" w:hAnsi="Times New Roman" w:cs="Times New Roman"/>
          <w:noProof/>
          <w:sz w:val="20"/>
          <w:szCs w:val="24"/>
          <w:vertAlign w:val="subscript"/>
          <w:lang w:eastAsia="id-ID"/>
        </w:rPr>
        <w:t>3</w:t>
      </w:r>
      <w:r w:rsidR="00F15600" w:rsidRPr="00DB43FF">
        <w:rPr>
          <w:rFonts w:ascii="Times New Roman" w:hAnsi="Times New Roman" w:cs="Times New Roman"/>
          <w:noProof/>
          <w:sz w:val="20"/>
          <w:szCs w:val="24"/>
          <w:lang w:eastAsia="id-ID"/>
        </w:rPr>
        <w:t xml:space="preserve">, </w:t>
      </w:r>
      <w:r w:rsidR="00F15600" w:rsidRPr="00DB43FF">
        <w:rPr>
          <w:rFonts w:ascii="Times New Roman" w:hAnsi="Times New Roman" w:cs="Times New Roman"/>
          <w:i/>
          <w:noProof/>
          <w:sz w:val="20"/>
          <w:szCs w:val="24"/>
          <w:lang w:eastAsia="id-ID"/>
        </w:rPr>
        <w:t>S</w:t>
      </w:r>
      <w:r w:rsidR="00F15600" w:rsidRPr="00DB43FF">
        <w:rPr>
          <w:rFonts w:ascii="Times New Roman" w:hAnsi="Times New Roman" w:cs="Times New Roman"/>
          <w:noProof/>
          <w:sz w:val="20"/>
          <w:szCs w:val="24"/>
          <w:vertAlign w:val="subscript"/>
          <w:lang w:eastAsia="id-ID"/>
        </w:rPr>
        <w:t>2</w:t>
      </w:r>
      <w:r w:rsidR="00F15600" w:rsidRPr="00DB43FF">
        <w:rPr>
          <w:rFonts w:ascii="Times New Roman" w:hAnsi="Times New Roman" w:cs="Times New Roman"/>
          <w:noProof/>
          <w:sz w:val="20"/>
          <w:szCs w:val="24"/>
          <w:lang w:eastAsia="id-ID"/>
        </w:rPr>
        <w:t xml:space="preserve"> should consider the agreed specification and delivery aspects, while on </w:t>
      </w:r>
      <w:r w:rsidR="00F15600" w:rsidRPr="00DB43FF">
        <w:rPr>
          <w:rFonts w:ascii="Times New Roman" w:hAnsi="Times New Roman" w:cs="Times New Roman"/>
          <w:i/>
          <w:noProof/>
          <w:sz w:val="20"/>
          <w:szCs w:val="24"/>
          <w:lang w:eastAsia="id-ID"/>
        </w:rPr>
        <w:t>I</w:t>
      </w:r>
      <w:r w:rsidR="00F15600" w:rsidRPr="00DB43FF">
        <w:rPr>
          <w:rFonts w:ascii="Times New Roman" w:hAnsi="Times New Roman" w:cs="Times New Roman"/>
          <w:noProof/>
          <w:sz w:val="20"/>
          <w:szCs w:val="24"/>
          <w:vertAlign w:val="subscript"/>
          <w:lang w:eastAsia="id-ID"/>
        </w:rPr>
        <w:t>4</w:t>
      </w:r>
      <w:r w:rsidR="00F15600" w:rsidRPr="00DB43FF">
        <w:rPr>
          <w:rFonts w:ascii="Times New Roman" w:hAnsi="Times New Roman" w:cs="Times New Roman"/>
          <w:noProof/>
          <w:sz w:val="20"/>
          <w:szCs w:val="24"/>
          <w:lang w:eastAsia="id-ID"/>
        </w:rPr>
        <w:t xml:space="preserve">, some aspects must be improved such as quality, the low number of defects, and negotiable price.   </w:t>
      </w:r>
    </w:p>
    <w:p w:rsidR="0001201B" w:rsidRPr="00DB43FF" w:rsidRDefault="00EC7FEC" w:rsidP="00FC39D6">
      <w:pPr>
        <w:spacing w:after="0" w:line="240" w:lineRule="auto"/>
        <w:ind w:firstLine="284"/>
        <w:jc w:val="both"/>
        <w:rPr>
          <w:rFonts w:ascii="Times New Roman" w:hAnsi="Times New Roman" w:cs="Times New Roman"/>
          <w:noProof/>
          <w:sz w:val="20"/>
          <w:szCs w:val="24"/>
          <w:lang w:eastAsia="id-ID"/>
        </w:rPr>
      </w:pPr>
      <w:r w:rsidRPr="00DB43FF">
        <w:rPr>
          <w:rFonts w:ascii="Times New Roman" w:hAnsi="Times New Roman" w:cs="Times New Roman"/>
          <w:noProof/>
          <w:sz w:val="20"/>
          <w:szCs w:val="24"/>
          <w:lang w:eastAsia="id-ID"/>
        </w:rPr>
        <w:t xml:space="preserve">In general, the company should pay more attention to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2</w:t>
      </w:r>
      <w:r w:rsidRPr="00DB43FF">
        <w:rPr>
          <w:rFonts w:ascii="Times New Roman" w:hAnsi="Times New Roman" w:cs="Times New Roman"/>
          <w:noProof/>
          <w:sz w:val="20"/>
          <w:szCs w:val="24"/>
          <w:lang w:eastAsia="id-ID"/>
        </w:rPr>
        <w:t xml:space="preserve"> since the supplier has the most consistent perormance for all types of items required. The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2</w:t>
      </w:r>
      <w:r w:rsidRPr="00DB43FF">
        <w:rPr>
          <w:rFonts w:ascii="Times New Roman" w:hAnsi="Times New Roman" w:cs="Times New Roman"/>
          <w:noProof/>
          <w:sz w:val="20"/>
          <w:szCs w:val="24"/>
          <w:lang w:eastAsia="id-ID"/>
        </w:rPr>
        <w:t xml:space="preserve">’ scores shows the capability of quality as well as capacity to meet the company’s requirement. In contrast, there is only one supplier,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which has the same production capability for all items as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2</w:t>
      </w:r>
      <w:r w:rsidRPr="00DB43FF">
        <w:rPr>
          <w:rFonts w:ascii="Times New Roman" w:hAnsi="Times New Roman" w:cs="Times New Roman"/>
          <w:noProof/>
          <w:sz w:val="20"/>
          <w:szCs w:val="24"/>
          <w:lang w:eastAsia="id-ID"/>
        </w:rPr>
        <w:t xml:space="preserve">, while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3</w:t>
      </w:r>
      <w:r w:rsidRPr="00DB43FF">
        <w:rPr>
          <w:rFonts w:ascii="Times New Roman" w:hAnsi="Times New Roman" w:cs="Times New Roman"/>
          <w:noProof/>
          <w:sz w:val="20"/>
          <w:szCs w:val="24"/>
          <w:lang w:eastAsia="id-ID"/>
        </w:rPr>
        <w:t xml:space="preserve"> and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4</w:t>
      </w:r>
      <w:r w:rsidRPr="00DB43FF">
        <w:rPr>
          <w:rFonts w:ascii="Times New Roman" w:hAnsi="Times New Roman" w:cs="Times New Roman"/>
          <w:noProof/>
          <w:sz w:val="20"/>
          <w:szCs w:val="24"/>
          <w:lang w:eastAsia="id-ID"/>
        </w:rPr>
        <w:t xml:space="preserve"> are only able to produce item </w:t>
      </w:r>
      <w:r w:rsidRPr="00DB43FF">
        <w:rPr>
          <w:rFonts w:ascii="Times New Roman" w:hAnsi="Times New Roman" w:cs="Times New Roman"/>
          <w:i/>
          <w:noProof/>
          <w:sz w:val="20"/>
          <w:szCs w:val="24"/>
          <w:lang w:eastAsia="id-ID"/>
        </w:rPr>
        <w:t>I</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and </w:t>
      </w:r>
      <w:r w:rsidRPr="00DB43FF">
        <w:rPr>
          <w:rFonts w:ascii="Times New Roman" w:hAnsi="Times New Roman" w:cs="Times New Roman"/>
          <w:i/>
          <w:noProof/>
          <w:sz w:val="20"/>
          <w:szCs w:val="24"/>
          <w:lang w:eastAsia="id-ID"/>
        </w:rPr>
        <w:t>I</w:t>
      </w:r>
      <w:r w:rsidRPr="00DB43FF">
        <w:rPr>
          <w:rFonts w:ascii="Times New Roman" w:hAnsi="Times New Roman" w:cs="Times New Roman"/>
          <w:noProof/>
          <w:sz w:val="20"/>
          <w:szCs w:val="24"/>
          <w:vertAlign w:val="subscript"/>
          <w:lang w:eastAsia="id-ID"/>
        </w:rPr>
        <w:t>2</w:t>
      </w:r>
      <w:r w:rsidRPr="00DB43FF">
        <w:rPr>
          <w:rFonts w:ascii="Times New Roman" w:hAnsi="Times New Roman" w:cs="Times New Roman"/>
          <w:noProof/>
          <w:sz w:val="20"/>
          <w:szCs w:val="24"/>
          <w:lang w:eastAsia="id-ID"/>
        </w:rPr>
        <w:t xml:space="preserve">. Despite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range of items, the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performance looks inconsistent. It is indicated by the </w:t>
      </w:r>
      <w:r w:rsidRPr="00DB43FF">
        <w:rPr>
          <w:rFonts w:ascii="Times New Roman" w:hAnsi="Times New Roman" w:cs="Times New Roman"/>
          <w:i/>
          <w:noProof/>
          <w:sz w:val="20"/>
          <w:szCs w:val="24"/>
          <w:lang w:eastAsia="id-ID"/>
        </w:rPr>
        <w:t>S</w:t>
      </w:r>
      <w:r w:rsidRPr="00DB43FF">
        <w:rPr>
          <w:rFonts w:ascii="Times New Roman" w:hAnsi="Times New Roman" w:cs="Times New Roman"/>
          <w:noProof/>
          <w:sz w:val="20"/>
          <w:szCs w:val="24"/>
          <w:vertAlign w:val="subscript"/>
          <w:lang w:eastAsia="id-ID"/>
        </w:rPr>
        <w:t>1</w:t>
      </w:r>
      <w:r w:rsidRPr="00DB43FF">
        <w:rPr>
          <w:rFonts w:ascii="Times New Roman" w:hAnsi="Times New Roman" w:cs="Times New Roman"/>
          <w:noProof/>
          <w:sz w:val="20"/>
          <w:szCs w:val="24"/>
          <w:lang w:eastAsia="id-ID"/>
        </w:rPr>
        <w:t xml:space="preserve">’ score on </w:t>
      </w:r>
      <w:r w:rsidRPr="00DB43FF">
        <w:rPr>
          <w:rFonts w:ascii="Times New Roman" w:hAnsi="Times New Roman" w:cs="Times New Roman"/>
          <w:i/>
          <w:noProof/>
          <w:sz w:val="20"/>
          <w:szCs w:val="24"/>
          <w:lang w:eastAsia="id-ID"/>
        </w:rPr>
        <w:t>I</w:t>
      </w:r>
      <w:r w:rsidRPr="00DB43FF">
        <w:rPr>
          <w:rFonts w:ascii="Times New Roman" w:hAnsi="Times New Roman" w:cs="Times New Roman"/>
          <w:noProof/>
          <w:sz w:val="20"/>
          <w:szCs w:val="24"/>
          <w:vertAlign w:val="subscript"/>
          <w:lang w:eastAsia="id-ID"/>
        </w:rPr>
        <w:t>2</w:t>
      </w:r>
      <w:r w:rsidRPr="00DB43FF">
        <w:rPr>
          <w:rFonts w:ascii="Times New Roman" w:hAnsi="Times New Roman" w:cs="Times New Roman"/>
          <w:noProof/>
          <w:sz w:val="20"/>
          <w:szCs w:val="24"/>
          <w:lang w:eastAsia="id-ID"/>
        </w:rPr>
        <w:t xml:space="preserve"> which is the lowest among the other three suppliers. </w:t>
      </w:r>
      <w:r w:rsidR="00ED7DCE" w:rsidRPr="00DB43FF">
        <w:rPr>
          <w:rFonts w:ascii="Times New Roman" w:hAnsi="Times New Roman" w:cs="Times New Roman"/>
          <w:noProof/>
          <w:sz w:val="20"/>
          <w:szCs w:val="24"/>
          <w:lang w:eastAsia="id-ID"/>
        </w:rPr>
        <w:t xml:space="preserve">With this AHP result, the DMs is finally able to make several decisions in order to ensure the sustainability of the material supplies taking into account suppliers’ values. For instance, </w:t>
      </w:r>
      <w:r w:rsidR="00ED7DCE" w:rsidRPr="00DB43FF">
        <w:rPr>
          <w:rFonts w:ascii="Times New Roman" w:hAnsi="Times New Roman" w:cs="Times New Roman"/>
          <w:i/>
          <w:noProof/>
          <w:sz w:val="20"/>
          <w:szCs w:val="24"/>
          <w:lang w:eastAsia="id-ID"/>
        </w:rPr>
        <w:t>S</w:t>
      </w:r>
      <w:r w:rsidR="00ED7DCE" w:rsidRPr="00DB43FF">
        <w:rPr>
          <w:rFonts w:ascii="Times New Roman" w:hAnsi="Times New Roman" w:cs="Times New Roman"/>
          <w:noProof/>
          <w:sz w:val="20"/>
          <w:szCs w:val="24"/>
          <w:vertAlign w:val="subscript"/>
          <w:lang w:eastAsia="id-ID"/>
        </w:rPr>
        <w:t>1</w:t>
      </w:r>
      <w:r w:rsidR="00ED7DCE" w:rsidRPr="00DB43FF">
        <w:rPr>
          <w:rFonts w:ascii="Times New Roman" w:hAnsi="Times New Roman" w:cs="Times New Roman"/>
          <w:noProof/>
          <w:sz w:val="20"/>
          <w:szCs w:val="24"/>
          <w:lang w:eastAsia="id-ID"/>
        </w:rPr>
        <w:t xml:space="preserve"> should be supervised to improve its performance to produce </w:t>
      </w:r>
      <w:r w:rsidR="00ED7DCE" w:rsidRPr="00DB43FF">
        <w:rPr>
          <w:rFonts w:ascii="Times New Roman" w:hAnsi="Times New Roman" w:cs="Times New Roman"/>
          <w:i/>
          <w:noProof/>
          <w:sz w:val="20"/>
          <w:szCs w:val="24"/>
          <w:lang w:eastAsia="id-ID"/>
        </w:rPr>
        <w:t>I</w:t>
      </w:r>
      <w:r w:rsidR="00ED7DCE" w:rsidRPr="00DB43FF">
        <w:rPr>
          <w:rFonts w:ascii="Times New Roman" w:hAnsi="Times New Roman" w:cs="Times New Roman"/>
          <w:noProof/>
          <w:sz w:val="20"/>
          <w:szCs w:val="24"/>
          <w:vertAlign w:val="subscript"/>
          <w:lang w:eastAsia="id-ID"/>
        </w:rPr>
        <w:t>3</w:t>
      </w:r>
      <w:r w:rsidR="00ED7DCE" w:rsidRPr="00DB43FF">
        <w:rPr>
          <w:rFonts w:ascii="Times New Roman" w:hAnsi="Times New Roman" w:cs="Times New Roman"/>
          <w:noProof/>
          <w:sz w:val="20"/>
          <w:szCs w:val="24"/>
          <w:lang w:eastAsia="id-ID"/>
        </w:rPr>
        <w:t xml:space="preserve"> and </w:t>
      </w:r>
      <w:r w:rsidR="00ED7DCE" w:rsidRPr="00DB43FF">
        <w:rPr>
          <w:rFonts w:ascii="Times New Roman" w:hAnsi="Times New Roman" w:cs="Times New Roman"/>
          <w:i/>
          <w:noProof/>
          <w:sz w:val="20"/>
          <w:szCs w:val="24"/>
          <w:lang w:eastAsia="id-ID"/>
        </w:rPr>
        <w:t>I</w:t>
      </w:r>
      <w:r w:rsidR="00ED7DCE" w:rsidRPr="00DB43FF">
        <w:rPr>
          <w:rFonts w:ascii="Times New Roman" w:hAnsi="Times New Roman" w:cs="Times New Roman"/>
          <w:noProof/>
          <w:sz w:val="20"/>
          <w:szCs w:val="24"/>
          <w:vertAlign w:val="subscript"/>
          <w:lang w:eastAsia="id-ID"/>
        </w:rPr>
        <w:t>4</w:t>
      </w:r>
      <w:r w:rsidR="00ED7DCE" w:rsidRPr="00DB43FF">
        <w:rPr>
          <w:rFonts w:ascii="Times New Roman" w:hAnsi="Times New Roman" w:cs="Times New Roman"/>
          <w:noProof/>
          <w:sz w:val="20"/>
          <w:szCs w:val="24"/>
          <w:lang w:eastAsia="id-ID"/>
        </w:rPr>
        <w:t xml:space="preserve"> as the company only has two suppliers producing these items. Alternatively, the company can assign </w:t>
      </w:r>
      <w:r w:rsidR="00ED7DCE" w:rsidRPr="00DB43FF">
        <w:rPr>
          <w:rFonts w:ascii="Times New Roman" w:hAnsi="Times New Roman" w:cs="Times New Roman"/>
          <w:i/>
          <w:noProof/>
          <w:sz w:val="20"/>
          <w:szCs w:val="24"/>
          <w:lang w:eastAsia="id-ID"/>
        </w:rPr>
        <w:t>S</w:t>
      </w:r>
      <w:r w:rsidR="00ED7DCE" w:rsidRPr="00DB43FF">
        <w:rPr>
          <w:rFonts w:ascii="Times New Roman" w:hAnsi="Times New Roman" w:cs="Times New Roman"/>
          <w:noProof/>
          <w:sz w:val="20"/>
          <w:szCs w:val="24"/>
          <w:vertAlign w:val="subscript"/>
          <w:lang w:eastAsia="id-ID"/>
        </w:rPr>
        <w:t>1</w:t>
      </w:r>
      <w:r w:rsidR="00ED7DCE" w:rsidRPr="00DB43FF">
        <w:rPr>
          <w:rFonts w:ascii="Times New Roman" w:hAnsi="Times New Roman" w:cs="Times New Roman"/>
          <w:noProof/>
          <w:sz w:val="20"/>
          <w:szCs w:val="24"/>
          <w:lang w:eastAsia="id-ID"/>
        </w:rPr>
        <w:t xml:space="preserve"> to focus on producing </w:t>
      </w:r>
      <w:r w:rsidR="00ED7DCE" w:rsidRPr="00DB43FF">
        <w:rPr>
          <w:rFonts w:ascii="Times New Roman" w:hAnsi="Times New Roman" w:cs="Times New Roman"/>
          <w:i/>
          <w:noProof/>
          <w:sz w:val="20"/>
          <w:szCs w:val="24"/>
          <w:lang w:eastAsia="id-ID"/>
        </w:rPr>
        <w:t>I</w:t>
      </w:r>
      <w:r w:rsidR="00ED7DCE" w:rsidRPr="00DB43FF">
        <w:rPr>
          <w:rFonts w:ascii="Times New Roman" w:hAnsi="Times New Roman" w:cs="Times New Roman"/>
          <w:noProof/>
          <w:sz w:val="20"/>
          <w:szCs w:val="24"/>
          <w:vertAlign w:val="subscript"/>
          <w:lang w:eastAsia="id-ID"/>
        </w:rPr>
        <w:t>1</w:t>
      </w:r>
      <w:r w:rsidR="00ED7DCE" w:rsidRPr="00DB43FF">
        <w:rPr>
          <w:rFonts w:ascii="Times New Roman" w:hAnsi="Times New Roman" w:cs="Times New Roman"/>
          <w:noProof/>
          <w:sz w:val="20"/>
          <w:szCs w:val="24"/>
          <w:lang w:eastAsia="id-ID"/>
        </w:rPr>
        <w:t xml:space="preserve">, </w:t>
      </w:r>
      <w:r w:rsidR="00ED7DCE" w:rsidRPr="00DB43FF">
        <w:rPr>
          <w:rFonts w:ascii="Times New Roman" w:hAnsi="Times New Roman" w:cs="Times New Roman"/>
          <w:i/>
          <w:noProof/>
          <w:sz w:val="20"/>
          <w:szCs w:val="24"/>
          <w:lang w:eastAsia="id-ID"/>
        </w:rPr>
        <w:t>I</w:t>
      </w:r>
      <w:r w:rsidR="00ED7DCE" w:rsidRPr="00DB43FF">
        <w:rPr>
          <w:rFonts w:ascii="Times New Roman" w:hAnsi="Times New Roman" w:cs="Times New Roman"/>
          <w:noProof/>
          <w:sz w:val="20"/>
          <w:szCs w:val="24"/>
          <w:vertAlign w:val="subscript"/>
          <w:lang w:eastAsia="id-ID"/>
        </w:rPr>
        <w:t>3</w:t>
      </w:r>
      <w:r w:rsidR="00ED7DCE" w:rsidRPr="00DB43FF">
        <w:rPr>
          <w:rFonts w:ascii="Times New Roman" w:hAnsi="Times New Roman" w:cs="Times New Roman"/>
          <w:noProof/>
          <w:sz w:val="20"/>
          <w:szCs w:val="24"/>
          <w:lang w:eastAsia="id-ID"/>
        </w:rPr>
        <w:t xml:space="preserve"> and </w:t>
      </w:r>
      <w:r w:rsidR="00ED7DCE" w:rsidRPr="00DB43FF">
        <w:rPr>
          <w:rFonts w:ascii="Times New Roman" w:hAnsi="Times New Roman" w:cs="Times New Roman"/>
          <w:i/>
          <w:noProof/>
          <w:sz w:val="20"/>
          <w:szCs w:val="24"/>
          <w:lang w:eastAsia="id-ID"/>
        </w:rPr>
        <w:t>I</w:t>
      </w:r>
      <w:r w:rsidR="00ED7DCE" w:rsidRPr="00DB43FF">
        <w:rPr>
          <w:rFonts w:ascii="Times New Roman" w:hAnsi="Times New Roman" w:cs="Times New Roman"/>
          <w:noProof/>
          <w:sz w:val="20"/>
          <w:szCs w:val="24"/>
          <w:vertAlign w:val="subscript"/>
          <w:lang w:eastAsia="id-ID"/>
        </w:rPr>
        <w:t>4</w:t>
      </w:r>
      <w:r w:rsidR="00ED7DCE" w:rsidRPr="00DB43FF">
        <w:rPr>
          <w:rFonts w:ascii="Times New Roman" w:hAnsi="Times New Roman" w:cs="Times New Roman"/>
          <w:noProof/>
          <w:sz w:val="20"/>
          <w:szCs w:val="24"/>
          <w:lang w:eastAsia="id-ID"/>
        </w:rPr>
        <w:t xml:space="preserve"> only and eliminating the line up from </w:t>
      </w:r>
      <w:r w:rsidR="00ED7DCE" w:rsidRPr="00DB43FF">
        <w:rPr>
          <w:rFonts w:ascii="Times New Roman" w:hAnsi="Times New Roman" w:cs="Times New Roman"/>
          <w:i/>
          <w:noProof/>
          <w:sz w:val="20"/>
          <w:szCs w:val="24"/>
          <w:lang w:eastAsia="id-ID"/>
        </w:rPr>
        <w:t>I</w:t>
      </w:r>
      <w:r w:rsidR="00ED7DCE" w:rsidRPr="00DB43FF">
        <w:rPr>
          <w:rFonts w:ascii="Times New Roman" w:hAnsi="Times New Roman" w:cs="Times New Roman"/>
          <w:noProof/>
          <w:sz w:val="20"/>
          <w:szCs w:val="24"/>
          <w:vertAlign w:val="subscript"/>
          <w:lang w:eastAsia="id-ID"/>
        </w:rPr>
        <w:t>2</w:t>
      </w:r>
      <w:r w:rsidR="00ED7DCE" w:rsidRPr="00DB43FF">
        <w:rPr>
          <w:rFonts w:ascii="Times New Roman" w:hAnsi="Times New Roman" w:cs="Times New Roman"/>
          <w:noProof/>
          <w:sz w:val="20"/>
          <w:szCs w:val="24"/>
          <w:lang w:eastAsia="id-ID"/>
        </w:rPr>
        <w:t xml:space="preserve"> so that the better performance can be achieved.  </w:t>
      </w:r>
      <w:r w:rsidRPr="00DB43FF">
        <w:rPr>
          <w:rFonts w:ascii="Times New Roman" w:hAnsi="Times New Roman" w:cs="Times New Roman"/>
          <w:noProof/>
          <w:sz w:val="20"/>
          <w:szCs w:val="24"/>
          <w:lang w:eastAsia="id-ID"/>
        </w:rPr>
        <w:t xml:space="preserve"> </w:t>
      </w:r>
    </w:p>
    <w:p w:rsidR="00FD43CA" w:rsidRDefault="00671B99" w:rsidP="00DB43FF">
      <w:pPr>
        <w:spacing w:before="240" w:after="240" w:line="240" w:lineRule="auto"/>
        <w:jc w:val="center"/>
        <w:rPr>
          <w:rFonts w:ascii="Times New Roman" w:hAnsi="Times New Roman" w:cs="Times New Roman"/>
          <w:b/>
          <w:noProof/>
          <w:sz w:val="24"/>
          <w:lang w:eastAsia="id-ID"/>
        </w:rPr>
      </w:pPr>
      <w:r w:rsidRPr="00671B99">
        <w:rPr>
          <w:rFonts w:ascii="Times New Roman" w:hAnsi="Times New Roman" w:cs="Times New Roman"/>
          <w:b/>
          <w:noProof/>
          <w:sz w:val="24"/>
          <w:lang w:eastAsia="id-ID"/>
        </w:rPr>
        <w:t>CONCLUSION</w:t>
      </w:r>
    </w:p>
    <w:p w:rsidR="00ED7DCE" w:rsidRDefault="00ED7DCE" w:rsidP="00DB43FF">
      <w:pPr>
        <w:spacing w:after="0" w:line="240" w:lineRule="auto"/>
        <w:ind w:firstLine="284"/>
        <w:jc w:val="both"/>
        <w:rPr>
          <w:rFonts w:ascii="Times New Roman" w:hAnsi="Times New Roman" w:cs="Times New Roman"/>
          <w:noProof/>
          <w:sz w:val="24"/>
          <w:lang w:eastAsia="id-ID"/>
        </w:rPr>
      </w:pPr>
      <w:r w:rsidRPr="00DB43FF">
        <w:rPr>
          <w:rFonts w:ascii="Times New Roman" w:hAnsi="Times New Roman" w:cs="Times New Roman"/>
          <w:noProof/>
          <w:sz w:val="20"/>
          <w:lang w:eastAsia="id-ID"/>
        </w:rPr>
        <w:t xml:space="preserve">This study contributes to providing an initial model that can be applied to various SSP cases with multiple items. The AHP reports the evaluation results very well considering factors and items. By defining 21 factors to evaluate suppliers, the DMs can determine the best supplier, S2, to fulfill all items and also enable effective improvements for the other three suppliers. </w:t>
      </w:r>
      <w:r w:rsidR="00E42F69" w:rsidRPr="00DB43FF">
        <w:rPr>
          <w:rFonts w:ascii="Times New Roman" w:hAnsi="Times New Roman" w:cs="Times New Roman"/>
          <w:noProof/>
          <w:sz w:val="20"/>
          <w:lang w:eastAsia="id-ID"/>
        </w:rPr>
        <w:t>The improved performances of external partners certainly affect the sustainability of manufacturing process as well as the quality of finished goods. Finally, further study is strongly encougared to make more detailed assessment by adding sensitivity analysis and even combining with other MCDM techniques to obtain optimal weights with different ranking approaches so that the result in this study can be intensively compared.</w:t>
      </w:r>
      <w:r w:rsidR="00E42F69">
        <w:rPr>
          <w:rFonts w:ascii="Times New Roman" w:hAnsi="Times New Roman" w:cs="Times New Roman"/>
          <w:noProof/>
          <w:sz w:val="24"/>
          <w:lang w:eastAsia="id-ID"/>
        </w:rPr>
        <w:t xml:space="preserve"> </w:t>
      </w:r>
    </w:p>
    <w:p w:rsidR="00671B99" w:rsidRPr="00671B99" w:rsidRDefault="00671B99" w:rsidP="00DB43FF">
      <w:pPr>
        <w:spacing w:before="240" w:after="240" w:line="240" w:lineRule="auto"/>
        <w:jc w:val="center"/>
        <w:rPr>
          <w:rFonts w:ascii="Times New Roman" w:hAnsi="Times New Roman" w:cs="Times New Roman"/>
          <w:b/>
          <w:noProof/>
          <w:sz w:val="24"/>
          <w:lang w:eastAsia="id-ID"/>
        </w:rPr>
      </w:pPr>
      <w:r w:rsidRPr="00671B99">
        <w:rPr>
          <w:rFonts w:ascii="Times New Roman" w:hAnsi="Times New Roman" w:cs="Times New Roman"/>
          <w:b/>
          <w:noProof/>
          <w:sz w:val="24"/>
          <w:lang w:eastAsia="id-ID"/>
        </w:rPr>
        <w:t>REFERENCES</w:t>
      </w:r>
    </w:p>
    <w:p w:rsidR="00420A5B" w:rsidRPr="00420A5B" w:rsidRDefault="005450D6"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4"/>
          <w:lang w:eastAsia="id-ID"/>
        </w:rPr>
        <w:fldChar w:fldCharType="begin" w:fldLock="1"/>
      </w:r>
      <w:r w:rsidRPr="00420A5B">
        <w:rPr>
          <w:rFonts w:ascii="Times New Roman" w:hAnsi="Times New Roman" w:cs="Times New Roman"/>
          <w:noProof/>
          <w:sz w:val="24"/>
          <w:lang w:eastAsia="id-ID"/>
        </w:rPr>
        <w:instrText xml:space="preserve">ADDIN Mendeley Bibliography CSL_BIBLIOGRAPHY </w:instrText>
      </w:r>
      <w:r w:rsidRPr="00420A5B">
        <w:rPr>
          <w:rFonts w:ascii="Times New Roman" w:hAnsi="Times New Roman" w:cs="Times New Roman"/>
          <w:noProof/>
          <w:sz w:val="24"/>
          <w:lang w:eastAsia="id-ID"/>
        </w:rPr>
        <w:fldChar w:fldCharType="separate"/>
      </w:r>
      <w:r w:rsidR="00420A5B" w:rsidRPr="00420A5B">
        <w:rPr>
          <w:rFonts w:ascii="Times New Roman" w:hAnsi="Times New Roman" w:cs="Times New Roman"/>
          <w:noProof/>
          <w:sz w:val="20"/>
          <w:szCs w:val="24"/>
        </w:rPr>
        <w:t xml:space="preserve">V.R.B. Kurniawan and F.H. Puspitasari, IOP Conf. Ser. Mater. Sci. Eng. </w:t>
      </w:r>
      <w:r w:rsidR="00420A5B" w:rsidRPr="00420A5B">
        <w:rPr>
          <w:rFonts w:ascii="Times New Roman" w:hAnsi="Times New Roman" w:cs="Times New Roman"/>
          <w:b/>
          <w:bCs/>
          <w:noProof/>
          <w:sz w:val="20"/>
          <w:szCs w:val="24"/>
        </w:rPr>
        <w:t>1071</w:t>
      </w:r>
      <w:r w:rsidR="00420A5B" w:rsidRPr="00420A5B">
        <w:rPr>
          <w:rFonts w:ascii="Times New Roman" w:hAnsi="Times New Roman" w:cs="Times New Roman"/>
          <w:noProof/>
          <w:sz w:val="20"/>
          <w:szCs w:val="24"/>
        </w:rPr>
        <w:t>, 012004 (2021).</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F. De Felice, M.H. Deldoost, M. Faizollahi, and A. Petrillo, Int. J. Eng. Bus. Manag. </w:t>
      </w:r>
      <w:r w:rsidRPr="00420A5B">
        <w:rPr>
          <w:rFonts w:ascii="Times New Roman" w:hAnsi="Times New Roman" w:cs="Times New Roman"/>
          <w:b/>
          <w:bCs/>
          <w:noProof/>
          <w:sz w:val="20"/>
          <w:szCs w:val="24"/>
        </w:rPr>
        <w:t>7</w:t>
      </w:r>
      <w:r w:rsidRPr="00420A5B">
        <w:rPr>
          <w:rFonts w:ascii="Times New Roman" w:hAnsi="Times New Roman" w:cs="Times New Roman"/>
          <w:noProof/>
          <w:sz w:val="20"/>
          <w:szCs w:val="24"/>
        </w:rPr>
        <w:t>, 1 (2015).</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F. Dweiri, S. Kumar, S.A. Khan, and V. Jain, Expert Syst. Appl. </w:t>
      </w:r>
      <w:r w:rsidRPr="00420A5B">
        <w:rPr>
          <w:rFonts w:ascii="Times New Roman" w:hAnsi="Times New Roman" w:cs="Times New Roman"/>
          <w:b/>
          <w:bCs/>
          <w:noProof/>
          <w:sz w:val="20"/>
          <w:szCs w:val="24"/>
        </w:rPr>
        <w:t>62</w:t>
      </w:r>
      <w:r w:rsidRPr="00420A5B">
        <w:rPr>
          <w:rFonts w:ascii="Times New Roman" w:hAnsi="Times New Roman" w:cs="Times New Roman"/>
          <w:noProof/>
          <w:sz w:val="20"/>
          <w:szCs w:val="24"/>
        </w:rPr>
        <w:t>, 273 (2016).</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R. Nazim, Int. J. Recent Innov. Trends Comput. Commun. </w:t>
      </w:r>
      <w:r w:rsidRPr="00420A5B">
        <w:rPr>
          <w:rFonts w:ascii="Times New Roman" w:hAnsi="Times New Roman" w:cs="Times New Roman"/>
          <w:b/>
          <w:bCs/>
          <w:noProof/>
          <w:sz w:val="20"/>
          <w:szCs w:val="24"/>
        </w:rPr>
        <w:t>3</w:t>
      </w:r>
      <w:r w:rsidRPr="00420A5B">
        <w:rPr>
          <w:rFonts w:ascii="Times New Roman" w:hAnsi="Times New Roman" w:cs="Times New Roman"/>
          <w:noProof/>
          <w:sz w:val="20"/>
          <w:szCs w:val="24"/>
        </w:rPr>
        <w:t>, 338 (2015).</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V. Jain, A.K. Sangaiah, S. Sakhuja, N. Thoduka, and R. Aggarwal, Neural Comput. Appl. </w:t>
      </w:r>
      <w:r w:rsidRPr="00420A5B">
        <w:rPr>
          <w:rFonts w:ascii="Times New Roman" w:hAnsi="Times New Roman" w:cs="Times New Roman"/>
          <w:b/>
          <w:bCs/>
          <w:noProof/>
          <w:sz w:val="20"/>
          <w:szCs w:val="24"/>
        </w:rPr>
        <w:t>29</w:t>
      </w:r>
      <w:r w:rsidRPr="00420A5B">
        <w:rPr>
          <w:rFonts w:ascii="Times New Roman" w:hAnsi="Times New Roman" w:cs="Times New Roman"/>
          <w:noProof/>
          <w:sz w:val="20"/>
          <w:szCs w:val="24"/>
        </w:rPr>
        <w:t>, 555 (2018).</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B.T. Sivrikaya, A. Kaya, E. Dursun, and F. Çebi, Res. Logist. Prod. </w:t>
      </w:r>
      <w:r w:rsidRPr="00420A5B">
        <w:rPr>
          <w:rFonts w:ascii="Times New Roman" w:hAnsi="Times New Roman" w:cs="Times New Roman"/>
          <w:b/>
          <w:bCs/>
          <w:noProof/>
          <w:sz w:val="20"/>
          <w:szCs w:val="24"/>
        </w:rPr>
        <w:t>Vol. 5</w:t>
      </w:r>
      <w:r w:rsidRPr="00420A5B">
        <w:rPr>
          <w:rFonts w:ascii="Times New Roman" w:hAnsi="Times New Roman" w:cs="Times New Roman"/>
          <w:noProof/>
          <w:sz w:val="20"/>
          <w:szCs w:val="24"/>
        </w:rPr>
        <w:t>, 271 (2015).</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C.N. Wang, V.T. Hoang Viet, T.P. Ho, V.T. Nguyen, and V.T. Nguyen, Symmetry (Basel). </w:t>
      </w:r>
      <w:r w:rsidRPr="00420A5B">
        <w:rPr>
          <w:rFonts w:ascii="Times New Roman" w:hAnsi="Times New Roman" w:cs="Times New Roman"/>
          <w:b/>
          <w:bCs/>
          <w:noProof/>
          <w:sz w:val="20"/>
          <w:szCs w:val="24"/>
        </w:rPr>
        <w:t>12</w:t>
      </w:r>
      <w:r w:rsidRPr="00420A5B">
        <w:rPr>
          <w:rFonts w:ascii="Times New Roman" w:hAnsi="Times New Roman" w:cs="Times New Roman"/>
          <w:noProof/>
          <w:sz w:val="20"/>
          <w:szCs w:val="24"/>
        </w:rPr>
        <w:t>, 1 (2020).</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C.N. Wang, C.Y. Yang, and H.C. Cheng, Processes </w:t>
      </w:r>
      <w:r w:rsidRPr="00420A5B">
        <w:rPr>
          <w:rFonts w:ascii="Times New Roman" w:hAnsi="Times New Roman" w:cs="Times New Roman"/>
          <w:b/>
          <w:bCs/>
          <w:noProof/>
          <w:sz w:val="20"/>
          <w:szCs w:val="24"/>
        </w:rPr>
        <w:t>7</w:t>
      </w:r>
      <w:r w:rsidRPr="00420A5B">
        <w:rPr>
          <w:rFonts w:ascii="Times New Roman" w:hAnsi="Times New Roman" w:cs="Times New Roman"/>
          <w:noProof/>
          <w:sz w:val="20"/>
          <w:szCs w:val="24"/>
        </w:rPr>
        <w:t>, 1 (2019).</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D.M. Utama, 31 (2020).</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D.M. Utama, B. Maharani, and I. Amallynda, J. Ilm. Tek. Ind. </w:t>
      </w:r>
      <w:r w:rsidRPr="00420A5B">
        <w:rPr>
          <w:rFonts w:ascii="Times New Roman" w:hAnsi="Times New Roman" w:cs="Times New Roman"/>
          <w:b/>
          <w:bCs/>
          <w:noProof/>
          <w:sz w:val="20"/>
          <w:szCs w:val="24"/>
        </w:rPr>
        <w:t>20</w:t>
      </w:r>
      <w:r w:rsidRPr="00420A5B">
        <w:rPr>
          <w:rFonts w:ascii="Times New Roman" w:hAnsi="Times New Roman" w:cs="Times New Roman"/>
          <w:noProof/>
          <w:sz w:val="20"/>
          <w:szCs w:val="24"/>
        </w:rPr>
        <w:t>, 119 (2021).</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M.B. Ayhan and H.S. Kilic, Comput. Ind. Eng. </w:t>
      </w:r>
      <w:r w:rsidRPr="00420A5B">
        <w:rPr>
          <w:rFonts w:ascii="Times New Roman" w:hAnsi="Times New Roman" w:cs="Times New Roman"/>
          <w:b/>
          <w:bCs/>
          <w:noProof/>
          <w:sz w:val="20"/>
          <w:szCs w:val="24"/>
        </w:rPr>
        <w:t>85</w:t>
      </w:r>
      <w:r w:rsidRPr="00420A5B">
        <w:rPr>
          <w:rFonts w:ascii="Times New Roman" w:hAnsi="Times New Roman" w:cs="Times New Roman"/>
          <w:noProof/>
          <w:sz w:val="20"/>
          <w:szCs w:val="24"/>
        </w:rPr>
        <w:t>, 1 (2015).</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szCs w:val="24"/>
        </w:rPr>
      </w:pPr>
      <w:r w:rsidRPr="00420A5B">
        <w:rPr>
          <w:rFonts w:ascii="Times New Roman" w:hAnsi="Times New Roman" w:cs="Times New Roman"/>
          <w:noProof/>
          <w:sz w:val="20"/>
          <w:szCs w:val="24"/>
        </w:rPr>
        <w:t xml:space="preserve">T. Saaty, </w:t>
      </w:r>
      <w:r w:rsidRPr="00420A5B">
        <w:rPr>
          <w:rFonts w:ascii="Times New Roman" w:hAnsi="Times New Roman" w:cs="Times New Roman"/>
          <w:i/>
          <w:iCs/>
          <w:noProof/>
          <w:sz w:val="20"/>
          <w:szCs w:val="24"/>
        </w:rPr>
        <w:t>The Analytic Hierarchy Process</w:t>
      </w:r>
      <w:r w:rsidRPr="00420A5B">
        <w:rPr>
          <w:rFonts w:ascii="Times New Roman" w:hAnsi="Times New Roman" w:cs="Times New Roman"/>
          <w:noProof/>
          <w:sz w:val="20"/>
          <w:szCs w:val="24"/>
        </w:rPr>
        <w:t xml:space="preserve"> (McGraw-Hill, New York, 1980).</w:t>
      </w:r>
    </w:p>
    <w:p w:rsidR="00420A5B" w:rsidRPr="00420A5B" w:rsidRDefault="00420A5B" w:rsidP="00420A5B">
      <w:pPr>
        <w:pStyle w:val="ListParagraph"/>
        <w:widowControl w:val="0"/>
        <w:numPr>
          <w:ilvl w:val="0"/>
          <w:numId w:val="7"/>
        </w:numPr>
        <w:autoSpaceDE w:val="0"/>
        <w:autoSpaceDN w:val="0"/>
        <w:adjustRightInd w:val="0"/>
        <w:spacing w:after="0" w:line="240" w:lineRule="auto"/>
        <w:ind w:left="426" w:hanging="426"/>
        <w:rPr>
          <w:rFonts w:ascii="Times New Roman" w:hAnsi="Times New Roman" w:cs="Times New Roman"/>
          <w:noProof/>
          <w:sz w:val="20"/>
        </w:rPr>
      </w:pPr>
      <w:r w:rsidRPr="00420A5B">
        <w:rPr>
          <w:rFonts w:ascii="Times New Roman" w:hAnsi="Times New Roman" w:cs="Times New Roman"/>
          <w:noProof/>
          <w:sz w:val="20"/>
          <w:szCs w:val="24"/>
        </w:rPr>
        <w:t xml:space="preserve">W.N. Hidayat, </w:t>
      </w:r>
      <w:r w:rsidRPr="00420A5B">
        <w:rPr>
          <w:rFonts w:ascii="Times New Roman" w:hAnsi="Times New Roman" w:cs="Times New Roman"/>
          <w:i/>
          <w:iCs/>
          <w:noProof/>
          <w:sz w:val="20"/>
          <w:szCs w:val="24"/>
        </w:rPr>
        <w:t>EVALUASI SUPPLIER AKSESORIS PRINTING DENGAN MENGGUNAKAN METODE ANALYTICAL HIERARCHY PROCESS (AHP) (STUDI KASUS DI PT UDAKA INDONESIA)</w:t>
      </w:r>
      <w:r w:rsidRPr="00420A5B">
        <w:rPr>
          <w:rFonts w:ascii="Times New Roman" w:hAnsi="Times New Roman" w:cs="Times New Roman"/>
          <w:noProof/>
          <w:sz w:val="20"/>
          <w:szCs w:val="24"/>
        </w:rPr>
        <w:t xml:space="preserve"> (2020).</w:t>
      </w:r>
    </w:p>
    <w:p w:rsidR="00671B99" w:rsidRDefault="005450D6" w:rsidP="00420A5B">
      <w:pPr>
        <w:spacing w:after="0" w:line="240" w:lineRule="auto"/>
        <w:ind w:left="426" w:hanging="426"/>
        <w:jc w:val="both"/>
        <w:rPr>
          <w:rFonts w:ascii="Times New Roman" w:hAnsi="Times New Roman" w:cs="Times New Roman"/>
          <w:noProof/>
          <w:sz w:val="24"/>
          <w:lang w:eastAsia="id-ID"/>
        </w:rPr>
      </w:pPr>
      <w:r>
        <w:rPr>
          <w:rFonts w:ascii="Times New Roman" w:hAnsi="Times New Roman" w:cs="Times New Roman"/>
          <w:noProof/>
          <w:sz w:val="24"/>
          <w:lang w:eastAsia="id-ID"/>
        </w:rPr>
        <w:fldChar w:fldCharType="end"/>
      </w:r>
    </w:p>
    <w:p w:rsidR="00B31464" w:rsidRPr="00EF2EDD" w:rsidRDefault="00782D4B" w:rsidP="00EF2EDD">
      <w:pPr>
        <w:spacing w:after="0" w:line="240" w:lineRule="auto"/>
        <w:jc w:val="both"/>
        <w:rPr>
          <w:rFonts w:ascii="Times New Roman" w:hAnsi="Times New Roman" w:cs="Times New Roman"/>
          <w:color w:val="FF0000"/>
          <w:sz w:val="24"/>
        </w:rPr>
      </w:pPr>
      <w:r w:rsidRPr="00EF2EDD">
        <w:rPr>
          <w:rFonts w:ascii="Times New Roman" w:hAnsi="Times New Roman" w:cs="Times New Roman"/>
          <w:color w:val="FF0000"/>
          <w:sz w:val="24"/>
        </w:rPr>
        <w:t xml:space="preserve">  </w:t>
      </w:r>
      <w:r w:rsidR="00A3010E" w:rsidRPr="00EF2EDD">
        <w:rPr>
          <w:rFonts w:ascii="Times New Roman" w:hAnsi="Times New Roman" w:cs="Times New Roman"/>
          <w:color w:val="FF0000"/>
          <w:sz w:val="24"/>
        </w:rPr>
        <w:t xml:space="preserve"> </w:t>
      </w:r>
      <w:r w:rsidR="000B3177" w:rsidRPr="00EF2EDD">
        <w:rPr>
          <w:rFonts w:ascii="Times New Roman" w:hAnsi="Times New Roman" w:cs="Times New Roman"/>
          <w:color w:val="FF0000"/>
          <w:sz w:val="24"/>
        </w:rPr>
        <w:t xml:space="preserve">   </w:t>
      </w:r>
    </w:p>
    <w:sectPr w:rsidR="00B31464" w:rsidRPr="00EF2EDD" w:rsidSect="00BD2115">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A6" w:rsidRDefault="003A41A6">
      <w:pPr>
        <w:spacing w:after="0" w:line="240" w:lineRule="auto"/>
      </w:pPr>
      <w:r>
        <w:separator/>
      </w:r>
    </w:p>
  </w:endnote>
  <w:endnote w:type="continuationSeparator" w:id="0">
    <w:p w:rsidR="003A41A6" w:rsidRDefault="003A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A6" w:rsidRDefault="003A41A6">
      <w:pPr>
        <w:spacing w:after="0" w:line="240" w:lineRule="auto"/>
      </w:pPr>
      <w:r>
        <w:separator/>
      </w:r>
    </w:p>
  </w:footnote>
  <w:footnote w:type="continuationSeparator" w:id="0">
    <w:p w:rsidR="003A41A6" w:rsidRDefault="003A4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FD5"/>
    <w:multiLevelType w:val="hybridMultilevel"/>
    <w:tmpl w:val="0FD8238A"/>
    <w:lvl w:ilvl="0" w:tplc="C4AA5FF4">
      <w:start w:val="1"/>
      <w:numFmt w:val="lowerLetter"/>
      <w:lvlText w:val="%1."/>
      <w:lvlJc w:val="left"/>
      <w:pPr>
        <w:ind w:left="764" w:hanging="360"/>
      </w:pPr>
      <w:rPr>
        <w:rFonts w:hint="default"/>
        <w:sz w:val="20"/>
      </w:r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1">
    <w:nsid w:val="0B817E2E"/>
    <w:multiLevelType w:val="hybridMultilevel"/>
    <w:tmpl w:val="DB1A27DC"/>
    <w:lvl w:ilvl="0" w:tplc="E6C4756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2501FA2"/>
    <w:multiLevelType w:val="hybridMultilevel"/>
    <w:tmpl w:val="66E6F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6E0459"/>
    <w:multiLevelType w:val="hybridMultilevel"/>
    <w:tmpl w:val="35B48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9A78DB"/>
    <w:multiLevelType w:val="hybridMultilevel"/>
    <w:tmpl w:val="35B48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5254B5B"/>
    <w:multiLevelType w:val="hybridMultilevel"/>
    <w:tmpl w:val="F5EC2690"/>
    <w:lvl w:ilvl="0" w:tplc="C5829754">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E3F03D3"/>
    <w:multiLevelType w:val="hybridMultilevel"/>
    <w:tmpl w:val="FF748A5C"/>
    <w:lvl w:ilvl="0" w:tplc="88F220A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1201B"/>
    <w:rsid w:val="00015B55"/>
    <w:rsid w:val="00046F80"/>
    <w:rsid w:val="000575F7"/>
    <w:rsid w:val="000B1C4F"/>
    <w:rsid w:val="000B3177"/>
    <w:rsid w:val="000E049B"/>
    <w:rsid w:val="00116CFE"/>
    <w:rsid w:val="001439A8"/>
    <w:rsid w:val="00161B7D"/>
    <w:rsid w:val="001A4583"/>
    <w:rsid w:val="001D5747"/>
    <w:rsid w:val="001D7984"/>
    <w:rsid w:val="00230958"/>
    <w:rsid w:val="002D16BD"/>
    <w:rsid w:val="00333177"/>
    <w:rsid w:val="003736EF"/>
    <w:rsid w:val="0038212A"/>
    <w:rsid w:val="0039430E"/>
    <w:rsid w:val="003972D9"/>
    <w:rsid w:val="003A41A6"/>
    <w:rsid w:val="003E1769"/>
    <w:rsid w:val="003F6A46"/>
    <w:rsid w:val="004110CD"/>
    <w:rsid w:val="00420A5B"/>
    <w:rsid w:val="00425B72"/>
    <w:rsid w:val="00441C12"/>
    <w:rsid w:val="00444E3F"/>
    <w:rsid w:val="004B44A4"/>
    <w:rsid w:val="004E7A87"/>
    <w:rsid w:val="005450D6"/>
    <w:rsid w:val="005716D0"/>
    <w:rsid w:val="005B13E7"/>
    <w:rsid w:val="00641947"/>
    <w:rsid w:val="00671B99"/>
    <w:rsid w:val="0068646C"/>
    <w:rsid w:val="006A1DE7"/>
    <w:rsid w:val="006A6495"/>
    <w:rsid w:val="006C54ED"/>
    <w:rsid w:val="00723033"/>
    <w:rsid w:val="00782D4B"/>
    <w:rsid w:val="00823B78"/>
    <w:rsid w:val="00864222"/>
    <w:rsid w:val="00922F73"/>
    <w:rsid w:val="009B0947"/>
    <w:rsid w:val="009B0C9F"/>
    <w:rsid w:val="009C475A"/>
    <w:rsid w:val="00A14CFA"/>
    <w:rsid w:val="00A22954"/>
    <w:rsid w:val="00A3010E"/>
    <w:rsid w:val="00A5388B"/>
    <w:rsid w:val="00A647EB"/>
    <w:rsid w:val="00A764EA"/>
    <w:rsid w:val="00A944F8"/>
    <w:rsid w:val="00B02586"/>
    <w:rsid w:val="00B036AD"/>
    <w:rsid w:val="00B31464"/>
    <w:rsid w:val="00B36FD8"/>
    <w:rsid w:val="00B954CE"/>
    <w:rsid w:val="00BD2115"/>
    <w:rsid w:val="00BE574B"/>
    <w:rsid w:val="00C367AB"/>
    <w:rsid w:val="00C51450"/>
    <w:rsid w:val="00CB5906"/>
    <w:rsid w:val="00CC45E0"/>
    <w:rsid w:val="00D06B46"/>
    <w:rsid w:val="00D400D2"/>
    <w:rsid w:val="00D828AD"/>
    <w:rsid w:val="00DB43FF"/>
    <w:rsid w:val="00DD3DD9"/>
    <w:rsid w:val="00E3309B"/>
    <w:rsid w:val="00E42F69"/>
    <w:rsid w:val="00E850FF"/>
    <w:rsid w:val="00E85F5D"/>
    <w:rsid w:val="00EB65E7"/>
    <w:rsid w:val="00EC2290"/>
    <w:rsid w:val="00EC7FEC"/>
    <w:rsid w:val="00ED7DCE"/>
    <w:rsid w:val="00EF2EDD"/>
    <w:rsid w:val="00F15600"/>
    <w:rsid w:val="00FA3224"/>
    <w:rsid w:val="00FA6C51"/>
    <w:rsid w:val="00FC39D6"/>
    <w:rsid w:val="00FD43CA"/>
    <w:rsid w:val="00FE51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A34CF1-3371-41EF-AE3F-A6125EEB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D4B"/>
    <w:pPr>
      <w:ind w:left="720"/>
      <w:contextualSpacing/>
    </w:pPr>
  </w:style>
  <w:style w:type="character" w:styleId="PlaceholderText">
    <w:name w:val="Placeholder Text"/>
    <w:basedOn w:val="DefaultParagraphFont"/>
    <w:uiPriority w:val="99"/>
    <w:semiHidden/>
    <w:rsid w:val="00A764EA"/>
    <w:rPr>
      <w:color w:val="808080"/>
    </w:rPr>
  </w:style>
  <w:style w:type="table" w:styleId="TableGrid">
    <w:name w:val="Table Grid"/>
    <w:basedOn w:val="TableNormal"/>
    <w:uiPriority w:val="39"/>
    <w:rsid w:val="001D5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3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as@ustjogja.ac.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a.kurniawan@ustjogja.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risedi@ustjogja.ac.id" TargetMode="External"/><Relationship Id="rId4" Type="http://schemas.openxmlformats.org/officeDocument/2006/relationships/settings" Target="settings.xml"/><Relationship Id="rId9" Type="http://schemas.openxmlformats.org/officeDocument/2006/relationships/hyperlink" Target="mailto:wakhidnur567@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5094-7DF3-4A88-9509-DC600005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9200</Words>
  <Characters>52442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2021-08-31T09:35:00Z</dcterms:created>
  <dcterms:modified xsi:type="dcterms:W3CDTF">2021-08-31T09:35:00Z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http://www.zotero.org/styles/aip-advances</vt:lpwstr>
  </property>
  <property fmtid="{D5CDD505-2E9C-101B-9397-08002B2CF9AE}" pid="3" name="Mendeley Recent Style Name 0_1">
    <vt:lpwstr>AIP Advances</vt:lpwstr>
  </property>
  <property fmtid="{D5CDD505-2E9C-101B-9397-08002B2CF9AE}" pid="4" name="Mendeley Recent Style Id 1_1">
    <vt:lpwstr>http://www.zotero.org/styles/american-institute-of-physics</vt:lpwstr>
  </property>
  <property fmtid="{D5CDD505-2E9C-101B-9397-08002B2CF9AE}" pid="5" name="Mendeley Recent Style Name 1_1">
    <vt:lpwstr>American Institute of Physics</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b9df045e-4efc-38ba-a9ac-8a5acaf43180</vt:lpwstr>
  </property>
  <property fmtid="{D5CDD505-2E9C-101B-9397-08002B2CF9AE}" pid="24" name="Mendeley Citation Style_1">
    <vt:lpwstr>http://www.zotero.org/styles/aip-advances</vt:lpwstr>
  </property>
</Properties>
</file>