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3C01" w14:textId="2DE5AF87" w:rsidR="004E3BF8" w:rsidRPr="004E3BF8" w:rsidRDefault="004E3BF8" w:rsidP="004E3BF8">
      <w:pPr>
        <w:pStyle w:val="AuthorName"/>
        <w:rPr>
          <w:rStyle w:val="jlqj4b"/>
          <w:b/>
          <w:color w:val="000000" w:themeColor="text1"/>
          <w:sz w:val="36"/>
        </w:rPr>
      </w:pPr>
      <w:r w:rsidRPr="004E3BF8">
        <w:rPr>
          <w:rStyle w:val="jlqj4b"/>
          <w:b/>
          <w:color w:val="000000" w:themeColor="text1"/>
          <w:sz w:val="36"/>
        </w:rPr>
        <w:t>Analysis of Student Academic Achievement and The Factors Affected as The Impact of Covid-19 Pandemic</w:t>
      </w:r>
    </w:p>
    <w:p w14:paraId="49CD572A" w14:textId="2551A9D7" w:rsidR="00C14B14" w:rsidRPr="00D16837" w:rsidRDefault="003F7929" w:rsidP="2F830975">
      <w:pPr>
        <w:pStyle w:val="AuthorName"/>
        <w:rPr>
          <w:color w:val="000000" w:themeColor="text1"/>
          <w:sz w:val="20"/>
          <w:lang w:eastAsia="en-GB"/>
        </w:rPr>
      </w:pPr>
      <w:r w:rsidRPr="00D16837">
        <w:rPr>
          <w:color w:val="000000" w:themeColor="text1"/>
        </w:rPr>
        <w:t>Edhy Sutanta</w:t>
      </w:r>
      <w:r w:rsidR="00EF6940" w:rsidRPr="00D16837">
        <w:rPr>
          <w:color w:val="000000" w:themeColor="text1"/>
          <w:vertAlign w:val="superscript"/>
        </w:rPr>
        <w:t>1,a)</w:t>
      </w:r>
      <w:r w:rsidRPr="00D16837">
        <w:rPr>
          <w:color w:val="000000" w:themeColor="text1"/>
        </w:rPr>
        <w:t>, Rokhana Dwi Bekti</w:t>
      </w:r>
      <w:r w:rsidR="00EF6940" w:rsidRPr="00D16837">
        <w:rPr>
          <w:color w:val="000000" w:themeColor="text1"/>
          <w:vertAlign w:val="superscript"/>
        </w:rPr>
        <w:t>2</w:t>
      </w:r>
      <w:r w:rsidRPr="00D16837">
        <w:rPr>
          <w:color w:val="000000" w:themeColor="text1"/>
          <w:vertAlign w:val="superscript"/>
        </w:rPr>
        <w:t>,b)</w:t>
      </w:r>
      <w:r w:rsidR="007B4863" w:rsidRPr="00D16837">
        <w:rPr>
          <w:color w:val="000000" w:themeColor="text1"/>
        </w:rPr>
        <w:t>,</w:t>
      </w:r>
      <w:r w:rsidR="007B4863" w:rsidRPr="00D16837">
        <w:rPr>
          <w:color w:val="000000" w:themeColor="text1"/>
          <w:vertAlign w:val="superscript"/>
        </w:rPr>
        <w:t xml:space="preserve"> </w:t>
      </w:r>
      <w:r w:rsidRPr="00D16837">
        <w:rPr>
          <w:color w:val="000000" w:themeColor="text1"/>
        </w:rPr>
        <w:t>Catur Iswahyudi</w:t>
      </w:r>
      <w:r w:rsidRPr="00D16837">
        <w:rPr>
          <w:color w:val="000000" w:themeColor="text1"/>
          <w:vertAlign w:val="superscript"/>
        </w:rPr>
        <w:t>3,c)</w:t>
      </w:r>
      <w:r w:rsidRPr="00D16837">
        <w:rPr>
          <w:color w:val="000000" w:themeColor="text1"/>
        </w:rPr>
        <w:t xml:space="preserve">, </w:t>
      </w:r>
      <w:r w:rsidR="00CA28FB" w:rsidRPr="00D16837">
        <w:rPr>
          <w:color w:val="000000" w:themeColor="text1"/>
        </w:rPr>
        <w:t>Retno Widiastuti</w:t>
      </w:r>
      <w:r w:rsidR="00CA28FB" w:rsidRPr="00D16837">
        <w:rPr>
          <w:color w:val="000000" w:themeColor="text1"/>
          <w:vertAlign w:val="superscript"/>
        </w:rPr>
        <w:t>4,</w:t>
      </w:r>
      <w:r w:rsidR="00437B95" w:rsidRPr="00D16837">
        <w:rPr>
          <w:color w:val="000000" w:themeColor="text1"/>
          <w:vertAlign w:val="superscript"/>
        </w:rPr>
        <w:t>d</w:t>
      </w:r>
      <w:r w:rsidRPr="00D16837">
        <w:rPr>
          <w:color w:val="000000" w:themeColor="text1"/>
          <w:vertAlign w:val="superscript"/>
        </w:rPr>
        <w:t>)</w:t>
      </w:r>
    </w:p>
    <w:p w14:paraId="2560D99C" w14:textId="7C566650" w:rsidR="00C14B14" w:rsidRPr="00D16837" w:rsidRDefault="00027428" w:rsidP="00C14B14">
      <w:pPr>
        <w:pStyle w:val="AuthorAffiliation"/>
        <w:rPr>
          <w:color w:val="000000" w:themeColor="text1"/>
        </w:rPr>
      </w:pPr>
      <w:r w:rsidRPr="00D16837">
        <w:rPr>
          <w:i w:val="0"/>
          <w:iCs/>
          <w:color w:val="000000" w:themeColor="text1"/>
          <w:vertAlign w:val="superscript"/>
        </w:rPr>
        <w:t>1</w:t>
      </w:r>
      <w:r w:rsidR="00CA28FB" w:rsidRPr="00D16837">
        <w:rPr>
          <w:i w:val="0"/>
          <w:iCs/>
          <w:color w:val="000000" w:themeColor="text1"/>
          <w:vertAlign w:val="superscript"/>
        </w:rPr>
        <w:t>,3</w:t>
      </w:r>
      <w:r w:rsidR="00CA28FB" w:rsidRPr="00D16837">
        <w:rPr>
          <w:color w:val="000000" w:themeColor="text1"/>
        </w:rPr>
        <w:t>Informatic</w:t>
      </w:r>
      <w:r w:rsidR="00921E4A" w:rsidRPr="00D16837">
        <w:rPr>
          <w:color w:val="000000" w:themeColor="text1"/>
          <w:lang w:val="id-ID"/>
        </w:rPr>
        <w:t>s</w:t>
      </w:r>
      <w:r w:rsidR="00CA28FB" w:rsidRPr="00D16837">
        <w:rPr>
          <w:color w:val="000000" w:themeColor="text1"/>
        </w:rPr>
        <w:t xml:space="preserve"> Department, Institut Sains &amp; Teknologi AKPRIND Yogyakarta, Indonesia</w:t>
      </w:r>
      <w:r w:rsidR="0016782F" w:rsidRPr="00D16837">
        <w:rPr>
          <w:color w:val="000000" w:themeColor="text1"/>
        </w:rPr>
        <w:br/>
      </w:r>
      <w:r w:rsidR="00C14B14" w:rsidRPr="00D16837">
        <w:rPr>
          <w:i w:val="0"/>
          <w:iCs/>
          <w:color w:val="000000" w:themeColor="text1"/>
          <w:vertAlign w:val="superscript"/>
        </w:rPr>
        <w:t>2</w:t>
      </w:r>
      <w:r w:rsidR="00CA28FB" w:rsidRPr="00D16837">
        <w:rPr>
          <w:color w:val="000000" w:themeColor="text1"/>
        </w:rPr>
        <w:t>Statistics Department, Institut Sains &amp; Teknologi AKPRIND Yogyakarta, Indonesia</w:t>
      </w:r>
      <w:r w:rsidR="00C14B14" w:rsidRPr="00D16837">
        <w:rPr>
          <w:color w:val="000000" w:themeColor="text1"/>
        </w:rPr>
        <w:br/>
      </w:r>
      <w:r w:rsidR="00437B95" w:rsidRPr="00D16837">
        <w:rPr>
          <w:i w:val="0"/>
          <w:iCs/>
          <w:color w:val="000000" w:themeColor="text1"/>
          <w:vertAlign w:val="superscript"/>
        </w:rPr>
        <w:t>4</w:t>
      </w:r>
      <w:r w:rsidR="002D714F">
        <w:rPr>
          <w:color w:val="000000" w:themeColor="text1"/>
        </w:rPr>
        <w:t xml:space="preserve">Industrial Engineering </w:t>
      </w:r>
      <w:r w:rsidR="002D714F" w:rsidRPr="00C86D79">
        <w:rPr>
          <w:color w:val="000000" w:themeColor="text1"/>
        </w:rPr>
        <w:t>Depart</w:t>
      </w:r>
      <w:r w:rsidR="00CA28FB" w:rsidRPr="00C86D79">
        <w:rPr>
          <w:color w:val="000000" w:themeColor="text1"/>
        </w:rPr>
        <w:t>ment</w:t>
      </w:r>
      <w:r w:rsidR="00CA28FB" w:rsidRPr="00D16837">
        <w:rPr>
          <w:color w:val="000000" w:themeColor="text1"/>
        </w:rPr>
        <w:t>, Universitas Sarjanawiyata Tamansiswa</w:t>
      </w:r>
      <w:r w:rsidR="00023E18" w:rsidRPr="00D16837">
        <w:rPr>
          <w:color w:val="000000" w:themeColor="text1"/>
        </w:rPr>
        <w:t>, Indonesia</w:t>
      </w:r>
    </w:p>
    <w:p w14:paraId="09FF67D2" w14:textId="05263AF5" w:rsidR="00023E18" w:rsidRPr="00D16837" w:rsidRDefault="00C14B14" w:rsidP="00F462D2">
      <w:pPr>
        <w:pStyle w:val="AuthorAffiliation"/>
        <w:rPr>
          <w:i w:val="0"/>
          <w:iCs/>
          <w:color w:val="000000" w:themeColor="text1"/>
        </w:rPr>
      </w:pPr>
      <w:r w:rsidRPr="00D16837">
        <w:rPr>
          <w:color w:val="000000" w:themeColor="text1"/>
        </w:rPr>
        <w:br/>
      </w:r>
      <w:r w:rsidR="00003D7C" w:rsidRPr="00D16837">
        <w:rPr>
          <w:i w:val="0"/>
          <w:iCs/>
          <w:color w:val="000000" w:themeColor="text1"/>
          <w:szCs w:val="28"/>
          <w:vertAlign w:val="superscript"/>
        </w:rPr>
        <w:t>a)</w:t>
      </w:r>
      <w:r w:rsidR="00003D7C" w:rsidRPr="00D16837">
        <w:rPr>
          <w:i w:val="0"/>
          <w:iCs/>
          <w:color w:val="000000" w:themeColor="text1"/>
        </w:rPr>
        <w:t>Corresponding</w:t>
      </w:r>
      <w:r w:rsidR="004E3CB2" w:rsidRPr="00D16837">
        <w:rPr>
          <w:i w:val="0"/>
          <w:iCs/>
          <w:color w:val="000000" w:themeColor="text1"/>
        </w:rPr>
        <w:t xml:space="preserve"> author: </w:t>
      </w:r>
      <w:r w:rsidR="00023E18" w:rsidRPr="00D16837">
        <w:rPr>
          <w:i w:val="0"/>
          <w:iCs/>
          <w:color w:val="000000" w:themeColor="text1"/>
        </w:rPr>
        <w:t>edhy_sst@akprind.ac.id</w:t>
      </w:r>
      <w:r w:rsidR="001D469C" w:rsidRPr="00D16837">
        <w:rPr>
          <w:i w:val="0"/>
          <w:iCs/>
          <w:color w:val="000000" w:themeColor="text1"/>
        </w:rPr>
        <w:br/>
      </w:r>
      <w:r w:rsidR="003A5C85" w:rsidRPr="00D16837">
        <w:rPr>
          <w:i w:val="0"/>
          <w:iCs/>
          <w:color w:val="000000" w:themeColor="text1"/>
          <w:szCs w:val="28"/>
          <w:vertAlign w:val="superscript"/>
        </w:rPr>
        <w:t>b)</w:t>
      </w:r>
      <w:r w:rsidR="00023E18" w:rsidRPr="00D16837">
        <w:rPr>
          <w:i w:val="0"/>
          <w:iCs/>
          <w:color w:val="000000" w:themeColor="text1"/>
        </w:rPr>
        <w:t>rokhana@akprind.ac.id</w:t>
      </w:r>
    </w:p>
    <w:p w14:paraId="25014AE5" w14:textId="738331A5" w:rsidR="00023E18" w:rsidRPr="00D16837" w:rsidRDefault="00023E18" w:rsidP="00023E18">
      <w:pPr>
        <w:pStyle w:val="AuthorEmail"/>
        <w:rPr>
          <w:color w:val="000000" w:themeColor="text1"/>
        </w:rPr>
      </w:pPr>
      <w:r w:rsidRPr="00D16837">
        <w:rPr>
          <w:color w:val="000000" w:themeColor="text1"/>
          <w:szCs w:val="28"/>
          <w:vertAlign w:val="superscript"/>
        </w:rPr>
        <w:t>c)</w:t>
      </w:r>
      <w:r w:rsidRPr="00D16837">
        <w:rPr>
          <w:color w:val="000000" w:themeColor="text1"/>
        </w:rPr>
        <w:t>catur@akprind.ac.id</w:t>
      </w:r>
    </w:p>
    <w:p w14:paraId="6F7FDE49" w14:textId="17ACFEE6" w:rsidR="00023E18" w:rsidRPr="00D16837" w:rsidRDefault="00437B95" w:rsidP="00023E18">
      <w:pPr>
        <w:pStyle w:val="AuthorEmail"/>
        <w:rPr>
          <w:color w:val="000000" w:themeColor="text1"/>
        </w:rPr>
      </w:pPr>
      <w:r w:rsidRPr="00D16837">
        <w:rPr>
          <w:color w:val="000000" w:themeColor="text1"/>
          <w:szCs w:val="28"/>
          <w:vertAlign w:val="superscript"/>
        </w:rPr>
        <w:t>d</w:t>
      </w:r>
      <w:r w:rsidR="00023E18" w:rsidRPr="00D16837">
        <w:rPr>
          <w:color w:val="000000" w:themeColor="text1"/>
          <w:szCs w:val="28"/>
          <w:vertAlign w:val="superscript"/>
        </w:rPr>
        <w:t>)</w:t>
      </w:r>
      <w:r w:rsidR="00023E18" w:rsidRPr="00D16837">
        <w:rPr>
          <w:color w:val="000000" w:themeColor="text1"/>
        </w:rPr>
        <w:t>dias.rw@ustjogja.ac.id</w:t>
      </w:r>
    </w:p>
    <w:p w14:paraId="63ADD042" w14:textId="11F9D509" w:rsidR="001C47BB" w:rsidRPr="00437B95" w:rsidRDefault="0016385D" w:rsidP="008D6657">
      <w:pPr>
        <w:pStyle w:val="AuthorEmail"/>
        <w:spacing w:before="360" w:after="360"/>
        <w:jc w:val="both"/>
      </w:pPr>
      <w:r w:rsidRPr="002D36A1">
        <w:rPr>
          <w:b/>
          <w:bCs/>
          <w:sz w:val="18"/>
        </w:rPr>
        <w:t>Abstract</w:t>
      </w:r>
      <w:r w:rsidRPr="002D36A1">
        <w:rPr>
          <w:b/>
          <w:sz w:val="18"/>
        </w:rPr>
        <w:t>.</w:t>
      </w:r>
      <w:r w:rsidR="00286EBF" w:rsidRPr="002D36A1">
        <w:rPr>
          <w:sz w:val="18"/>
        </w:rPr>
        <w:t xml:space="preserve"> </w:t>
      </w:r>
      <w:r w:rsidR="001C47BB" w:rsidRPr="002D36A1">
        <w:rPr>
          <w:sz w:val="18"/>
        </w:rPr>
        <w:t xml:space="preserve">The Covid-19 </w:t>
      </w:r>
      <w:r w:rsidR="0064095E" w:rsidRPr="0064095E">
        <w:rPr>
          <w:sz w:val="18"/>
        </w:rPr>
        <w:t>pandemic</w:t>
      </w:r>
      <w:r w:rsidR="0064095E" w:rsidRPr="002D36A1">
        <w:rPr>
          <w:sz w:val="18"/>
        </w:rPr>
        <w:t xml:space="preserve"> </w:t>
      </w:r>
      <w:r w:rsidR="001C47BB" w:rsidRPr="002D36A1">
        <w:rPr>
          <w:sz w:val="18"/>
        </w:rPr>
        <w:t xml:space="preserve">outbreak has had a tremendous impact on all aspects of life, </w:t>
      </w:r>
      <w:r w:rsidR="00D4388D">
        <w:rPr>
          <w:sz w:val="18"/>
          <w:lang w:val="id-ID"/>
        </w:rPr>
        <w:t xml:space="preserve">including </w:t>
      </w:r>
      <w:r w:rsidR="001C47BB" w:rsidRPr="002D36A1">
        <w:rPr>
          <w:sz w:val="18"/>
        </w:rPr>
        <w:t>education. In the second year of this pandemic, 2021, college students</w:t>
      </w:r>
      <w:r w:rsidR="00D4388D">
        <w:rPr>
          <w:sz w:val="18"/>
          <w:lang w:val="id-ID"/>
        </w:rPr>
        <w:t xml:space="preserve"> still feel the impact</w:t>
      </w:r>
      <w:r w:rsidR="001C47BB" w:rsidRPr="002D36A1">
        <w:rPr>
          <w:sz w:val="18"/>
        </w:rPr>
        <w:t xml:space="preserve">. The students conduct online learning and are still trying to adapt to this new </w:t>
      </w:r>
      <w:r w:rsidR="00437B95" w:rsidRPr="002D36A1">
        <w:rPr>
          <w:sz w:val="18"/>
        </w:rPr>
        <w:t>normal</w:t>
      </w:r>
      <w:r w:rsidR="001C47BB" w:rsidRPr="002D36A1">
        <w:rPr>
          <w:sz w:val="18"/>
        </w:rPr>
        <w:t xml:space="preserve">. In college, </w:t>
      </w:r>
      <w:r w:rsidR="00D4388D">
        <w:rPr>
          <w:sz w:val="18"/>
          <w:lang w:val="id-ID"/>
        </w:rPr>
        <w:t xml:space="preserve">some </w:t>
      </w:r>
      <w:r w:rsidR="001C47BB" w:rsidRPr="002D36A1">
        <w:rPr>
          <w:sz w:val="18"/>
        </w:rPr>
        <w:t xml:space="preserve">students </w:t>
      </w:r>
      <w:r w:rsidR="00D4388D">
        <w:rPr>
          <w:sz w:val="18"/>
          <w:lang w:val="id-ID"/>
        </w:rPr>
        <w:t>can</w:t>
      </w:r>
      <w:r w:rsidR="001C47BB" w:rsidRPr="002D36A1">
        <w:rPr>
          <w:sz w:val="18"/>
        </w:rPr>
        <w:t xml:space="preserve"> maintain academic achievement</w:t>
      </w:r>
      <w:r w:rsidR="00C34978">
        <w:rPr>
          <w:sz w:val="18"/>
          <w:lang w:val="id-ID"/>
        </w:rPr>
        <w:t>,</w:t>
      </w:r>
      <w:r w:rsidR="001C47BB" w:rsidRPr="002D36A1">
        <w:rPr>
          <w:sz w:val="18"/>
        </w:rPr>
        <w:t xml:space="preserve"> and some </w:t>
      </w:r>
      <w:r w:rsidR="00D4388D">
        <w:rPr>
          <w:sz w:val="18"/>
          <w:lang w:val="id-ID"/>
        </w:rPr>
        <w:t xml:space="preserve">other </w:t>
      </w:r>
      <w:r w:rsidR="001C47BB" w:rsidRPr="002D36A1">
        <w:rPr>
          <w:sz w:val="18"/>
        </w:rPr>
        <w:t xml:space="preserve">are not. This study analyzes the impact of </w:t>
      </w:r>
      <w:r w:rsidR="00D4388D">
        <w:rPr>
          <w:sz w:val="18"/>
          <w:lang w:val="id-ID"/>
        </w:rPr>
        <w:t xml:space="preserve">the </w:t>
      </w:r>
      <w:r w:rsidR="001C47BB" w:rsidRPr="002D36A1">
        <w:rPr>
          <w:sz w:val="18"/>
        </w:rPr>
        <w:t xml:space="preserve">Covid-19 </w:t>
      </w:r>
      <w:r w:rsidR="0064095E">
        <w:rPr>
          <w:sz w:val="18"/>
          <w:lang w:val="id-ID"/>
        </w:rPr>
        <w:t xml:space="preserve">pandemic </w:t>
      </w:r>
      <w:r w:rsidR="001C47BB" w:rsidRPr="002D36A1">
        <w:rPr>
          <w:sz w:val="18"/>
        </w:rPr>
        <w:t>on IST AKPRIND Yogyakarta student</w:t>
      </w:r>
      <w:r w:rsidR="00DD4A4C">
        <w:rPr>
          <w:sz w:val="18"/>
          <w:lang w:val="id-ID"/>
        </w:rPr>
        <w:t>’</w:t>
      </w:r>
      <w:r w:rsidR="001C47BB" w:rsidRPr="002D36A1">
        <w:rPr>
          <w:sz w:val="18"/>
        </w:rPr>
        <w:t xml:space="preserve">s </w:t>
      </w:r>
      <w:r w:rsidR="00D4388D">
        <w:rPr>
          <w:sz w:val="18"/>
          <w:lang w:val="id-ID"/>
        </w:rPr>
        <w:t xml:space="preserve">academic achievement </w:t>
      </w:r>
      <w:r w:rsidR="001C47BB" w:rsidRPr="002D36A1">
        <w:rPr>
          <w:sz w:val="18"/>
        </w:rPr>
        <w:t xml:space="preserve">by </w:t>
      </w:r>
      <w:r w:rsidR="00D4388D">
        <w:rPr>
          <w:sz w:val="18"/>
          <w:lang w:val="id-ID"/>
        </w:rPr>
        <w:t xml:space="preserve">comparing </w:t>
      </w:r>
      <w:r w:rsidR="001C47BB" w:rsidRPr="002D36A1">
        <w:rPr>
          <w:sz w:val="18"/>
        </w:rPr>
        <w:t xml:space="preserve">the average </w:t>
      </w:r>
      <w:r w:rsidR="00437B95" w:rsidRPr="002D36A1">
        <w:rPr>
          <w:sz w:val="18"/>
        </w:rPr>
        <w:t>score</w:t>
      </w:r>
      <w:r w:rsidR="001C47BB" w:rsidRPr="002D36A1">
        <w:rPr>
          <w:sz w:val="18"/>
        </w:rPr>
        <w:t xml:space="preserve">. Data obtained from </w:t>
      </w:r>
      <w:r w:rsidR="009F70DC">
        <w:rPr>
          <w:sz w:val="18"/>
          <w:lang w:val="id-ID"/>
        </w:rPr>
        <w:t xml:space="preserve">primary and </w:t>
      </w:r>
      <w:r w:rsidR="001C47BB" w:rsidRPr="002D36A1">
        <w:rPr>
          <w:sz w:val="18"/>
        </w:rPr>
        <w:t xml:space="preserve">secondary data. </w:t>
      </w:r>
      <w:r w:rsidR="00437B95" w:rsidRPr="002D36A1">
        <w:rPr>
          <w:sz w:val="18"/>
        </w:rPr>
        <w:t>The analysis of</w:t>
      </w:r>
      <w:r w:rsidR="001C47BB" w:rsidRPr="002D36A1">
        <w:rPr>
          <w:sz w:val="18"/>
        </w:rPr>
        <w:t xml:space="preserve"> average </w:t>
      </w:r>
      <w:r w:rsidR="00437B95" w:rsidRPr="002D36A1">
        <w:rPr>
          <w:sz w:val="18"/>
        </w:rPr>
        <w:t xml:space="preserve">score </w:t>
      </w:r>
      <w:r w:rsidR="001C47BB" w:rsidRPr="002D36A1">
        <w:rPr>
          <w:sz w:val="18"/>
        </w:rPr>
        <w:t>comparison</w:t>
      </w:r>
      <w:r w:rsidR="00437B95" w:rsidRPr="002D36A1">
        <w:rPr>
          <w:sz w:val="18"/>
        </w:rPr>
        <w:t xml:space="preserve"> shows that</w:t>
      </w:r>
      <w:r w:rsidR="001C47BB" w:rsidRPr="002D36A1">
        <w:rPr>
          <w:sz w:val="18"/>
        </w:rPr>
        <w:t xml:space="preserve"> the Covid-19 pandemic has different impacts on student academic achievement in each </w:t>
      </w:r>
      <w:r w:rsidR="00437B95" w:rsidRPr="002D36A1">
        <w:rPr>
          <w:sz w:val="18"/>
        </w:rPr>
        <w:t>course. S</w:t>
      </w:r>
      <w:r w:rsidR="001C47BB" w:rsidRPr="002D36A1">
        <w:rPr>
          <w:sz w:val="18"/>
        </w:rPr>
        <w:t>ome student</w:t>
      </w:r>
      <w:r w:rsidR="00DD4A4C">
        <w:rPr>
          <w:sz w:val="18"/>
          <w:lang w:val="id-ID"/>
        </w:rPr>
        <w:t>’</w:t>
      </w:r>
      <w:r w:rsidR="00437B95" w:rsidRPr="002D36A1">
        <w:rPr>
          <w:sz w:val="18"/>
        </w:rPr>
        <w:t>s</w:t>
      </w:r>
      <w:r w:rsidR="001C47BB" w:rsidRPr="002D36A1">
        <w:rPr>
          <w:sz w:val="18"/>
        </w:rPr>
        <w:t xml:space="preserve"> average scores </w:t>
      </w:r>
      <w:r w:rsidR="00437B95" w:rsidRPr="002D36A1">
        <w:rPr>
          <w:sz w:val="18"/>
        </w:rPr>
        <w:t xml:space="preserve">during </w:t>
      </w:r>
      <w:r w:rsidR="00C34978">
        <w:rPr>
          <w:sz w:val="18"/>
          <w:lang w:val="id-ID"/>
        </w:rPr>
        <w:t xml:space="preserve">a </w:t>
      </w:r>
      <w:r w:rsidR="00437B95" w:rsidRPr="002D36A1">
        <w:rPr>
          <w:sz w:val="18"/>
        </w:rPr>
        <w:t xml:space="preserve">pandemic </w:t>
      </w:r>
      <w:r w:rsidR="00834167">
        <w:rPr>
          <w:sz w:val="18"/>
          <w:lang w:val="id-ID"/>
        </w:rPr>
        <w:t xml:space="preserve">are </w:t>
      </w:r>
      <w:r w:rsidR="001C47BB" w:rsidRPr="002D36A1">
        <w:rPr>
          <w:sz w:val="18"/>
        </w:rPr>
        <w:t xml:space="preserve">lower than before </w:t>
      </w:r>
      <w:r w:rsidR="00F16731">
        <w:rPr>
          <w:sz w:val="18"/>
          <w:lang w:val="id-ID"/>
        </w:rPr>
        <w:t xml:space="preserve">the </w:t>
      </w:r>
      <w:r w:rsidR="001C47BB" w:rsidRPr="002D36A1">
        <w:rPr>
          <w:sz w:val="18"/>
        </w:rPr>
        <w:t>Covid-19</w:t>
      </w:r>
      <w:r w:rsidR="0064095E">
        <w:rPr>
          <w:sz w:val="18"/>
          <w:lang w:val="id-ID"/>
        </w:rPr>
        <w:t xml:space="preserve"> pandemic</w:t>
      </w:r>
      <w:r w:rsidR="001C47BB" w:rsidRPr="002D36A1">
        <w:rPr>
          <w:sz w:val="18"/>
        </w:rPr>
        <w:t xml:space="preserve">, or vice versa. </w:t>
      </w:r>
      <w:r w:rsidR="00006869" w:rsidRPr="00006869">
        <w:rPr>
          <w:sz w:val="18"/>
        </w:rPr>
        <w:t xml:space="preserve">Based on the sample, the average lower score during the Covid-19 pandemic occurred in most students who had limited internet signal and low learning motivation. </w:t>
      </w:r>
      <w:r w:rsidR="001C47BB" w:rsidRPr="002D36A1">
        <w:rPr>
          <w:sz w:val="18"/>
        </w:rPr>
        <w:t xml:space="preserve">Students who have better grades are those who carry out </w:t>
      </w:r>
      <w:r w:rsidR="00746404">
        <w:rPr>
          <w:sz w:val="18"/>
          <w:lang w:val="id-ID"/>
        </w:rPr>
        <w:t>suitable</w:t>
      </w:r>
      <w:r w:rsidR="001C47BB" w:rsidRPr="002D36A1">
        <w:rPr>
          <w:sz w:val="18"/>
        </w:rPr>
        <w:t xml:space="preserve"> study methods and attend lectures well. Based on the ANOVA test, a significant factor affecting student </w:t>
      </w:r>
      <w:r w:rsidR="00B15DBF" w:rsidRPr="002D36A1">
        <w:rPr>
          <w:sz w:val="18"/>
        </w:rPr>
        <w:t>achievement</w:t>
      </w:r>
      <w:r w:rsidR="001C47BB" w:rsidRPr="002D36A1">
        <w:rPr>
          <w:sz w:val="18"/>
        </w:rPr>
        <w:t xml:space="preserve"> during </w:t>
      </w:r>
      <w:r w:rsidR="005C0D73">
        <w:rPr>
          <w:sz w:val="18"/>
          <w:lang w:val="id-ID"/>
        </w:rPr>
        <w:t xml:space="preserve">the </w:t>
      </w:r>
      <w:r w:rsidR="001C47BB" w:rsidRPr="002D36A1">
        <w:rPr>
          <w:sz w:val="18"/>
        </w:rPr>
        <w:t xml:space="preserve">Covid-19 </w:t>
      </w:r>
      <w:r w:rsidR="0064095E">
        <w:rPr>
          <w:sz w:val="18"/>
          <w:lang w:val="id-ID"/>
        </w:rPr>
        <w:t xml:space="preserve">pandemic </w:t>
      </w:r>
      <w:r w:rsidR="001C47BB" w:rsidRPr="002D36A1">
        <w:rPr>
          <w:sz w:val="18"/>
        </w:rPr>
        <w:t>was how to learn by re-listening to video records of lecturer material</w:t>
      </w:r>
      <w:r w:rsidR="001C47BB" w:rsidRPr="00437B95">
        <w:t>.</w:t>
      </w:r>
    </w:p>
    <w:p w14:paraId="46183BDA" w14:textId="77777777" w:rsidR="003A287B" w:rsidRPr="00437B95" w:rsidRDefault="009E5E23" w:rsidP="00003D7C">
      <w:pPr>
        <w:pStyle w:val="Heading1"/>
        <w:rPr>
          <w:b w:val="0"/>
          <w:caps w:val="0"/>
          <w:sz w:val="20"/>
        </w:rPr>
      </w:pPr>
      <w:r w:rsidRPr="00D16837">
        <w:rPr>
          <w:color w:val="000000" w:themeColor="text1"/>
        </w:rPr>
        <w:t>INTRODUCTION</w:t>
      </w:r>
    </w:p>
    <w:p w14:paraId="6FB656ED" w14:textId="581F87CC" w:rsidR="009268C9" w:rsidRPr="00437B95" w:rsidRDefault="00CD445E" w:rsidP="00D74279">
      <w:pPr>
        <w:pStyle w:val="Paragraph"/>
      </w:pPr>
      <w:r w:rsidRPr="00437B95">
        <w:t xml:space="preserve">The Covid-19 pandemic is still a concern to this day. </w:t>
      </w:r>
      <w:r w:rsidR="006840D2">
        <w:rPr>
          <w:lang w:val="id-ID"/>
        </w:rPr>
        <w:t>T</w:t>
      </w:r>
      <w:r w:rsidRPr="00437B95">
        <w:t xml:space="preserve">here is still a lot of research on the causes of the emergence of the Covid-19 pandemic, </w:t>
      </w:r>
      <w:r w:rsidR="009570E5" w:rsidRPr="00437B95">
        <w:t>prevention</w:t>
      </w:r>
      <w:r w:rsidRPr="00437B95">
        <w:t xml:space="preserve">, </w:t>
      </w:r>
      <w:r w:rsidR="009570E5" w:rsidRPr="00437B95">
        <w:t xml:space="preserve">treatment, </w:t>
      </w:r>
      <w:r w:rsidRPr="00437B95">
        <w:t>factors</w:t>
      </w:r>
      <w:r w:rsidR="009570E5" w:rsidRPr="00437B95">
        <w:t>, impact</w:t>
      </w:r>
      <w:r w:rsidR="00A43888">
        <w:rPr>
          <w:lang w:val="id-ID"/>
        </w:rPr>
        <w:t>,</w:t>
      </w:r>
      <w:r w:rsidR="009570E5" w:rsidRPr="00437B95">
        <w:t xml:space="preserve"> and how to deal with </w:t>
      </w:r>
      <w:r w:rsidR="00746404">
        <w:rPr>
          <w:lang w:val="id-ID"/>
        </w:rPr>
        <w:t xml:space="preserve">the </w:t>
      </w:r>
      <w:r w:rsidR="009570E5" w:rsidRPr="00437B95">
        <w:t>impact</w:t>
      </w:r>
      <w:r w:rsidRPr="00437B95">
        <w:t xml:space="preserve">. Measures to prevent transmission also continue, including always keeping a distance (physical distancing), using masks, washing hands, eating nutritiously, staying at home, </w:t>
      </w:r>
      <w:r w:rsidR="009570E5" w:rsidRPr="00437B95">
        <w:t>and other</w:t>
      </w:r>
      <w:r w:rsidR="006840D2">
        <w:rPr>
          <w:lang w:val="id-ID"/>
        </w:rPr>
        <w:t>s</w:t>
      </w:r>
      <w:r w:rsidR="009570E5" w:rsidRPr="00437B95">
        <w:t xml:space="preserve">. </w:t>
      </w:r>
      <w:r w:rsidR="009370AC" w:rsidRPr="009370AC">
        <w:t>Spread of the virus Covid-19 has been a disaster is daunting</w:t>
      </w:r>
      <w:r w:rsidR="00C53143">
        <w:rPr>
          <w:lang w:val="id-ID"/>
        </w:rPr>
        <w:t xml:space="preserve"> </w:t>
      </w:r>
      <w:r w:rsidR="00C53143" w:rsidRPr="00C86D79">
        <w:rPr>
          <w:color w:val="000099"/>
          <w:lang w:val="id-ID"/>
        </w:rPr>
        <w:fldChar w:fldCharType="begin"/>
      </w:r>
      <w:r w:rsidR="00C53143" w:rsidRPr="00C86D79">
        <w:rPr>
          <w:color w:val="000099"/>
          <w:lang w:val="id-ID"/>
        </w:rPr>
        <w:instrText xml:space="preserve"> ADDIN EN.CITE &lt;EndNote&gt;&lt;Cite&gt;&lt;Author&gt;Naryono&lt;/Author&gt;&lt;Year&gt;2020&lt;/Year&gt;&lt;RecNum&gt;6553&lt;/RecNum&gt;&lt;DisplayText&gt;[1]&lt;/DisplayText&gt;&lt;record&gt;&lt;rec-number&gt;6553&lt;/rec-number&gt;&lt;foreign-keys&gt;&lt;key app="EN" db-id="fx9dvvsxxde5p0etf21vzzzexfwtfvxrwvez" timestamp="1590944282"&gt;6553&lt;/key&gt;&lt;/foreign-keys&gt;&lt;ref-type name="Book"&gt;6&lt;/ref-type&gt;&lt;contributors&gt;&lt;authors&gt;&lt;author&gt;Naryono, Endang&lt;/author&gt;&lt;/authors&gt;&lt;/contributors&gt;&lt;titles&gt;&lt;title&gt;Impact of National Disater Covid-19, Indonesia Toward Economic Recession&lt;/title&gt;&lt;/titles&gt;&lt;dates&gt;&lt;year&gt;2020&lt;/year&gt;&lt;/dates&gt;&lt;urls&gt;&lt;/urls&gt;&lt;electronic-resource-num&gt;10.31219/osf.io/5cj3d&lt;/electronic-resource-num&gt;&lt;/record&gt;&lt;/Cite&gt;&lt;/EndNote&gt;</w:instrText>
      </w:r>
      <w:r w:rsidR="00C53143" w:rsidRPr="00C86D79">
        <w:rPr>
          <w:color w:val="000099"/>
          <w:lang w:val="id-ID"/>
        </w:rPr>
        <w:fldChar w:fldCharType="separate"/>
      </w:r>
      <w:r w:rsidR="00C53143" w:rsidRPr="00C86D79">
        <w:rPr>
          <w:noProof/>
          <w:color w:val="000099"/>
          <w:lang w:val="id-ID"/>
        </w:rPr>
        <w:t>[1]</w:t>
      </w:r>
      <w:r w:rsidR="00C53143" w:rsidRPr="00C86D79">
        <w:rPr>
          <w:color w:val="000099"/>
          <w:lang w:val="id-ID"/>
        </w:rPr>
        <w:fldChar w:fldCharType="end"/>
      </w:r>
      <w:r w:rsidR="009370AC" w:rsidRPr="009370AC">
        <w:t xml:space="preserve">. </w:t>
      </w:r>
      <w:r w:rsidR="00AF64D3">
        <w:rPr>
          <w:lang w:val="id-ID"/>
        </w:rPr>
        <w:t>The C</w:t>
      </w:r>
      <w:r w:rsidR="00D74279" w:rsidRPr="00437B95">
        <w:t xml:space="preserve">ovid-19 pandemic outbreak has had a tremendous impact on society </w:t>
      </w:r>
      <w:r w:rsidR="00905C74" w:rsidRPr="00905C74">
        <w:t xml:space="preserve">regarding </w:t>
      </w:r>
      <w:r w:rsidR="00D74279" w:rsidRPr="00437B95">
        <w:t xml:space="preserve">health, social, economy, education, tourism, and all aspects of life. In the second year of this pandemic, which is 2021, </w:t>
      </w:r>
      <w:r w:rsidR="00F16B7F" w:rsidRPr="00437B95">
        <w:t>various parties in various fields are still feeling the impact</w:t>
      </w:r>
      <w:r w:rsidR="00D74279" w:rsidRPr="00437B95">
        <w:t>. However, government programs to overcome the problems that arise have also been carried out.</w:t>
      </w:r>
      <w:r w:rsidR="00905C74">
        <w:rPr>
          <w:lang w:val="id-ID"/>
        </w:rPr>
        <w:t xml:space="preserve"> </w:t>
      </w:r>
      <w:r w:rsidR="00511887">
        <w:rPr>
          <w:rStyle w:val="jlqj4b"/>
          <w:lang w:val="en"/>
        </w:rPr>
        <w:t>At the same time, people are also starting to adapt to new habits.</w:t>
      </w:r>
      <w:r w:rsidR="00511887">
        <w:t xml:space="preserve"> </w:t>
      </w:r>
      <w:r w:rsidR="003B0858" w:rsidRPr="00437B95">
        <w:t>About tourism, research</w:t>
      </w:r>
      <w:r w:rsidR="008C278E">
        <w:rPr>
          <w:lang w:val="id-ID"/>
        </w:rPr>
        <w:t xml:space="preserve"> by Cahyadi and </w:t>
      </w:r>
      <w:r w:rsidR="008C278E" w:rsidRPr="00D44372">
        <w:t>Newsome</w:t>
      </w:r>
      <w:r w:rsidR="003B0858" w:rsidRPr="00437B95">
        <w:t xml:space="preserve"> </w:t>
      </w:r>
      <w:r w:rsidR="003B0858" w:rsidRPr="00C86D79">
        <w:rPr>
          <w:color w:val="000099"/>
        </w:rPr>
        <w:fldChar w:fldCharType="begin"/>
      </w:r>
      <w:r w:rsidR="00C53143" w:rsidRPr="00C86D79">
        <w:rPr>
          <w:color w:val="000099"/>
        </w:rPr>
        <w:instrText xml:space="preserve"> ADDIN EN.CITE &lt;EndNote&gt;&lt;Cite&gt;&lt;Author&gt;Cahyadi&lt;/Author&gt;&lt;Year&gt;2021&lt;/Year&gt;&lt;RecNum&gt;37&lt;/RecNum&gt;&lt;DisplayText&gt;[2]&lt;/DisplayText&gt;&lt;record&gt;&lt;rec-number&gt;37&lt;/rec-number&gt;&lt;foreign-keys&gt;&lt;key app="EN" db-id="za52vzdxxdxtfyets97xe9pswwddzwp2xspp" timestamp="1626130713"&gt;37&lt;/key&gt;&lt;/foreign-keys&gt;&lt;ref-type name="Journal Article"&gt;17&lt;/ref-type&gt;&lt;contributors&gt;&lt;authors&gt;&lt;author&gt;Cahyadi, Hery Sigit&lt;/author&gt;&lt;author&gt;Newsome, David&lt;/author&gt;&lt;/authors&gt;&lt;/contributors&gt;&lt;titles&gt;&lt;title&gt;The post COVID-19 tourism dilemma for geoparks in Indonesia&lt;/title&gt;&lt;secondary-title&gt;International Journal of Geoheritage and Parks&lt;/secondary-title&gt;&lt;/titles&gt;&lt;periodical&gt;&lt;full-title&gt;International Journal of Geoheritage and Parks&lt;/full-title&gt;&lt;/periodical&gt;&lt;keywords&gt;&lt;keyword&gt;Geoparks&lt;/keyword&gt;&lt;keyword&gt;Indonesia&lt;/keyword&gt;&lt;keyword&gt;Over-tourism&lt;/keyword&gt;&lt;keyword&gt;COVID-19&lt;/keyword&gt;&lt;keyword&gt;Impacts&lt;/keyword&gt;&lt;/keywords&gt;&lt;dates&gt;&lt;year&gt;2021&lt;/year&gt;&lt;pub-dates&gt;&lt;date&gt;2021/02/24/&lt;/date&gt;&lt;/pub-dates&gt;&lt;/dates&gt;&lt;isbn&gt;2577-4441&lt;/isbn&gt;&lt;urls&gt;&lt;related-urls&gt;&lt;url&gt;https://www.sciencedirect.com/science/article/pii/S257744412100006X&lt;/url&gt;&lt;/related-urls&gt;&lt;/urls&gt;&lt;electronic-resource-num&gt;https://doi.org/10.1016/j.ijgeop.2021.02.003&lt;/electronic-resource-num&gt;&lt;/record&gt;&lt;/Cite&gt;&lt;/EndNote&gt;</w:instrText>
      </w:r>
      <w:r w:rsidR="003B0858" w:rsidRPr="00C86D79">
        <w:rPr>
          <w:color w:val="000099"/>
        </w:rPr>
        <w:fldChar w:fldCharType="separate"/>
      </w:r>
      <w:r w:rsidR="00C53143" w:rsidRPr="00C86D79">
        <w:rPr>
          <w:noProof/>
          <w:color w:val="000099"/>
        </w:rPr>
        <w:t>[2]</w:t>
      </w:r>
      <w:r w:rsidR="003B0858" w:rsidRPr="00C86D79">
        <w:rPr>
          <w:color w:val="000099"/>
        </w:rPr>
        <w:fldChar w:fldCharType="end"/>
      </w:r>
      <w:r w:rsidR="003B0858" w:rsidRPr="008C278E">
        <w:rPr>
          <w:color w:val="C00000"/>
        </w:rPr>
        <w:t xml:space="preserve"> </w:t>
      </w:r>
      <w:r w:rsidR="00905C74" w:rsidRPr="00905C74">
        <w:t>analyzed</w:t>
      </w:r>
      <w:r w:rsidR="003B0858" w:rsidRPr="00437B95">
        <w:t xml:space="preserve"> the impact of </w:t>
      </w:r>
      <w:r w:rsidR="0064095E">
        <w:rPr>
          <w:lang w:val="id-ID"/>
        </w:rPr>
        <w:t>t</w:t>
      </w:r>
      <w:r w:rsidR="006840D2">
        <w:rPr>
          <w:lang w:val="id-ID"/>
        </w:rPr>
        <w:t xml:space="preserve">he </w:t>
      </w:r>
      <w:r w:rsidR="003B0858" w:rsidRPr="00437B95">
        <w:t>C</w:t>
      </w:r>
      <w:r w:rsidR="0064095E">
        <w:rPr>
          <w:lang w:val="id-ID"/>
        </w:rPr>
        <w:t>ovid</w:t>
      </w:r>
      <w:r w:rsidR="003B0858" w:rsidRPr="00437B95">
        <w:t xml:space="preserve">-19 </w:t>
      </w:r>
      <w:r w:rsidR="004F5F3A">
        <w:rPr>
          <w:lang w:val="id-ID"/>
        </w:rPr>
        <w:t>p</w:t>
      </w:r>
      <w:r w:rsidR="0064095E">
        <w:rPr>
          <w:lang w:val="id-ID"/>
        </w:rPr>
        <w:t xml:space="preserve">andemic </w:t>
      </w:r>
      <w:r w:rsidR="003B0858" w:rsidRPr="00437B95">
        <w:t>on domestic and international tourism activity in geopark in Indonesia. The C</w:t>
      </w:r>
      <w:r w:rsidR="0064095E">
        <w:rPr>
          <w:lang w:val="id-ID"/>
        </w:rPr>
        <w:t>ovid</w:t>
      </w:r>
      <w:r w:rsidR="003B0858" w:rsidRPr="00437B95">
        <w:t xml:space="preserve">-19 </w:t>
      </w:r>
      <w:r w:rsidR="0064095E">
        <w:rPr>
          <w:lang w:val="id-ID"/>
        </w:rPr>
        <w:t>p</w:t>
      </w:r>
      <w:r w:rsidR="003B0858" w:rsidRPr="00437B95">
        <w:t xml:space="preserve">andemic had a significant economic impact on tourism actors when business premises were forced to close. Another impact is </w:t>
      </w:r>
      <w:r w:rsidR="00C31C40">
        <w:rPr>
          <w:lang w:val="id-ID"/>
        </w:rPr>
        <w:t>th</w:t>
      </w:r>
      <w:r w:rsidR="009864B2">
        <w:rPr>
          <w:lang w:val="id-ID"/>
        </w:rPr>
        <w:t>at</w:t>
      </w:r>
      <w:r w:rsidR="00C31C40">
        <w:rPr>
          <w:lang w:val="id-ID"/>
        </w:rPr>
        <w:t xml:space="preserve"> </w:t>
      </w:r>
      <w:r w:rsidR="003B0858" w:rsidRPr="00437B95">
        <w:t>staff in the tourism industry can lost employment.</w:t>
      </w:r>
      <w:r w:rsidR="004400F7" w:rsidRPr="00437B95">
        <w:t xml:space="preserve"> </w:t>
      </w:r>
      <w:r w:rsidR="008C278E" w:rsidRPr="00D44372">
        <w:t>Rahiem</w:t>
      </w:r>
      <w:r w:rsidR="004400F7" w:rsidRPr="00437B95">
        <w:t xml:space="preserve"> </w:t>
      </w:r>
      <w:r w:rsidR="004400F7" w:rsidRPr="00C86D79">
        <w:rPr>
          <w:color w:val="000099"/>
        </w:rPr>
        <w:fldChar w:fldCharType="begin"/>
      </w:r>
      <w:r w:rsidR="00C53143" w:rsidRPr="00C86D79">
        <w:rPr>
          <w:color w:val="000099"/>
        </w:rPr>
        <w:instrText xml:space="preserve"> ADDIN EN.CITE &lt;EndNote&gt;&lt;Cite&gt;&lt;Author&gt;Rahiem&lt;/Author&gt;&lt;Year&gt;2021&lt;/Year&gt;&lt;RecNum&gt;38&lt;/RecNum&gt;&lt;DisplayText&gt;[3]&lt;/DisplayText&gt;&lt;record&gt;&lt;rec-number&gt;38&lt;/rec-number&gt;&lt;foreign-keys&gt;&lt;key app="EN" db-id="za52vzdxxdxtfyets97xe9pswwddzwp2xspp" timestamp="1626130895"&gt;38&lt;/key&gt;&lt;/foreign-keys&gt;&lt;ref-type name="Journal Article"&gt;17&lt;/ref-type&gt;&lt;contributors&gt;&lt;authors&gt;&lt;author&gt;Rahiem, Maila D. H.&lt;/author&gt;&lt;/authors&gt;&lt;/contributors&gt;&lt;titles&gt;&lt;title&gt;COVID-19 and the surge of child marriages: A phenomenon in Nusa Tenggara Barat, Indonesia&lt;/title&gt;&lt;secondary-title&gt;Child Abuse &amp;amp; Neglect&lt;/secondary-title&gt;&lt;/titles&gt;&lt;periodical&gt;&lt;full-title&gt;Child Abuse &amp;amp; Neglect&lt;/full-title&gt;&lt;/periodical&gt;&lt;pages&gt;105168&lt;/pages&gt;&lt;volume&gt;118&lt;/volume&gt;&lt;keywords&gt;&lt;keyword&gt;Child marriage&lt;/keyword&gt;&lt;keyword&gt;Culture&lt;/keyword&gt;&lt;keyword&gt;COVID-19&lt;/keyword&gt;&lt;keyword&gt;Gender&lt;/keyword&gt;&lt;keyword&gt;Family&lt;/keyword&gt;&lt;keyword&gt;Indonesia&lt;/keyword&gt;&lt;/keywords&gt;&lt;dates&gt;&lt;year&gt;2021&lt;/year&gt;&lt;pub-dates&gt;&lt;date&gt;2021/08/01/&lt;/date&gt;&lt;/pub-dates&gt;&lt;/dates&gt;&lt;isbn&gt;0145-2134&lt;/isbn&gt;&lt;urls&gt;&lt;related-urls&gt;&lt;url&gt;https://www.sciencedirect.com/science/article/pii/S0145213421002416&lt;/url&gt;&lt;/related-urls&gt;&lt;/urls&gt;&lt;electronic-resource-num&gt;https://doi.org/10.1016/j.chiabu.2021.105168&lt;/electronic-resource-num&gt;&lt;/record&gt;&lt;/Cite&gt;&lt;/EndNote&gt;</w:instrText>
      </w:r>
      <w:r w:rsidR="004400F7" w:rsidRPr="00C86D79">
        <w:rPr>
          <w:color w:val="000099"/>
        </w:rPr>
        <w:fldChar w:fldCharType="separate"/>
      </w:r>
      <w:r w:rsidR="00C53143" w:rsidRPr="00C86D79">
        <w:rPr>
          <w:noProof/>
          <w:color w:val="000099"/>
        </w:rPr>
        <w:t>[3]</w:t>
      </w:r>
      <w:r w:rsidR="004400F7" w:rsidRPr="00C86D79">
        <w:rPr>
          <w:color w:val="000099"/>
        </w:rPr>
        <w:fldChar w:fldCharType="end"/>
      </w:r>
      <w:r w:rsidR="004400F7" w:rsidRPr="008C278E">
        <w:rPr>
          <w:color w:val="C00000"/>
        </w:rPr>
        <w:t xml:space="preserve"> </w:t>
      </w:r>
      <w:r w:rsidR="004400F7" w:rsidRPr="00437B95">
        <w:t xml:space="preserve">found a high incidence of child marriage cases in </w:t>
      </w:r>
      <w:r w:rsidR="007D15F7">
        <w:rPr>
          <w:lang w:val="id-ID"/>
        </w:rPr>
        <w:t xml:space="preserve">West </w:t>
      </w:r>
      <w:r w:rsidR="004400F7" w:rsidRPr="00437B95">
        <w:t>Nusa Tenggara Province</w:t>
      </w:r>
      <w:r w:rsidR="004E1AD2">
        <w:rPr>
          <w:lang w:val="id-ID"/>
        </w:rPr>
        <w:t>,</w:t>
      </w:r>
      <w:r w:rsidR="004400F7" w:rsidRPr="00437B95">
        <w:t xml:space="preserve"> Indonesia. </w:t>
      </w:r>
      <w:r w:rsidR="008C278E" w:rsidRPr="00D44372">
        <w:t>Wahyono</w:t>
      </w:r>
      <w:r w:rsidR="008C278E" w:rsidRPr="00437B95">
        <w:t xml:space="preserve"> </w:t>
      </w:r>
      <w:r w:rsidR="00D74279" w:rsidRPr="00C86D79">
        <w:rPr>
          <w:color w:val="000099"/>
        </w:rPr>
        <w:fldChar w:fldCharType="begin"/>
      </w:r>
      <w:r w:rsidR="00C53143" w:rsidRPr="00C86D79">
        <w:rPr>
          <w:color w:val="000099"/>
        </w:rPr>
        <w:instrText xml:space="preserve"> ADDIN EN.CITE &lt;EndNote&gt;&lt;Cite&gt;&lt;Author&gt;Wahyono&lt;/Author&gt;&lt;Year&gt;2021&lt;/Year&gt;&lt;RecNum&gt;39&lt;/RecNum&gt;&lt;DisplayText&gt;[4]&lt;/DisplayText&gt;&lt;record&gt;&lt;rec-number&gt;39&lt;/rec-number&gt;&lt;foreign-keys&gt;&lt;key app="EN" db-id="za52vzdxxdxtfyets97xe9pswwddzwp2xspp" timestamp="1626131587"&gt;39&lt;/key&gt;&lt;/foreign-keys&gt;&lt;ref-type name="Journal Article"&gt;17&lt;/ref-type&gt;&lt;contributors&gt;&lt;authors&gt;&lt;author&gt;Wahyono, Hari&lt;/author&gt;&lt;author&gt;Narmaditya, Bagus Shandy&lt;/author&gt;&lt;author&gt;Wibowo, Agus&lt;/author&gt;&lt;author&gt;Kustiandi, Januar&lt;/author&gt;&lt;/authors&gt;&lt;/contributors&gt;&lt;titles&gt;&lt;title&gt;Irrationality and economic morality of SMEs’ behavior during the Covid-19 pandemic: lesson from Indonesia&lt;/title&gt;&lt;secondary-title&gt;Heliyon&lt;/secondary-title&gt;&lt;/titles&gt;&lt;periodical&gt;&lt;full-title&gt;Heliyon&lt;/full-title&gt;&lt;/periodical&gt;&lt;pages&gt;e07400&lt;/pages&gt;&lt;volume&gt;7&lt;/volume&gt;&lt;number&gt;7&lt;/number&gt;&lt;keywords&gt;&lt;keyword&gt;Altruism&lt;/keyword&gt;&lt;keyword&gt;Endowment effect&lt;/keyword&gt;&lt;keyword&gt;Herd behavior&lt;/keyword&gt;&lt;keyword&gt;Morality economic&lt;/keyword&gt;&lt;keyword&gt;Small and medium enterprises&lt;/keyword&gt;&lt;/keywords&gt;&lt;dates&gt;&lt;year&gt;2021&lt;/year&gt;&lt;pub-dates&gt;&lt;date&gt;2021/07/01/&lt;/date&gt;&lt;/pub-dates&gt;&lt;/dates&gt;&lt;isbn&gt;2405-8440&lt;/isbn&gt;&lt;urls&gt;&lt;related-urls&gt;&lt;url&gt;https://www.sciencedirect.com/science/article/pii/S2405844021015036&lt;/url&gt;&lt;/related-urls&gt;&lt;/urls&gt;&lt;electronic-resource-num&gt;https://doi.org/10.1016/j.heliyon.2021.e07400&lt;/electronic-resource-num&gt;&lt;/record&gt;&lt;/Cite&gt;&lt;/EndNote&gt;</w:instrText>
      </w:r>
      <w:r w:rsidR="00D74279" w:rsidRPr="00C86D79">
        <w:rPr>
          <w:color w:val="000099"/>
        </w:rPr>
        <w:fldChar w:fldCharType="separate"/>
      </w:r>
      <w:r w:rsidR="00C53143" w:rsidRPr="00C86D79">
        <w:rPr>
          <w:noProof/>
          <w:color w:val="000099"/>
        </w:rPr>
        <w:t>[4]</w:t>
      </w:r>
      <w:r w:rsidR="00D74279" w:rsidRPr="00C86D79">
        <w:rPr>
          <w:color w:val="000099"/>
        </w:rPr>
        <w:fldChar w:fldCharType="end"/>
      </w:r>
      <w:r w:rsidR="00D74279" w:rsidRPr="008C278E">
        <w:rPr>
          <w:color w:val="C00000"/>
        </w:rPr>
        <w:t xml:space="preserve"> </w:t>
      </w:r>
      <w:r w:rsidR="00D74279" w:rsidRPr="00437B95">
        <w:t>state</w:t>
      </w:r>
      <w:r w:rsidR="004E1AD2">
        <w:rPr>
          <w:lang w:val="id-ID"/>
        </w:rPr>
        <w:t>s</w:t>
      </w:r>
      <w:r w:rsidR="00D74279" w:rsidRPr="00437B95">
        <w:t xml:space="preserve"> that this pandemic provides severe consequences </w:t>
      </w:r>
      <w:r w:rsidR="00B84AB6">
        <w:rPr>
          <w:lang w:val="id-ID"/>
        </w:rPr>
        <w:t>for</w:t>
      </w:r>
      <w:r w:rsidR="00D74279" w:rsidRPr="00437B95">
        <w:t xml:space="preserve"> economic behavior </w:t>
      </w:r>
      <w:r w:rsidR="00B84AB6" w:rsidRPr="00B84AB6">
        <w:t>and increases</w:t>
      </w:r>
      <w:r w:rsidR="00D74279" w:rsidRPr="00437B95">
        <w:t xml:space="preserve"> unemployment rates in Indonesia. Therefore, business actors need to create new business creations that can continue economic activities.</w:t>
      </w:r>
    </w:p>
    <w:p w14:paraId="4C0137C9" w14:textId="62C55D90" w:rsidR="00A306F8" w:rsidRPr="00437B95" w:rsidRDefault="009C712A" w:rsidP="00A306F8">
      <w:pPr>
        <w:pStyle w:val="Paragraph"/>
      </w:pPr>
      <w:r>
        <w:rPr>
          <w:rStyle w:val="jlqj4b"/>
          <w:lang w:val="en"/>
        </w:rPr>
        <w:t xml:space="preserve">In education, the </w:t>
      </w:r>
      <w:r w:rsidRPr="00C86D79">
        <w:rPr>
          <w:rStyle w:val="jlqj4b"/>
          <w:color w:val="000000" w:themeColor="text1"/>
          <w:lang w:val="en"/>
        </w:rPr>
        <w:t>C</w:t>
      </w:r>
      <w:r w:rsidR="00F16B7F" w:rsidRPr="00C86D79">
        <w:rPr>
          <w:rStyle w:val="jlqj4b"/>
          <w:color w:val="000000" w:themeColor="text1"/>
          <w:lang w:val="en"/>
        </w:rPr>
        <w:t>ovid</w:t>
      </w:r>
      <w:r w:rsidRPr="00C86D79">
        <w:rPr>
          <w:rStyle w:val="jlqj4b"/>
          <w:color w:val="000000" w:themeColor="text1"/>
          <w:lang w:val="en"/>
        </w:rPr>
        <w:t xml:space="preserve">-19 </w:t>
      </w:r>
      <w:r w:rsidR="00362FEE">
        <w:rPr>
          <w:rStyle w:val="jlqj4b"/>
          <w:lang w:val="en"/>
        </w:rPr>
        <w:t xml:space="preserve">pandemic </w:t>
      </w:r>
      <w:r>
        <w:rPr>
          <w:rStyle w:val="jlqj4b"/>
          <w:lang w:val="en"/>
        </w:rPr>
        <w:t xml:space="preserve">has changed the learning </w:t>
      </w:r>
      <w:r w:rsidR="00362FEE">
        <w:rPr>
          <w:rStyle w:val="jlqj4b"/>
          <w:lang w:val="en"/>
        </w:rPr>
        <w:t xml:space="preserve">process </w:t>
      </w:r>
      <w:r>
        <w:rPr>
          <w:rStyle w:val="jlqj4b"/>
          <w:lang w:val="en"/>
        </w:rPr>
        <w:t>from the classroom to the virtual environment</w:t>
      </w:r>
      <w:r>
        <w:rPr>
          <w:rStyle w:val="jlqj4b"/>
          <w:lang w:val="id-ID"/>
        </w:rPr>
        <w:t xml:space="preserve"> </w:t>
      </w:r>
      <w:r w:rsidRPr="00C86D79">
        <w:rPr>
          <w:rStyle w:val="jlqj4b"/>
          <w:color w:val="000099"/>
          <w:lang w:val="id-ID"/>
        </w:rPr>
        <w:fldChar w:fldCharType="begin"/>
      </w:r>
      <w:r w:rsidR="00C53143" w:rsidRPr="00C86D79">
        <w:rPr>
          <w:rStyle w:val="jlqj4b"/>
          <w:color w:val="000099"/>
          <w:lang w:val="id-ID"/>
        </w:rPr>
        <w:instrText xml:space="preserve"> ADDIN EN.CITE &lt;EndNote&gt;&lt;Cite&gt;&lt;Author&gt;Agnoletto&lt;/Author&gt;&lt;Year&gt;2020&lt;/Year&gt;&lt;RecNum&gt;6574&lt;/RecNum&gt;&lt;DisplayText&gt;[5]&lt;/DisplayText&gt;&lt;record&gt;&lt;rec-number&gt;6574&lt;/rec-number&gt;&lt;foreign-keys&gt;&lt;key app="EN" db-id="fx9dvvsxxde5p0etf21vzzzexfwtfvxrwvez" timestamp="1591211808"&gt;6574&lt;/key&gt;&lt;/foreign-keys&gt;&lt;ref-type name="Book"&gt;6&lt;/ref-type&gt;&lt;contributors&gt;&lt;authors&gt;&lt;author&gt;Agnoletto, Rosângela&lt;/author&gt;&lt;author&gt;Queiroz, Vera&lt;/author&gt;&lt;/authors&gt;&lt;/contributors&gt;&lt;titles&gt;&lt;title&gt;COVID-19: moving from the classroom to the virtual environment&lt;/title&gt;&lt;/titles&gt;&lt;dates&gt;&lt;year&gt;2020&lt;/year&gt;&lt;/dates&gt;&lt;urls&gt;&lt;/urls&gt;&lt;/record&gt;&lt;/Cite&gt;&lt;/EndNote&gt;</w:instrText>
      </w:r>
      <w:r w:rsidRPr="00C86D79">
        <w:rPr>
          <w:rStyle w:val="jlqj4b"/>
          <w:color w:val="000099"/>
          <w:lang w:val="id-ID"/>
        </w:rPr>
        <w:fldChar w:fldCharType="separate"/>
      </w:r>
      <w:r w:rsidR="00C53143" w:rsidRPr="00C86D79">
        <w:rPr>
          <w:rStyle w:val="jlqj4b"/>
          <w:noProof/>
          <w:color w:val="000099"/>
          <w:lang w:val="id-ID"/>
        </w:rPr>
        <w:t>[5]</w:t>
      </w:r>
      <w:r w:rsidRPr="00C86D79">
        <w:rPr>
          <w:rStyle w:val="jlqj4b"/>
          <w:color w:val="000099"/>
          <w:lang w:val="id-ID"/>
        </w:rPr>
        <w:fldChar w:fldCharType="end"/>
      </w:r>
      <w:r>
        <w:rPr>
          <w:rStyle w:val="jlqj4b"/>
          <w:lang w:val="en"/>
        </w:rPr>
        <w:t>.</w:t>
      </w:r>
      <w:r>
        <w:t xml:space="preserve"> </w:t>
      </w:r>
      <w:r w:rsidR="006A36EB">
        <w:rPr>
          <w:lang w:val="id-ID"/>
        </w:rPr>
        <w:t>T</w:t>
      </w:r>
      <w:r w:rsidR="00D74279" w:rsidRPr="00437B95">
        <w:t xml:space="preserve">here has been a technological disruption </w:t>
      </w:r>
      <w:r w:rsidR="006A36EB">
        <w:rPr>
          <w:lang w:val="id-ID"/>
        </w:rPr>
        <w:t xml:space="preserve">in education </w:t>
      </w:r>
      <w:r w:rsidR="00D74279" w:rsidRPr="00437B95">
        <w:t>where 100% face-to-face learning has suddenly changed drastically to online at all levels of education. There will be positive and negative impacts. The positive impact inhibit</w:t>
      </w:r>
      <w:r w:rsidR="00B77FD5">
        <w:rPr>
          <w:lang w:val="id-ID"/>
        </w:rPr>
        <w:t>s</w:t>
      </w:r>
      <w:r w:rsidR="00D74279" w:rsidRPr="00437B95">
        <w:t xml:space="preserve"> the transmission of </w:t>
      </w:r>
      <w:r w:rsidR="006A36EB">
        <w:rPr>
          <w:lang w:val="id-ID"/>
        </w:rPr>
        <w:t xml:space="preserve">the </w:t>
      </w:r>
      <w:r w:rsidR="00D74279" w:rsidRPr="00437B95">
        <w:t>Covid-19</w:t>
      </w:r>
      <w:r w:rsidR="0064095E">
        <w:rPr>
          <w:lang w:val="id-ID"/>
        </w:rPr>
        <w:t xml:space="preserve"> pandemic</w:t>
      </w:r>
      <w:r w:rsidR="004E1AD2">
        <w:rPr>
          <w:lang w:val="id-ID"/>
        </w:rPr>
        <w:t>,</w:t>
      </w:r>
      <w:r w:rsidR="00D74279" w:rsidRPr="00437B95">
        <w:t xml:space="preserve"> and digital technology plays a </w:t>
      </w:r>
      <w:r w:rsidR="00B77FD5">
        <w:rPr>
          <w:lang w:val="id-ID"/>
        </w:rPr>
        <w:t>vital</w:t>
      </w:r>
      <w:r w:rsidR="00D74279" w:rsidRPr="00437B95">
        <w:t xml:space="preserve"> role. However, the online learning system still encounters many </w:t>
      </w:r>
      <w:r w:rsidR="0003411C">
        <w:rPr>
          <w:lang w:val="id-ID"/>
        </w:rPr>
        <w:t>c</w:t>
      </w:r>
      <w:r w:rsidR="0003411C" w:rsidRPr="006512BE">
        <w:rPr>
          <w:lang w:val="id-ID"/>
        </w:rPr>
        <w:t>onstraints</w:t>
      </w:r>
      <w:r w:rsidR="00D74279" w:rsidRPr="00437B95">
        <w:t xml:space="preserve"> in various places in Indonesia, such as educators who need to work harder to prepare methods and materials, the economic capacity of the community to </w:t>
      </w:r>
      <w:r w:rsidR="00D74279" w:rsidRPr="00437B95">
        <w:lastRenderedPageBreak/>
        <w:t xml:space="preserve">facilitate internet quota costs, students have difficulty absorbing material, rely on internet signals, and much more. </w:t>
      </w:r>
      <w:r w:rsidR="00F91EB7">
        <w:rPr>
          <w:lang w:val="id-ID"/>
        </w:rPr>
        <w:t>O</w:t>
      </w:r>
      <w:r w:rsidR="00D74279" w:rsidRPr="00437B95">
        <w:t xml:space="preserve">nline learning </w:t>
      </w:r>
      <w:r w:rsidR="00F91EB7" w:rsidRPr="00437B95">
        <w:t xml:space="preserve">application </w:t>
      </w:r>
      <w:r w:rsidR="00D74279" w:rsidRPr="00437B95">
        <w:t xml:space="preserve">also makes educators think again about the learning models and methods used </w:t>
      </w:r>
      <w:r w:rsidR="00D74279" w:rsidRPr="00C86D79">
        <w:rPr>
          <w:color w:val="000099"/>
        </w:rPr>
        <w:fldChar w:fldCharType="begin"/>
      </w:r>
      <w:r w:rsidR="00C53143" w:rsidRPr="00C86D79">
        <w:rPr>
          <w:color w:val="000099"/>
        </w:rPr>
        <w:instrText xml:space="preserve"> ADDIN EN.CITE &lt;EndNote&gt;&lt;Cite&gt;&lt;Author&gt;Siahaan&lt;/Author&gt;&lt;Year&gt;2020&lt;/Year&gt;&lt;RecNum&gt;40&lt;/RecNum&gt;&lt;DisplayText&gt;[6]&lt;/DisplayText&gt;&lt;record&gt;&lt;rec-number&gt;40&lt;/rec-number&gt;&lt;foreign-keys&gt;&lt;key app="EN" db-id="za52vzdxxdxtfyets97xe9pswwddzwp2xspp" timestamp="1626132033"&gt;40&lt;/key&gt;&lt;/foreign-keys&gt;&lt;ref-type name="Journal Article"&gt;17&lt;/ref-type&gt;&lt;contributors&gt;&lt;authors&gt;&lt;author&gt;Siahaan, Matdio&lt;/author&gt;&lt;/authors&gt;&lt;/contributors&gt;&lt;titles&gt;&lt;title&gt;Dampak pandemi Covid-19 terhadap dunia pendidikan&lt;/title&gt;&lt;secondary-title&gt;Dampak Pandemi Covid-19 Terhadap Dunia Pendidikan&lt;/secondary-title&gt;&lt;/titles&gt;&lt;periodical&gt;&lt;full-title&gt;Dampak Pandemi Covid-19 Terhadap Dunia Pendidikan&lt;/full-title&gt;&lt;/periodical&gt;&lt;volume&gt;20&lt;/volume&gt;&lt;number&gt;2&lt;/number&gt;&lt;dates&gt;&lt;year&gt;2020&lt;/year&gt;&lt;/dates&gt;&lt;urls&gt;&lt;/urls&gt;&lt;/record&gt;&lt;/Cite&gt;&lt;/EndNote&gt;</w:instrText>
      </w:r>
      <w:r w:rsidR="00D74279" w:rsidRPr="00C86D79">
        <w:rPr>
          <w:color w:val="000099"/>
        </w:rPr>
        <w:fldChar w:fldCharType="separate"/>
      </w:r>
      <w:r w:rsidR="00C53143" w:rsidRPr="00C86D79">
        <w:rPr>
          <w:noProof/>
          <w:color w:val="000099"/>
        </w:rPr>
        <w:t>[6]</w:t>
      </w:r>
      <w:r w:rsidR="00D74279" w:rsidRPr="00C86D79">
        <w:rPr>
          <w:color w:val="000099"/>
        </w:rPr>
        <w:fldChar w:fldCharType="end"/>
      </w:r>
      <w:r w:rsidR="00D74279" w:rsidRPr="00437B95">
        <w:t xml:space="preserve">. </w:t>
      </w:r>
    </w:p>
    <w:p w14:paraId="6F2A0C6F" w14:textId="2C654CB0" w:rsidR="004D3449" w:rsidRPr="00C53143" w:rsidRDefault="009C712A" w:rsidP="00EF7D9E">
      <w:pPr>
        <w:pStyle w:val="Paragraph"/>
        <w:rPr>
          <w:lang w:val="id-ID"/>
        </w:rPr>
      </w:pPr>
      <w:r w:rsidRPr="009C712A">
        <w:rPr>
          <w:rStyle w:val="jlqj4b"/>
          <w:lang w:val="en"/>
        </w:rPr>
        <w:t xml:space="preserve">The pandemic of </w:t>
      </w:r>
      <w:r w:rsidRPr="00C86D79">
        <w:rPr>
          <w:rStyle w:val="jlqj4b"/>
          <w:color w:val="000000" w:themeColor="text1"/>
          <w:lang w:val="en"/>
        </w:rPr>
        <w:t>C</w:t>
      </w:r>
      <w:r w:rsidR="00F16B7F" w:rsidRPr="00C86D79">
        <w:rPr>
          <w:rStyle w:val="jlqj4b"/>
          <w:color w:val="000000" w:themeColor="text1"/>
          <w:lang w:val="en"/>
        </w:rPr>
        <w:t>ovid</w:t>
      </w:r>
      <w:r w:rsidRPr="009C712A">
        <w:rPr>
          <w:rStyle w:val="jlqj4b"/>
          <w:lang w:val="en"/>
        </w:rPr>
        <w:t>-19 quickly led to the closure of universities and colleges around the world</w:t>
      </w:r>
      <w:r>
        <w:rPr>
          <w:rStyle w:val="jlqj4b"/>
          <w:lang w:val="id-ID"/>
        </w:rPr>
        <w:t xml:space="preserve"> </w:t>
      </w:r>
      <w:r w:rsidRPr="00C86D79">
        <w:rPr>
          <w:rStyle w:val="jlqj4b"/>
          <w:color w:val="000099"/>
          <w:lang w:val="id-ID"/>
        </w:rPr>
        <w:fldChar w:fldCharType="begin"/>
      </w:r>
      <w:r w:rsidR="00C53143" w:rsidRPr="00C86D79">
        <w:rPr>
          <w:rStyle w:val="jlqj4b"/>
          <w:color w:val="000099"/>
          <w:lang w:val="id-ID"/>
        </w:rPr>
        <w:instrText xml:space="preserve"> ADDIN EN.CITE &lt;EndNote&gt;&lt;Cite&gt;&lt;Author&gt;Alyoussef&lt;/Author&gt;&lt;Year&gt;2021&lt;/Year&gt;&lt;RecNum&gt;7483&lt;/RecNum&gt;&lt;DisplayText&gt;[7]&lt;/DisplayText&gt;&lt;record&gt;&lt;rec-number&gt;7483&lt;/rec-number&gt;&lt;foreign-keys&gt;&lt;key app="EN" db-id="fx9dvvsxxde5p0etf21vzzzexfwtfvxrwvez" timestamp="1629047516"&gt;7483&lt;/key&gt;&lt;/foreign-keys&gt;&lt;ref-type name="Journal Article"&gt;17&lt;/ref-type&gt;&lt;contributors&gt;&lt;authors&gt;&lt;author&gt;Alyoussef,Ibrahim&lt;/author&gt;&lt;/authors&gt;&lt;/contributors&gt;&lt;titles&gt;&lt;title&gt;E-Learning System Use During Emergency: An Empirical Study During the COVID-19 Pandemic&lt;/title&gt;&lt;secondary-title&gt;Frontiers in Education&lt;/secondary-title&gt;&lt;short-title&gt;E-Learning &amp;amp; COVID-19 pandemic&lt;/short-title&gt;&lt;/titles&gt;&lt;periodical&gt;&lt;full-title&gt;Frontiers in Education&lt;/full-title&gt;&lt;/periodical&gt;&lt;volume&gt;6&lt;/volume&gt;&lt;number&gt;194&lt;/number&gt;&lt;keywords&gt;&lt;keyword&gt;E-learning system,COVID-19 pandemic,TAM,Students&amp;apos; learning,Highed education&lt;/keyword&gt;&lt;/keywords&gt;&lt;dates&gt;&lt;year&gt;2021&lt;/year&gt;&lt;pub-dates&gt;&lt;date&gt;2021-June-07&lt;/date&gt;&lt;/pub-dates&gt;&lt;/dates&gt;&lt;isbn&gt;2504-284X&lt;/isbn&gt;&lt;work-type&gt;Original Research&lt;/work-type&gt;&lt;urls&gt;&lt;related-urls&gt;&lt;url&gt;https://www.frontiersin.org/article/10.3389/feduc.2021.677753&lt;/url&gt;&lt;/related-urls&gt;&lt;/urls&gt;&lt;electronic-resource-num&gt;10.3389/feduc.2021.677753&lt;/electronic-resource-num&gt;&lt;language&gt;English&lt;/language&gt;&lt;/record&gt;&lt;/Cite&gt;&lt;/EndNote&gt;</w:instrText>
      </w:r>
      <w:r w:rsidRPr="00C86D79">
        <w:rPr>
          <w:rStyle w:val="jlqj4b"/>
          <w:color w:val="000099"/>
          <w:lang w:val="id-ID"/>
        </w:rPr>
        <w:fldChar w:fldCharType="separate"/>
      </w:r>
      <w:r w:rsidR="00C53143" w:rsidRPr="00C86D79">
        <w:rPr>
          <w:rStyle w:val="jlqj4b"/>
          <w:noProof/>
          <w:color w:val="000099"/>
          <w:lang w:val="id-ID"/>
        </w:rPr>
        <w:t>[7]</w:t>
      </w:r>
      <w:r w:rsidRPr="00C86D79">
        <w:rPr>
          <w:rStyle w:val="jlqj4b"/>
          <w:color w:val="000099"/>
          <w:lang w:val="id-ID"/>
        </w:rPr>
        <w:fldChar w:fldCharType="end"/>
      </w:r>
      <w:r w:rsidRPr="009C712A">
        <w:rPr>
          <w:rStyle w:val="jlqj4b"/>
          <w:lang w:val="en"/>
        </w:rPr>
        <w:t>.</w:t>
      </w:r>
      <w:r>
        <w:rPr>
          <w:rStyle w:val="jlqj4b"/>
          <w:lang w:val="id-ID"/>
        </w:rPr>
        <w:t xml:space="preserve"> </w:t>
      </w:r>
      <w:r w:rsidR="007B5BF2">
        <w:rPr>
          <w:rStyle w:val="jlqj4b"/>
          <w:lang w:val="en"/>
        </w:rPr>
        <w:t>As a result of the global Covid-19 pandemic, universities have transformed teaching digitally, accelerated inclusion, and used technology in methodological adaptation</w:t>
      </w:r>
      <w:r w:rsidR="007B5BF2">
        <w:rPr>
          <w:rStyle w:val="jlqj4b"/>
          <w:lang w:val="id-ID"/>
        </w:rPr>
        <w:t xml:space="preserve"> </w:t>
      </w:r>
      <w:r w:rsidR="007B5BF2" w:rsidRPr="00C86D79">
        <w:rPr>
          <w:rStyle w:val="jlqj4b"/>
          <w:color w:val="000099"/>
          <w:lang w:val="id-ID"/>
        </w:rPr>
        <w:fldChar w:fldCharType="begin"/>
      </w:r>
      <w:r w:rsidR="00C53143" w:rsidRPr="00C86D79">
        <w:rPr>
          <w:rStyle w:val="jlqj4b"/>
          <w:color w:val="000099"/>
          <w:lang w:val="id-ID"/>
        </w:rPr>
        <w:instrText xml:space="preserve"> ADDIN EN.CITE &lt;EndNote&gt;&lt;Cite&gt;&lt;Author&gt;Torres-Martín&lt;/Author&gt;&lt;Year&gt;2021&lt;/Year&gt;&lt;RecNum&gt;7471&lt;/RecNum&gt;&lt;DisplayText&gt;[8]&lt;/DisplayText&gt;&lt;record&gt;&lt;rec-number&gt;7471&lt;/rec-number&gt;&lt;foreign-keys&gt;&lt;key app="EN" db-id="fx9dvvsxxde5p0etf21vzzzexfwtfvxrwvez" timestamp="1623606151"&gt;7471&lt;/key&gt;&lt;/foreign-keys&gt;&lt;ref-type name="Journal Article"&gt;17&lt;/ref-type&gt;&lt;contributors&gt;&lt;authors&gt;&lt;author&gt;Torres-Martín, César&lt;/author&gt;&lt;author&gt;Acal, C.&lt;/author&gt;&lt;author&gt;Homrani, Mohammed&lt;/author&gt;&lt;author&gt;Mingorance Estrada, Ángel&lt;/author&gt;&lt;/authors&gt;&lt;/contributors&gt;&lt;titles&gt;&lt;title&gt;Impact on the Virtual Learning Environment Due to COVID-19&lt;/title&gt;&lt;secondary-title&gt;Sustainability&lt;/secondary-title&gt;&lt;/titles&gt;&lt;periodical&gt;&lt;full-title&gt;Sustainability&lt;/full-title&gt;&lt;/periodical&gt;&lt;pages&gt;582&lt;/pages&gt;&lt;volume&gt;13&lt;/volume&gt;&lt;dates&gt;&lt;year&gt;2021&lt;/year&gt;&lt;pub-dates&gt;&lt;date&gt;01/09&lt;/date&gt;&lt;/pub-dates&gt;&lt;/dates&gt;&lt;urls&gt;&lt;/urls&gt;&lt;electronic-resource-num&gt;10.3390/su13020582&lt;/electronic-resource-num&gt;&lt;/record&gt;&lt;/Cite&gt;&lt;/EndNote&gt;</w:instrText>
      </w:r>
      <w:r w:rsidR="007B5BF2" w:rsidRPr="00C86D79">
        <w:rPr>
          <w:rStyle w:val="jlqj4b"/>
          <w:color w:val="000099"/>
          <w:lang w:val="id-ID"/>
        </w:rPr>
        <w:fldChar w:fldCharType="separate"/>
      </w:r>
      <w:r w:rsidR="00C53143" w:rsidRPr="00C86D79">
        <w:rPr>
          <w:rStyle w:val="jlqj4b"/>
          <w:noProof/>
          <w:color w:val="000099"/>
          <w:lang w:val="id-ID"/>
        </w:rPr>
        <w:t>[8]</w:t>
      </w:r>
      <w:r w:rsidR="007B5BF2" w:rsidRPr="00C86D79">
        <w:rPr>
          <w:rStyle w:val="jlqj4b"/>
          <w:color w:val="000099"/>
          <w:lang w:val="id-ID"/>
        </w:rPr>
        <w:fldChar w:fldCharType="end"/>
      </w:r>
      <w:r w:rsidR="007B5BF2">
        <w:rPr>
          <w:rStyle w:val="jlqj4b"/>
          <w:lang w:val="en"/>
        </w:rPr>
        <w:t>.</w:t>
      </w:r>
      <w:r w:rsidR="007B5BF2" w:rsidRPr="007B5BF2">
        <w:t xml:space="preserve"> </w:t>
      </w:r>
      <w:r w:rsidR="00F80948" w:rsidRPr="00F80948">
        <w:t>An empirical analysis of pandemic covid-19 impact on Indian higher education system revealed that viral outbreak has significant effects on Higher Education Institutions</w:t>
      </w:r>
      <w:r w:rsidR="00F80948">
        <w:rPr>
          <w:lang w:val="id-ID"/>
        </w:rPr>
        <w:t xml:space="preserve"> </w:t>
      </w:r>
      <w:r w:rsidR="009370AC" w:rsidRPr="00C86D79">
        <w:rPr>
          <w:color w:val="000099"/>
          <w:lang w:val="id-ID"/>
        </w:rPr>
        <w:fldChar w:fldCharType="begin"/>
      </w:r>
      <w:r w:rsidR="00C53143" w:rsidRPr="00C86D79">
        <w:rPr>
          <w:color w:val="000099"/>
          <w:lang w:val="id-ID"/>
        </w:rPr>
        <w:instrText xml:space="preserve"> ADDIN EN.CITE &lt;EndNote&gt;&lt;Cite&gt;&lt;Author&gt;Sahoo&lt;/Author&gt;&lt;Year&gt;2021&lt;/Year&gt;&lt;RecNum&gt;7485&lt;/RecNum&gt;&lt;DisplayText&gt;[9]&lt;/DisplayText&gt;&lt;record&gt;&lt;rec-number&gt;7485&lt;/rec-number&gt;&lt;foreign-keys&gt;&lt;key app="EN" db-id="fx9dvvsxxde5p0etf21vzzzexfwtfvxrwvez" timestamp="1629047547"&gt;7485&lt;/key&gt;&lt;/foreign-keys&gt;&lt;ref-type name="Journal Article"&gt;17&lt;/ref-type&gt;&lt;contributors&gt;&lt;authors&gt;&lt;author&gt;Sahoo, Kalyan Kumar&lt;/author&gt;&lt;author&gt;Muduli, Kamala Kanta&lt;/author&gt;&lt;author&gt;Luhach, Ashish Kr&lt;/author&gt;&lt;author&gt;Poonia, Ramesh Chandra&lt;/author&gt;&lt;/authors&gt;&lt;/contributors&gt;&lt;titles&gt;&lt;title&gt;Pandemic COVID-19: An empirical analysis of impact on Indian higher education system&lt;/title&gt;&lt;secondary-title&gt;Journal of Statistics and Management Systems&lt;/secondary-title&gt;&lt;/titles&gt;&lt;periodical&gt;&lt;full-title&gt;Journal of Statistics and Management Systems&lt;/full-title&gt;&lt;/periodical&gt;&lt;pages&gt;341-355&lt;/pages&gt;&lt;volume&gt;24&lt;/volume&gt;&lt;number&gt;2&lt;/number&gt;&lt;dates&gt;&lt;year&gt;2021&lt;/year&gt;&lt;pub-dates&gt;&lt;date&gt;2021/02/17&lt;/date&gt;&lt;/pub-dates&gt;&lt;/dates&gt;&lt;publisher&gt;Taylor &amp;amp; Francis&lt;/publisher&gt;&lt;isbn&gt;0972-0510&lt;/isbn&gt;&lt;urls&gt;&lt;related-urls&gt;&lt;url&gt;https://doi.org/10.1080/09720510.2021.1875571&lt;/url&gt;&lt;/related-urls&gt;&lt;/urls&gt;&lt;electronic-resource-num&gt;10.1080/09720510.2021.1875571&lt;/electronic-resource-num&gt;&lt;/record&gt;&lt;/Cite&gt;&lt;/EndNote&gt;</w:instrText>
      </w:r>
      <w:r w:rsidR="009370AC" w:rsidRPr="00C86D79">
        <w:rPr>
          <w:color w:val="000099"/>
          <w:lang w:val="id-ID"/>
        </w:rPr>
        <w:fldChar w:fldCharType="separate"/>
      </w:r>
      <w:r w:rsidR="00C53143" w:rsidRPr="00C86D79">
        <w:rPr>
          <w:noProof/>
          <w:color w:val="000099"/>
          <w:lang w:val="id-ID"/>
        </w:rPr>
        <w:t>[9]</w:t>
      </w:r>
      <w:r w:rsidR="009370AC" w:rsidRPr="00C86D79">
        <w:rPr>
          <w:color w:val="000099"/>
          <w:lang w:val="id-ID"/>
        </w:rPr>
        <w:fldChar w:fldCharType="end"/>
      </w:r>
      <w:r w:rsidR="00F80948" w:rsidRPr="00F80948">
        <w:t xml:space="preserve">. </w:t>
      </w:r>
      <w:r w:rsidR="003E2B75" w:rsidRPr="00437B95">
        <w:t xml:space="preserve">At the </w:t>
      </w:r>
      <w:r w:rsidR="003D1C64" w:rsidRPr="00437B95">
        <w:t>college</w:t>
      </w:r>
      <w:r w:rsidR="003E2B75" w:rsidRPr="00437B95">
        <w:t xml:space="preserve"> level, positive things need to be done to reduce negative impacts, including (1) changing face-to-face learning to online learning; (2) Increasing the use of technology in learning; </w:t>
      </w:r>
      <w:r w:rsidR="00F16B7F" w:rsidRPr="00C86D79">
        <w:rPr>
          <w:color w:val="000000" w:themeColor="text1"/>
        </w:rPr>
        <w:t>and</w:t>
      </w:r>
      <w:r w:rsidR="00F16B7F">
        <w:t xml:space="preserve"> </w:t>
      </w:r>
      <w:r w:rsidR="003E2B75" w:rsidRPr="00437B95">
        <w:t>(3) Increasing student learning independence which can be considered in designing learning in the new normal era</w:t>
      </w:r>
      <w:r w:rsidR="000346DC" w:rsidRPr="00437B95">
        <w:t xml:space="preserve"> </w:t>
      </w:r>
      <w:r w:rsidR="00436A8A" w:rsidRPr="00C86D79">
        <w:rPr>
          <w:color w:val="000099"/>
        </w:rPr>
        <w:fldChar w:fldCharType="begin"/>
      </w:r>
      <w:r w:rsidR="00C53143" w:rsidRPr="00C86D79">
        <w:rPr>
          <w:color w:val="000099"/>
        </w:rPr>
        <w:instrText xml:space="preserve"> ADDIN EN.CITE &lt;EndNote&gt;&lt;Cite&gt;&lt;Author&gt;Firman&lt;/Author&gt;&lt;Year&gt;2020&lt;/Year&gt;&lt;RecNum&gt;41&lt;/RecNum&gt;&lt;DisplayText&gt;[10]&lt;/DisplayText&gt;&lt;record&gt;&lt;rec-number&gt;41&lt;/rec-number&gt;&lt;foreign-keys&gt;&lt;key app="EN" db-id="za52vzdxxdxtfyets97xe9pswwddzwp2xspp" timestamp="1626132242"&gt;41&lt;/key&gt;&lt;/foreign-keys&gt;&lt;ref-type name="Journal Article"&gt;17&lt;/ref-type&gt;&lt;contributors&gt;&lt;authors&gt;&lt;author&gt;Firman, Firman&lt;/author&gt;&lt;/authors&gt;&lt;/contributors&gt;&lt;titles&gt;&lt;title&gt;Dampak Covid-19 terhadap Pembelajaran di Perguruan Tinggi&lt;/title&gt;&lt;secondary-title&gt;BIOMA: Jurnal Biologi dan Pembelajarannya&lt;/secondary-title&gt;&lt;/titles&gt;&lt;periodical&gt;&lt;full-title&gt;BIOMA: Jurnal Biologi dan Pembelajarannya&lt;/full-title&gt;&lt;/periodical&gt;&lt;pages&gt;14-20&lt;/pages&gt;&lt;volume&gt;2&lt;/volume&gt;&lt;number&gt;1&lt;/number&gt;&lt;dates&gt;&lt;year&gt;2020&lt;/year&gt;&lt;/dates&gt;&lt;isbn&gt;2746-0029&lt;/isbn&gt;&lt;urls&gt;&lt;/urls&gt;&lt;/record&gt;&lt;/Cite&gt;&lt;/EndNote&gt;</w:instrText>
      </w:r>
      <w:r w:rsidR="00436A8A" w:rsidRPr="00C86D79">
        <w:rPr>
          <w:color w:val="000099"/>
        </w:rPr>
        <w:fldChar w:fldCharType="separate"/>
      </w:r>
      <w:r w:rsidR="00C53143" w:rsidRPr="00C86D79">
        <w:rPr>
          <w:noProof/>
          <w:color w:val="000099"/>
        </w:rPr>
        <w:t>[10]</w:t>
      </w:r>
      <w:r w:rsidR="00436A8A" w:rsidRPr="00C86D79">
        <w:rPr>
          <w:color w:val="000099"/>
        </w:rPr>
        <w:fldChar w:fldCharType="end"/>
      </w:r>
      <w:r w:rsidR="00436A8A" w:rsidRPr="00437B95">
        <w:t>.</w:t>
      </w:r>
      <w:r w:rsidR="00B31226" w:rsidRPr="00437B95">
        <w:t xml:space="preserve"> </w:t>
      </w:r>
      <w:r w:rsidR="003823B3" w:rsidRPr="003823B3">
        <w:rPr>
          <w:lang w:val="id-ID"/>
        </w:rPr>
        <w:t xml:space="preserve">In their research, </w:t>
      </w:r>
      <w:r w:rsidR="007A729B" w:rsidRPr="007A729B">
        <w:rPr>
          <w:lang w:val="id-ID"/>
        </w:rPr>
        <w:t>Burgess and Sievertsen</w:t>
      </w:r>
      <w:r w:rsidR="003823B3" w:rsidRPr="003823B3">
        <w:rPr>
          <w:lang w:val="id-ID"/>
        </w:rPr>
        <w:t xml:space="preserve"> </w:t>
      </w:r>
      <w:r w:rsidR="00A306F8" w:rsidRPr="00C86D79">
        <w:rPr>
          <w:color w:val="000099"/>
        </w:rPr>
        <w:fldChar w:fldCharType="begin"/>
      </w:r>
      <w:r w:rsidR="00C53143" w:rsidRPr="00C86D79">
        <w:rPr>
          <w:color w:val="000099"/>
        </w:rPr>
        <w:instrText xml:space="preserve"> ADDIN EN.CITE &lt;EndNote&gt;&lt;Cite&gt;&lt;Author&gt;Burgess&lt;/Author&gt;&lt;Year&gt;2020&lt;/Year&gt;&lt;RecNum&gt;42&lt;/RecNum&gt;&lt;DisplayText&gt;[11]&lt;/DisplayText&gt;&lt;record&gt;&lt;rec-number&gt;42&lt;/rec-number&gt;&lt;foreign-keys&gt;&lt;key app="EN" db-id="za52vzdxxdxtfyets97xe9pswwddzwp2xspp" timestamp="1626133216"&gt;42&lt;/key&gt;&lt;/foreign-keys&gt;&lt;ref-type name="Journal Article"&gt;17&lt;/ref-type&gt;&lt;contributors&gt;&lt;authors&gt;&lt;author&gt;Burgess, Simon&lt;/author&gt;&lt;author&gt;Sievertsen, Hans Henrik&lt;/author&gt;&lt;/authors&gt;&lt;/contributors&gt;&lt;titles&gt;&lt;title&gt;Schools, skills, and learning: The impact of COVID-19 on education&lt;/title&gt;&lt;secondary-title&gt;VoxEu. org&lt;/secondary-title&gt;&lt;/titles&gt;&lt;periodical&gt;&lt;full-title&gt;VoxEu. org&lt;/full-title&gt;&lt;/periodical&gt;&lt;volume&gt;1&lt;/volume&gt;&lt;number&gt;2&lt;/number&gt;&lt;dates&gt;&lt;year&gt;2020&lt;/year&gt;&lt;/dates&gt;&lt;urls&gt;&lt;/urls&gt;&lt;/record&gt;&lt;/Cite&gt;&lt;/EndNote&gt;</w:instrText>
      </w:r>
      <w:r w:rsidR="00A306F8" w:rsidRPr="00C86D79">
        <w:rPr>
          <w:color w:val="000099"/>
        </w:rPr>
        <w:fldChar w:fldCharType="separate"/>
      </w:r>
      <w:r w:rsidR="00C53143" w:rsidRPr="00C86D79">
        <w:rPr>
          <w:noProof/>
          <w:color w:val="000099"/>
        </w:rPr>
        <w:t>[11]</w:t>
      </w:r>
      <w:r w:rsidR="00A306F8" w:rsidRPr="00C86D79">
        <w:rPr>
          <w:color w:val="000099"/>
        </w:rPr>
        <w:fldChar w:fldCharType="end"/>
      </w:r>
      <w:r w:rsidR="00A306F8" w:rsidRPr="003823B3">
        <w:rPr>
          <w:color w:val="C00000"/>
        </w:rPr>
        <w:t xml:space="preserve"> </w:t>
      </w:r>
      <w:r w:rsidR="003823B3" w:rsidRPr="003823B3">
        <w:t>stated that the careers of university graduates in 2020 might be severely affected by the Covid-19 pandemic.</w:t>
      </w:r>
      <w:r w:rsidR="00A306F8" w:rsidRPr="00437B95">
        <w:t xml:space="preserve"> They are predicted </w:t>
      </w:r>
      <w:r w:rsidR="00C61FB9">
        <w:rPr>
          <w:lang w:val="id-ID"/>
        </w:rPr>
        <w:t xml:space="preserve">to </w:t>
      </w:r>
      <w:r w:rsidR="00A306F8" w:rsidRPr="00437B95">
        <w:t xml:space="preserve">have experienced </w:t>
      </w:r>
      <w:r w:rsidR="000C09EF" w:rsidRPr="000C09EF">
        <w:t>significant</w:t>
      </w:r>
      <w:r w:rsidR="00A306F8" w:rsidRPr="00437B95">
        <w:t xml:space="preserve"> teaching interruptions in the final part of their studies. Some competencies have not been fully met. </w:t>
      </w:r>
      <w:r w:rsidR="00F91EB7">
        <w:rPr>
          <w:lang w:val="id-ID"/>
        </w:rPr>
        <w:t>D</w:t>
      </w:r>
      <w:r w:rsidR="00F91EB7" w:rsidRPr="00437B95">
        <w:t>ue to the pandemic</w:t>
      </w:r>
      <w:r w:rsidR="00F91EB7">
        <w:rPr>
          <w:lang w:val="id-ID"/>
        </w:rPr>
        <w:t>, t</w:t>
      </w:r>
      <w:r w:rsidR="00A306F8" w:rsidRPr="00437B95">
        <w:t xml:space="preserve">hey are also likely to have difficulty getting a job because </w:t>
      </w:r>
      <w:r w:rsidR="00292FCE" w:rsidRPr="00292FCE">
        <w:t>they efficiently</w:t>
      </w:r>
      <w:r w:rsidR="00292FCE">
        <w:rPr>
          <w:lang w:val="id-ID"/>
        </w:rPr>
        <w:t xml:space="preserve"> </w:t>
      </w:r>
      <w:r w:rsidR="00A306F8" w:rsidRPr="00437B95">
        <w:t>recruit</w:t>
      </w:r>
      <w:r w:rsidR="00F91EB7">
        <w:rPr>
          <w:lang w:val="id-ID"/>
        </w:rPr>
        <w:t xml:space="preserve"> </w:t>
      </w:r>
      <w:r w:rsidR="00A306F8" w:rsidRPr="00437B95">
        <w:t>workers.</w:t>
      </w:r>
      <w:r w:rsidR="00B15DBF">
        <w:rPr>
          <w:lang w:val="id-ID"/>
        </w:rPr>
        <w:t xml:space="preserve"> </w:t>
      </w:r>
      <w:r w:rsidR="00A306F8" w:rsidRPr="00437B95">
        <w:t xml:space="preserve">Research </w:t>
      </w:r>
      <w:r w:rsidR="008C278E">
        <w:rPr>
          <w:lang w:val="id-ID"/>
        </w:rPr>
        <w:t xml:space="preserve">by Amir et al. </w:t>
      </w:r>
      <w:r w:rsidR="00A306F8" w:rsidRPr="00C86D79">
        <w:rPr>
          <w:color w:val="000099"/>
        </w:rPr>
        <w:fldChar w:fldCharType="begin"/>
      </w:r>
      <w:r w:rsidR="00C53143" w:rsidRPr="00C86D79">
        <w:rPr>
          <w:color w:val="000099"/>
        </w:rPr>
        <w:instrText xml:space="preserve"> ADDIN EN.CITE &lt;EndNote&gt;&lt;Cite&gt;&lt;Author&gt;Amir&lt;/Author&gt;&lt;Year&gt;2020&lt;/Year&gt;&lt;RecNum&gt;43&lt;/RecNum&gt;&lt;DisplayText&gt;[12]&lt;/DisplayText&gt;&lt;record&gt;&lt;rec-number&gt;43&lt;/rec-number&gt;&lt;foreign-keys&gt;&lt;key app="EN" db-id="za52vzdxxdxtfyets97xe9pswwddzwp2xspp" timestamp="1626134416"&gt;43&lt;/key&gt;&lt;/foreign-keys&gt;&lt;ref-type name="Journal Article"&gt;17&lt;/ref-type&gt;&lt;contributors&gt;&lt;authors&gt;&lt;author&gt;Amir, Lisa R&lt;/author&gt;&lt;author&gt;Tanti, Ira&lt;/author&gt;&lt;author&gt;Maharani, Diah Ayu&lt;/author&gt;&lt;author&gt;Wimardhani, Yuniardini Septorini&lt;/author&gt;&lt;author&gt;Julia, Vera&lt;/author&gt;&lt;author&gt;Sulijaya, Benso&lt;/author&gt;&lt;author&gt;Puspitawati, Ria&lt;/author&gt;&lt;/authors&gt;&lt;/contributors&gt;&lt;titles&gt;&lt;title&gt;Student perspective of classroom and distance learning during COVID-19 pandemic in the undergraduate dental study program Universitas Indonesia&lt;/title&gt;&lt;secondary-title&gt;BMC medical education&lt;/secondary-title&gt;&lt;/titles&gt;&lt;periodical&gt;&lt;full-title&gt;BMC medical education&lt;/full-title&gt;&lt;/periodical&gt;&lt;pages&gt;1-8&lt;/pages&gt;&lt;volume&gt;20&lt;/volume&gt;&lt;number&gt;1&lt;/number&gt;&lt;dates&gt;&lt;year&gt;2020&lt;/year&gt;&lt;/dates&gt;&lt;isbn&gt;1472-6920&lt;/isbn&gt;&lt;urls&gt;&lt;/urls&gt;&lt;/record&gt;&lt;/Cite&gt;&lt;/EndNote&gt;</w:instrText>
      </w:r>
      <w:r w:rsidR="00A306F8" w:rsidRPr="00C86D79">
        <w:rPr>
          <w:color w:val="000099"/>
        </w:rPr>
        <w:fldChar w:fldCharType="separate"/>
      </w:r>
      <w:r w:rsidR="00C53143" w:rsidRPr="00C86D79">
        <w:rPr>
          <w:noProof/>
          <w:color w:val="000099"/>
        </w:rPr>
        <w:t>[12]</w:t>
      </w:r>
      <w:r w:rsidR="00A306F8" w:rsidRPr="00C86D79">
        <w:rPr>
          <w:color w:val="000099"/>
        </w:rPr>
        <w:fldChar w:fldCharType="end"/>
      </w:r>
      <w:r w:rsidR="00A306F8" w:rsidRPr="00C86D79">
        <w:rPr>
          <w:color w:val="000099"/>
        </w:rPr>
        <w:t xml:space="preserve"> </w:t>
      </w:r>
      <w:r w:rsidR="007A729B" w:rsidRPr="00437B95">
        <w:t>evaluate</w:t>
      </w:r>
      <w:r w:rsidR="007A729B">
        <w:rPr>
          <w:lang w:val="id-ID"/>
        </w:rPr>
        <w:t>s</w:t>
      </w:r>
      <w:r w:rsidR="007A729B" w:rsidRPr="00437B95">
        <w:t xml:space="preserve"> the student perspective of distance learning compared to classroom learning, which distance learning use in the academic year </w:t>
      </w:r>
      <w:r w:rsidR="007A729B" w:rsidRPr="007A729B">
        <w:t>2019/2020 in Universitas Indonesia. The results are only</w:t>
      </w:r>
      <w:r w:rsidR="004D3449" w:rsidRPr="00437B95">
        <w:t xml:space="preserve"> only 44.2% </w:t>
      </w:r>
      <w:r w:rsidR="00440353">
        <w:rPr>
          <w:lang w:val="id-ID"/>
        </w:rPr>
        <w:t xml:space="preserve">of </w:t>
      </w:r>
      <w:r w:rsidR="004D3449" w:rsidRPr="00437B95">
        <w:t xml:space="preserve">students preferred distance learning over classroom learning. However, they agreed that distance learning </w:t>
      </w:r>
      <w:r w:rsidR="00440353">
        <w:rPr>
          <w:lang w:val="id-ID"/>
        </w:rPr>
        <w:t xml:space="preserve">is </w:t>
      </w:r>
      <w:r w:rsidR="004D3449" w:rsidRPr="00437B95">
        <w:t xml:space="preserve">more efficient because there </w:t>
      </w:r>
      <w:r w:rsidR="00511D5C" w:rsidRPr="00437B95">
        <w:t>is</w:t>
      </w:r>
      <w:r w:rsidR="004D3449" w:rsidRPr="00437B95">
        <w:t xml:space="preserve"> more time to study and review study materials. </w:t>
      </w:r>
      <w:r w:rsidR="00C53143">
        <w:rPr>
          <w:rStyle w:val="jlqj4b"/>
          <w:lang w:val="en"/>
        </w:rPr>
        <w:t xml:space="preserve">The results of empirical studies of the use of e-learning system during a pandemic </w:t>
      </w:r>
      <w:r w:rsidR="00C53143" w:rsidRPr="00C86D79">
        <w:rPr>
          <w:rStyle w:val="jlqj4b"/>
          <w:color w:val="000000" w:themeColor="text1"/>
          <w:lang w:val="en"/>
        </w:rPr>
        <w:t>C</w:t>
      </w:r>
      <w:r w:rsidR="00F16B7F" w:rsidRPr="00C86D79">
        <w:rPr>
          <w:rStyle w:val="jlqj4b"/>
          <w:color w:val="000000" w:themeColor="text1"/>
          <w:lang w:val="en"/>
        </w:rPr>
        <w:t>ovid</w:t>
      </w:r>
      <w:r w:rsidR="00C53143">
        <w:rPr>
          <w:rStyle w:val="jlqj4b"/>
          <w:lang w:val="en"/>
        </w:rPr>
        <w:t>-19 showed a positive mindset</w:t>
      </w:r>
      <w:r w:rsidR="00C53143">
        <w:rPr>
          <w:rStyle w:val="jlqj4b"/>
          <w:lang w:val="id-ID"/>
        </w:rPr>
        <w:t xml:space="preserve"> </w:t>
      </w:r>
      <w:r w:rsidR="00C53143" w:rsidRPr="00C53143">
        <w:rPr>
          <w:rStyle w:val="jlqj4b"/>
          <w:color w:val="C00000"/>
          <w:lang w:val="id-ID"/>
        </w:rPr>
        <w:fldChar w:fldCharType="begin"/>
      </w:r>
      <w:r w:rsidR="00C53143">
        <w:rPr>
          <w:rStyle w:val="jlqj4b"/>
          <w:color w:val="C00000"/>
          <w:lang w:val="id-ID"/>
        </w:rPr>
        <w:instrText xml:space="preserve"> ADDIN EN.CITE &lt;EndNote&gt;&lt;Cite&gt;&lt;Author&gt;Alyoussef&lt;/Author&gt;&lt;Year&gt;2021&lt;/Year&gt;&lt;RecNum&gt;7483&lt;/RecNum&gt;&lt;DisplayText&gt;[7]&lt;/DisplayText&gt;&lt;record&gt;&lt;rec-number&gt;7483&lt;/rec-number&gt;&lt;foreign-keys&gt;&lt;key app="EN" db-id="fx9dvvsxxde5p0etf21vzzzexfwtfvxrwvez" timestamp="1629047516"&gt;7483&lt;/key&gt;&lt;/foreign-keys&gt;&lt;ref-type name="Journal Article"&gt;17&lt;/ref-type&gt;&lt;contributors&gt;&lt;authors&gt;&lt;author&gt;Alyoussef,Ibrahim&lt;/author&gt;&lt;/authors&gt;&lt;/contributors&gt;&lt;titles&gt;&lt;title&gt;E-Learning System Use During Emergency: An Empirical Study During the COVID-19 Pandemic&lt;/title&gt;&lt;secondary-title&gt;Frontiers in Education&lt;/secondary-title&gt;&lt;short-title&gt;E-Learning &amp;amp; COVID-19 pandemic&lt;/short-title&gt;&lt;/titles&gt;&lt;periodical&gt;&lt;full-title&gt;Frontiers in Education&lt;/full-title&gt;&lt;/periodical&gt;&lt;volume&gt;6&lt;/volume&gt;&lt;number&gt;194&lt;/number&gt;&lt;keywords&gt;&lt;keyword&gt;E-learning system,COVID-19 pandemic,TAM,Students&amp;apos; learning,Highed education&lt;/keyword&gt;&lt;/keywords&gt;&lt;dates&gt;&lt;year&gt;2021&lt;/year&gt;&lt;pub-dates&gt;&lt;date&gt;2021-June-07&lt;/date&gt;&lt;/pub-dates&gt;&lt;/dates&gt;&lt;isbn&gt;2504-284X&lt;/isbn&gt;&lt;work-type&gt;Original Research&lt;/work-type&gt;&lt;urls&gt;&lt;related-urls&gt;&lt;url&gt;https://www.frontiersin.org/article/10.3389/feduc.2021.677753&lt;/url&gt;&lt;/related-urls&gt;&lt;/urls&gt;&lt;electronic-resource-num&gt;10.3389/feduc.2021.677753&lt;/electronic-resource-num&gt;&lt;language&gt;English&lt;/language&gt;&lt;/record&gt;&lt;/Cite&gt;&lt;/EndNote&gt;</w:instrText>
      </w:r>
      <w:r w:rsidR="00C53143" w:rsidRPr="00C53143">
        <w:rPr>
          <w:rStyle w:val="jlqj4b"/>
          <w:color w:val="C00000"/>
          <w:lang w:val="id-ID"/>
        </w:rPr>
        <w:fldChar w:fldCharType="separate"/>
      </w:r>
      <w:r w:rsidR="00C53143">
        <w:rPr>
          <w:rStyle w:val="jlqj4b"/>
          <w:noProof/>
          <w:color w:val="C00000"/>
          <w:lang w:val="id-ID"/>
        </w:rPr>
        <w:t>[7]</w:t>
      </w:r>
      <w:r w:rsidR="00C53143" w:rsidRPr="00C53143">
        <w:rPr>
          <w:rStyle w:val="jlqj4b"/>
          <w:color w:val="C00000"/>
          <w:lang w:val="id-ID"/>
        </w:rPr>
        <w:fldChar w:fldCharType="end"/>
      </w:r>
      <w:r w:rsidR="00C53143">
        <w:rPr>
          <w:rStyle w:val="jlqj4b"/>
          <w:lang w:val="en"/>
        </w:rPr>
        <w:t>.</w:t>
      </w:r>
      <w:r w:rsidR="00C53143">
        <w:t xml:space="preserve"> </w:t>
      </w:r>
      <w:r w:rsidR="00353B70" w:rsidRPr="00437B95">
        <w:t>Research</w:t>
      </w:r>
      <w:r w:rsidR="008C278E">
        <w:rPr>
          <w:lang w:val="id-ID"/>
        </w:rPr>
        <w:t xml:space="preserve"> by </w:t>
      </w:r>
      <w:r w:rsidR="008C278E" w:rsidRPr="00D44372">
        <w:t>Tafdhila</w:t>
      </w:r>
      <w:r w:rsidR="00353B70" w:rsidRPr="00437B95">
        <w:t xml:space="preserve"> </w:t>
      </w:r>
      <w:r w:rsidR="008C278E">
        <w:rPr>
          <w:lang w:val="id-ID"/>
        </w:rPr>
        <w:t xml:space="preserve">et al. </w:t>
      </w:r>
      <w:r w:rsidR="00353B70" w:rsidRPr="00C86D79">
        <w:rPr>
          <w:color w:val="000099"/>
        </w:rPr>
        <w:fldChar w:fldCharType="begin"/>
      </w:r>
      <w:r w:rsidR="00C53143" w:rsidRPr="00C86D79">
        <w:rPr>
          <w:color w:val="000099"/>
        </w:rPr>
        <w:instrText xml:space="preserve"> ADDIN EN.CITE &lt;EndNote&gt;&lt;Cite&gt;&lt;Author&gt;Tafdhila&lt;/Author&gt;&lt;Year&gt;2021&lt;/Year&gt;&lt;RecNum&gt;44&lt;/RecNum&gt;&lt;DisplayText&gt;[13]&lt;/DisplayText&gt;&lt;record&gt;&lt;rec-number&gt;44&lt;/rec-number&gt;&lt;foreign-keys&gt;&lt;key app="EN" db-id="za52vzdxxdxtfyets97xe9pswwddzwp2xspp" timestamp="1626154055"&gt;44&lt;/key&gt;&lt;/foreign-keys&gt;&lt;ref-type name="Journal Article"&gt;17&lt;/ref-type&gt;&lt;contributors&gt;&lt;authors&gt;&lt;author&gt;Tafdhila, Tafdhila&lt;/author&gt;&lt;author&gt;Marleni, Lily&lt;/author&gt;&lt;author&gt;Saputra, Adi&lt;/author&gt;&lt;/authors&gt;&lt;/contributors&gt;&lt;titles&gt;&lt;title&gt;PENGARUH PEMBELAJARAN DARING TERHADAP MOTIVASI BELAJAR DI MASA PANDEMI COVID 19 PADA MAHASISWA KEPERAWATAN STIK SITI KHADIJAH PALEMBANG&lt;/title&gt;&lt;secondary-title&gt;Jurnal Perawat Indonesia&lt;/secondary-title&gt;&lt;/titles&gt;&lt;periodical&gt;&lt;full-title&gt;Jurnal Perawat Indonesia&lt;/full-title&gt;&lt;/periodical&gt;&lt;pages&gt;576-584&lt;/pages&gt;&lt;volume&gt;5&lt;/volume&gt;&lt;number&gt;1&lt;/number&gt;&lt;dates&gt;&lt;year&gt;2021&lt;/year&gt;&lt;/dates&gt;&lt;isbn&gt;2548-7051&lt;/isbn&gt;&lt;urls&gt;&lt;/urls&gt;&lt;/record&gt;&lt;/Cite&gt;&lt;/EndNote&gt;</w:instrText>
      </w:r>
      <w:r w:rsidR="00353B70" w:rsidRPr="00C86D79">
        <w:rPr>
          <w:color w:val="000099"/>
        </w:rPr>
        <w:fldChar w:fldCharType="separate"/>
      </w:r>
      <w:r w:rsidR="00C53143" w:rsidRPr="00C86D79">
        <w:rPr>
          <w:noProof/>
          <w:color w:val="000099"/>
        </w:rPr>
        <w:t>[13]</w:t>
      </w:r>
      <w:r w:rsidR="00353B70" w:rsidRPr="00C86D79">
        <w:rPr>
          <w:color w:val="000099"/>
        </w:rPr>
        <w:fldChar w:fldCharType="end"/>
      </w:r>
      <w:r w:rsidR="00353B70" w:rsidRPr="00C86D79">
        <w:rPr>
          <w:color w:val="000099"/>
        </w:rPr>
        <w:t xml:space="preserve"> </w:t>
      </w:r>
      <w:r w:rsidR="00440353" w:rsidRPr="00440353">
        <w:t>conduct</w:t>
      </w:r>
      <w:r w:rsidR="00851BA8">
        <w:rPr>
          <w:lang w:val="id-ID"/>
        </w:rPr>
        <w:t>s</w:t>
      </w:r>
      <w:r w:rsidR="00440353" w:rsidRPr="00440353">
        <w:t xml:space="preserve"> about student</w:t>
      </w:r>
      <w:r w:rsidR="00851BA8">
        <w:rPr>
          <w:lang w:val="id-ID"/>
        </w:rPr>
        <w:t>’</w:t>
      </w:r>
      <w:r w:rsidR="00440353" w:rsidRPr="00440353">
        <w:t xml:space="preserve">s </w:t>
      </w:r>
      <w:r w:rsidR="00851BA8" w:rsidRPr="00440353">
        <w:t xml:space="preserve">motivation </w:t>
      </w:r>
      <w:r w:rsidR="00440353" w:rsidRPr="00440353">
        <w:t>at the</w:t>
      </w:r>
      <w:r w:rsidR="00353B70" w:rsidRPr="00437B95">
        <w:t xml:space="preserve"> STIK Siti Khadijah Palembang, Indonesia. </w:t>
      </w:r>
      <w:r w:rsidR="007A729B">
        <w:rPr>
          <w:lang w:val="id-ID"/>
        </w:rPr>
        <w:t>It</w:t>
      </w:r>
      <w:r w:rsidR="00353B70" w:rsidRPr="00437B95">
        <w:t xml:space="preserve"> found an influence of online learning on student learning motivation during the </w:t>
      </w:r>
      <w:r w:rsidR="00C5173C" w:rsidRPr="00437B95">
        <w:t>Covid</w:t>
      </w:r>
      <w:r w:rsidR="00353B70" w:rsidRPr="00437B95">
        <w:t>-19 pandemic. The average score of learning motivation after starting online learning is smaller than before online learning.</w:t>
      </w:r>
      <w:r w:rsidR="00EF7D9E">
        <w:t xml:space="preserve"> </w:t>
      </w:r>
      <w:r w:rsidR="008C278E">
        <w:rPr>
          <w:lang w:val="id-ID"/>
        </w:rPr>
        <w:t xml:space="preserve">Purnawinadi </w:t>
      </w:r>
      <w:r w:rsidR="0038340B" w:rsidRPr="00C86D79">
        <w:rPr>
          <w:color w:val="000099"/>
        </w:rPr>
        <w:fldChar w:fldCharType="begin"/>
      </w:r>
      <w:r w:rsidR="00C53143" w:rsidRPr="00C86D79">
        <w:rPr>
          <w:color w:val="000099"/>
        </w:rPr>
        <w:instrText xml:space="preserve"> ADDIN EN.CITE &lt;EndNote&gt;&lt;Cite&gt;&lt;Author&gt;Purnawinadi&lt;/Author&gt;&lt;Year&gt;2021&lt;/Year&gt;&lt;RecNum&gt;45&lt;/RecNum&gt;&lt;DisplayText&gt;[14]&lt;/DisplayText&gt;&lt;record&gt;&lt;rec-number&gt;45&lt;/rec-number&gt;&lt;foreign-keys&gt;&lt;key app="EN" db-id="za52vzdxxdxtfyets97xe9pswwddzwp2xspp" timestamp="1626154448"&gt;45&lt;/key&gt;&lt;/foreign-keys&gt;&lt;ref-type name="Journal Article"&gt;17&lt;/ref-type&gt;&lt;contributors&gt;&lt;authors&gt;&lt;author&gt;Purnawinadi, I Gede&lt;/author&gt;&lt;/authors&gt;&lt;/contributors&gt;&lt;titles&gt;&lt;title&gt;DAMPAK PANDEMI COVID-19 PADA PRESTASI BELAJAR MAHASISWA KEPERAWATAN TAHAP AKADEMIK&lt;/title&gt;&lt;secondary-title&gt;Jurnal Skolastik Keperawatan&lt;/secondary-title&gt;&lt;/titles&gt;&lt;periodical&gt;&lt;full-title&gt;Jurnal Skolastik Keperawatan&lt;/full-title&gt;&lt;/periodical&gt;&lt;pages&gt;63-69&lt;/pages&gt;&lt;volume&gt;7&lt;/volume&gt;&lt;number&gt;1&lt;/number&gt;&lt;dates&gt;&lt;year&gt;2021&lt;/year&gt;&lt;/dates&gt;&lt;isbn&gt;2443-1699&lt;/isbn&gt;&lt;urls&gt;&lt;/urls&gt;&lt;/record&gt;&lt;/Cite&gt;&lt;/EndNote&gt;</w:instrText>
      </w:r>
      <w:r w:rsidR="0038340B" w:rsidRPr="00C86D79">
        <w:rPr>
          <w:color w:val="000099"/>
        </w:rPr>
        <w:fldChar w:fldCharType="separate"/>
      </w:r>
      <w:r w:rsidR="00C53143" w:rsidRPr="00C86D79">
        <w:rPr>
          <w:noProof/>
          <w:color w:val="000099"/>
        </w:rPr>
        <w:t>[14]</w:t>
      </w:r>
      <w:r w:rsidR="0038340B" w:rsidRPr="00C86D79">
        <w:rPr>
          <w:color w:val="000099"/>
        </w:rPr>
        <w:fldChar w:fldCharType="end"/>
      </w:r>
      <w:r w:rsidR="00EF7D9E" w:rsidRPr="008C278E">
        <w:rPr>
          <w:color w:val="C00000"/>
        </w:rPr>
        <w:t xml:space="preserve"> </w:t>
      </w:r>
      <w:r w:rsidR="00EF7D9E">
        <w:t>analyz</w:t>
      </w:r>
      <w:r w:rsidR="006C663E">
        <w:rPr>
          <w:lang w:val="id-ID"/>
        </w:rPr>
        <w:t>e</w:t>
      </w:r>
      <w:r w:rsidR="00AA2B40">
        <w:rPr>
          <w:lang w:val="id-ID"/>
        </w:rPr>
        <w:t>s</w:t>
      </w:r>
      <w:r w:rsidR="00EF7D9E">
        <w:t xml:space="preserve"> nursing student academic </w:t>
      </w:r>
      <w:r w:rsidR="00AA2B40">
        <w:t xml:space="preserve">achievement </w:t>
      </w:r>
      <w:r w:rsidR="00EF7D9E">
        <w:t xml:space="preserve">by the GPA comparative test before and during the pandemic. </w:t>
      </w:r>
      <w:r w:rsidR="00B15DBF">
        <w:rPr>
          <w:rStyle w:val="jlqj4b"/>
          <w:lang w:val="en"/>
        </w:rPr>
        <w:t xml:space="preserve">There is an increase </w:t>
      </w:r>
      <w:r w:rsidR="00B15DBF">
        <w:rPr>
          <w:rStyle w:val="jlqj4b"/>
          <w:lang w:val="id-ID"/>
        </w:rPr>
        <w:t>of</w:t>
      </w:r>
      <w:r w:rsidR="00B15DBF">
        <w:rPr>
          <w:rStyle w:val="jlqj4b"/>
          <w:lang w:val="en"/>
        </w:rPr>
        <w:t xml:space="preserve"> student achievement before and after a pandemic.</w:t>
      </w:r>
      <w:r w:rsidR="00C53143">
        <w:rPr>
          <w:lang w:val="id-ID"/>
        </w:rPr>
        <w:t xml:space="preserve"> </w:t>
      </w:r>
    </w:p>
    <w:p w14:paraId="06554319" w14:textId="0F18592A" w:rsidR="009E2190" w:rsidRPr="00054AD2" w:rsidRDefault="00C5173C" w:rsidP="00B4096B">
      <w:pPr>
        <w:pStyle w:val="Paragraph"/>
        <w:rPr>
          <w:color w:val="000000" w:themeColor="text1"/>
          <w:lang w:val="id-ID"/>
        </w:rPr>
      </w:pPr>
      <w:r w:rsidRPr="00437B95">
        <w:t xml:space="preserve">Institut Sains &amp; Teknologi AKPRIND </w:t>
      </w:r>
      <w:r w:rsidR="008C278E">
        <w:rPr>
          <w:lang w:val="id-ID"/>
        </w:rPr>
        <w:t>(IST AKPRIND)</w:t>
      </w:r>
      <w:r w:rsidR="00A300D0">
        <w:rPr>
          <w:lang w:val="id-ID"/>
        </w:rPr>
        <w:t xml:space="preserve"> </w:t>
      </w:r>
      <w:r w:rsidR="00A300D0" w:rsidRPr="00437B95">
        <w:t>Yogyakarta</w:t>
      </w:r>
      <w:r w:rsidR="006C663E">
        <w:rPr>
          <w:lang w:val="id-ID"/>
        </w:rPr>
        <w:t>,</w:t>
      </w:r>
      <w:r w:rsidRPr="00437B95">
        <w:t xml:space="preserve"> as one of the private universities in the Special Region of Yogyakarta</w:t>
      </w:r>
      <w:r w:rsidR="00D655AE">
        <w:rPr>
          <w:lang w:val="id-ID"/>
        </w:rPr>
        <w:t>,</w:t>
      </w:r>
      <w:r w:rsidRPr="00437B95">
        <w:t xml:space="preserve"> </w:t>
      </w:r>
      <w:r w:rsidR="00136F97">
        <w:rPr>
          <w:lang w:val="id-ID"/>
        </w:rPr>
        <w:t>can</w:t>
      </w:r>
      <w:r w:rsidRPr="00437B95">
        <w:t xml:space="preserve"> produce graduates who excel in science and technology and have competencies according to the needs of the </w:t>
      </w:r>
      <w:r w:rsidR="00F16B7F" w:rsidRPr="00C86D79">
        <w:rPr>
          <w:color w:val="000000" w:themeColor="text1"/>
        </w:rPr>
        <w:t>industries</w:t>
      </w:r>
      <w:r w:rsidRPr="00437B95">
        <w:t xml:space="preserve">. The Covid-19 pandemic also has an impact on the lecture process and student achievement. </w:t>
      </w:r>
      <w:r w:rsidR="002A1B3C">
        <w:rPr>
          <w:rStyle w:val="jlqj4b"/>
          <w:lang w:val="en"/>
        </w:rPr>
        <w:t>Research on these impacts is needed to obtain strategic steps to maintain and improve the quality of learning.</w:t>
      </w:r>
      <w:r w:rsidR="002A1B3C">
        <w:t xml:space="preserve"> </w:t>
      </w:r>
      <w:r w:rsidRPr="00437B95">
        <w:t>Therefore, this study took a case study or a sample of students at IST AKPRIND</w:t>
      </w:r>
      <w:r w:rsidR="00A300D0">
        <w:rPr>
          <w:lang w:val="id-ID"/>
        </w:rPr>
        <w:t xml:space="preserve"> Yogyakarta</w:t>
      </w:r>
      <w:r w:rsidRPr="00437B95">
        <w:t>.</w:t>
      </w:r>
      <w:r w:rsidR="00032C4C">
        <w:rPr>
          <w:lang w:val="id-ID"/>
        </w:rPr>
        <w:t xml:space="preserve"> </w:t>
      </w:r>
      <w:r w:rsidRPr="00437B95">
        <w:t xml:space="preserve">Research about the impact of </w:t>
      </w:r>
      <w:r w:rsidR="00C02761">
        <w:rPr>
          <w:lang w:val="id-ID"/>
        </w:rPr>
        <w:t xml:space="preserve">the </w:t>
      </w:r>
      <w:r w:rsidRPr="00437B95">
        <w:t xml:space="preserve">Covid-19 </w:t>
      </w:r>
      <w:r w:rsidR="0064095E" w:rsidRPr="0064095E">
        <w:rPr>
          <w:lang w:val="id-ID"/>
        </w:rPr>
        <w:t>pandemic</w:t>
      </w:r>
      <w:r w:rsidR="0064095E" w:rsidRPr="00437B95">
        <w:t xml:space="preserve"> </w:t>
      </w:r>
      <w:r w:rsidRPr="00437B95">
        <w:t xml:space="preserve">will continue to be very important to do. This study will analyze the impact of </w:t>
      </w:r>
      <w:r w:rsidR="00C02761">
        <w:rPr>
          <w:lang w:val="id-ID"/>
        </w:rPr>
        <w:t xml:space="preserve">the </w:t>
      </w:r>
      <w:r w:rsidRPr="00437B95">
        <w:t xml:space="preserve">Covid-19 </w:t>
      </w:r>
      <w:r w:rsidR="0064095E" w:rsidRPr="00054AD2">
        <w:rPr>
          <w:color w:val="000000" w:themeColor="text1"/>
          <w:lang w:val="id-ID"/>
        </w:rPr>
        <w:t>pandemic</w:t>
      </w:r>
      <w:r w:rsidR="0064095E" w:rsidRPr="00054AD2">
        <w:rPr>
          <w:color w:val="000000" w:themeColor="text1"/>
        </w:rPr>
        <w:t xml:space="preserve"> </w:t>
      </w:r>
      <w:r w:rsidRPr="00054AD2">
        <w:rPr>
          <w:color w:val="000000" w:themeColor="text1"/>
        </w:rPr>
        <w:t xml:space="preserve">on student achievement. The results of the study provide information on the comparison of student academic achievement before and during </w:t>
      </w:r>
      <w:r w:rsidR="00841CA3" w:rsidRPr="00054AD2">
        <w:rPr>
          <w:color w:val="000000" w:themeColor="text1"/>
          <w:lang w:val="id-ID"/>
        </w:rPr>
        <w:t xml:space="preserve">the </w:t>
      </w:r>
      <w:r w:rsidRPr="00054AD2">
        <w:rPr>
          <w:color w:val="000000" w:themeColor="text1"/>
        </w:rPr>
        <w:t>Covid-19</w:t>
      </w:r>
      <w:r w:rsidR="0064095E" w:rsidRPr="00054AD2">
        <w:rPr>
          <w:color w:val="000000" w:themeColor="text1"/>
          <w:lang w:val="id-ID"/>
        </w:rPr>
        <w:t xml:space="preserve"> pandemic</w:t>
      </w:r>
      <w:r w:rsidRPr="00054AD2">
        <w:rPr>
          <w:color w:val="000000" w:themeColor="text1"/>
        </w:rPr>
        <w:t>, the factors that affect student achievement, and the choice of learning methods that students are interested in.</w:t>
      </w:r>
    </w:p>
    <w:p w14:paraId="08F4DF9F" w14:textId="77777777" w:rsidR="009E5E23" w:rsidRPr="00437B95" w:rsidRDefault="009E5E23" w:rsidP="009E5E23">
      <w:pPr>
        <w:pStyle w:val="Heading1"/>
        <w:rPr>
          <w:b w:val="0"/>
          <w:caps w:val="0"/>
          <w:sz w:val="20"/>
        </w:rPr>
      </w:pPr>
      <w:r w:rsidRPr="00D16837">
        <w:rPr>
          <w:color w:val="000000" w:themeColor="text1"/>
        </w:rPr>
        <w:t>METHOD</w:t>
      </w:r>
    </w:p>
    <w:p w14:paraId="5BDB826C" w14:textId="05578D01" w:rsidR="00D43E5C" w:rsidRPr="001663E4" w:rsidRDefault="00C5173C" w:rsidP="009E5E23">
      <w:pPr>
        <w:pStyle w:val="Paragraph"/>
        <w:rPr>
          <w:lang w:val="id-ID"/>
        </w:rPr>
      </w:pPr>
      <w:r w:rsidRPr="00437B95">
        <w:t xml:space="preserve">Data sources in this study are secondary and primary data. Secondary data is taken from academic data of IST AKPRIND Yogyakarta. Meanwhile, primary data was obtained from online surveys to students. The data sample taken is students in one of the Faculty of Applied Science </w:t>
      </w:r>
      <w:r w:rsidR="00A66334" w:rsidRPr="00437B95">
        <w:t xml:space="preserve">study programs </w:t>
      </w:r>
      <w:r w:rsidR="000A594A">
        <w:rPr>
          <w:lang w:val="id-ID"/>
        </w:rPr>
        <w:t xml:space="preserve">that </w:t>
      </w:r>
      <w:r w:rsidR="00D655AE" w:rsidRPr="00D655AE">
        <w:t>actively study</w:t>
      </w:r>
      <w:r w:rsidRPr="00437B95">
        <w:t xml:space="preserve"> in odd Semester 2017/2018 to odd semester 2020/2021. Primary data was carried out through an online questionnaire given to students of </w:t>
      </w:r>
      <w:r w:rsidR="0059061A" w:rsidRPr="0059061A">
        <w:t xml:space="preserve">specific </w:t>
      </w:r>
      <w:r w:rsidRPr="00437B95">
        <w:t>course</w:t>
      </w:r>
      <w:r w:rsidR="0059061A">
        <w:rPr>
          <w:lang w:val="id-ID"/>
        </w:rPr>
        <w:t>s</w:t>
      </w:r>
      <w:r w:rsidRPr="00437B95">
        <w:t>. T</w:t>
      </w:r>
      <w:r w:rsidR="0059061A">
        <w:rPr>
          <w:lang w:val="id-ID"/>
        </w:rPr>
        <w:t>he t</w:t>
      </w:r>
      <w:r w:rsidRPr="00437B95">
        <w:t xml:space="preserve">otal sample </w:t>
      </w:r>
      <w:r w:rsidR="0059061A">
        <w:rPr>
          <w:lang w:val="id-ID"/>
        </w:rPr>
        <w:t>is</w:t>
      </w:r>
      <w:r w:rsidRPr="00437B95">
        <w:t xml:space="preserve"> 21 students.</w:t>
      </w:r>
      <w:r w:rsidR="00475472">
        <w:rPr>
          <w:lang w:val="id-ID"/>
        </w:rPr>
        <w:t xml:space="preserve"> </w:t>
      </w:r>
      <w:r w:rsidR="00D43E5C" w:rsidRPr="00437B95">
        <w:t>The research variables are</w:t>
      </w:r>
      <w:r w:rsidR="001663E4">
        <w:rPr>
          <w:lang w:val="id-ID"/>
        </w:rPr>
        <w:t>:</w:t>
      </w:r>
    </w:p>
    <w:p w14:paraId="715F592D" w14:textId="46CCCA9F" w:rsidR="00D43E5C" w:rsidRPr="00C86D79" w:rsidRDefault="00D43E5C" w:rsidP="00475472">
      <w:pPr>
        <w:pStyle w:val="Paragraph"/>
        <w:numPr>
          <w:ilvl w:val="0"/>
          <w:numId w:val="10"/>
        </w:numPr>
        <w:rPr>
          <w:color w:val="000000" w:themeColor="text1"/>
        </w:rPr>
      </w:pPr>
      <w:r w:rsidRPr="00437B95">
        <w:t xml:space="preserve">The final </w:t>
      </w:r>
      <w:r w:rsidR="00843C2A" w:rsidRPr="00437B95">
        <w:t>score</w:t>
      </w:r>
      <w:r w:rsidRPr="00437B95">
        <w:t xml:space="preserve"> of </w:t>
      </w:r>
      <w:r w:rsidR="0059061A" w:rsidRPr="0059061A">
        <w:t>worth student courses is</w:t>
      </w:r>
      <w:r w:rsidRPr="00437B95">
        <w:t xml:space="preserve"> 0 </w:t>
      </w:r>
      <w:r w:rsidRPr="00C86D79">
        <w:rPr>
          <w:color w:val="000000" w:themeColor="text1"/>
        </w:rPr>
        <w:t>to 100.</w:t>
      </w:r>
      <w:r w:rsidR="00475472" w:rsidRPr="00C86D79">
        <w:rPr>
          <w:color w:val="000000" w:themeColor="text1"/>
        </w:rPr>
        <w:t xml:space="preserve"> </w:t>
      </w:r>
      <w:r w:rsidRPr="00C86D79">
        <w:rPr>
          <w:color w:val="000000" w:themeColor="text1"/>
        </w:rPr>
        <w:t xml:space="preserve">The courses divided into 1) courses with basic material in study programs, 2) courses using case studies, 3) courses with practicum, and 4) general courses. </w:t>
      </w:r>
      <w:r w:rsidR="00B013DF" w:rsidRPr="00C86D79">
        <w:rPr>
          <w:color w:val="000000" w:themeColor="text1"/>
        </w:rPr>
        <w:t>Then</w:t>
      </w:r>
      <w:r w:rsidRPr="00C86D79">
        <w:rPr>
          <w:color w:val="000000" w:themeColor="text1"/>
        </w:rPr>
        <w:t xml:space="preserve">, these values ​​compared between before and during the Covid-19 pandemic. The before Covid-19 </w:t>
      </w:r>
      <w:r w:rsidR="0064095E" w:rsidRPr="00C86D79">
        <w:rPr>
          <w:color w:val="000000" w:themeColor="text1"/>
        </w:rPr>
        <w:t xml:space="preserve">pandemic </w:t>
      </w:r>
      <w:r w:rsidRPr="00C86D79">
        <w:rPr>
          <w:color w:val="000000" w:themeColor="text1"/>
        </w:rPr>
        <w:t xml:space="preserve">periods are odd semester 2017/2018, odd semester 2018/2019, and odd semester 2019/2020. Meanwhile, the current period of </w:t>
      </w:r>
      <w:r w:rsidR="00952728" w:rsidRPr="00C86D79">
        <w:rPr>
          <w:color w:val="000000" w:themeColor="text1"/>
        </w:rPr>
        <w:t xml:space="preserve">the </w:t>
      </w:r>
      <w:r w:rsidRPr="00C86D79">
        <w:rPr>
          <w:color w:val="000000" w:themeColor="text1"/>
        </w:rPr>
        <w:t xml:space="preserve">Covid-19 </w:t>
      </w:r>
      <w:r w:rsidR="0066502E" w:rsidRPr="00C86D79">
        <w:rPr>
          <w:color w:val="000000" w:themeColor="text1"/>
        </w:rPr>
        <w:t xml:space="preserve">pandemic </w:t>
      </w:r>
      <w:r w:rsidRPr="00C86D79">
        <w:rPr>
          <w:color w:val="000000" w:themeColor="text1"/>
        </w:rPr>
        <w:t xml:space="preserve">is the odd Semester 2020/2021. The lecture method before </w:t>
      </w:r>
      <w:r w:rsidR="007C7920" w:rsidRPr="00C86D79">
        <w:rPr>
          <w:color w:val="000000" w:themeColor="text1"/>
        </w:rPr>
        <w:t xml:space="preserve">the </w:t>
      </w:r>
      <w:r w:rsidRPr="00C86D79">
        <w:rPr>
          <w:color w:val="000000" w:themeColor="text1"/>
        </w:rPr>
        <w:t xml:space="preserve">Covid-19 </w:t>
      </w:r>
      <w:r w:rsidR="0064095E" w:rsidRPr="00C86D79">
        <w:rPr>
          <w:color w:val="000000" w:themeColor="text1"/>
        </w:rPr>
        <w:t xml:space="preserve">pandemic </w:t>
      </w:r>
      <w:r w:rsidRPr="00C86D79">
        <w:rPr>
          <w:color w:val="000000" w:themeColor="text1"/>
        </w:rPr>
        <w:t>was classroom learning</w:t>
      </w:r>
      <w:r w:rsidR="006B10D6" w:rsidRPr="00C86D79">
        <w:rPr>
          <w:color w:val="000000" w:themeColor="text1"/>
        </w:rPr>
        <w:t>,</w:t>
      </w:r>
      <w:r w:rsidRPr="00C86D79">
        <w:rPr>
          <w:color w:val="000000" w:themeColor="text1"/>
        </w:rPr>
        <w:t xml:space="preserve"> and during </w:t>
      </w:r>
      <w:r w:rsidR="007C7920" w:rsidRPr="00C86D79">
        <w:rPr>
          <w:color w:val="000000" w:themeColor="text1"/>
        </w:rPr>
        <w:t xml:space="preserve">the </w:t>
      </w:r>
      <w:r w:rsidRPr="00C86D79">
        <w:rPr>
          <w:color w:val="000000" w:themeColor="text1"/>
        </w:rPr>
        <w:t>Covid-19</w:t>
      </w:r>
      <w:r w:rsidR="0064095E" w:rsidRPr="00C86D79">
        <w:rPr>
          <w:color w:val="000000" w:themeColor="text1"/>
        </w:rPr>
        <w:t xml:space="preserve"> pandemic</w:t>
      </w:r>
      <w:r w:rsidR="00B013DF" w:rsidRPr="00C86D79">
        <w:rPr>
          <w:color w:val="000000" w:themeColor="text1"/>
        </w:rPr>
        <w:t xml:space="preserve"> </w:t>
      </w:r>
      <w:r w:rsidRPr="00C86D79">
        <w:rPr>
          <w:color w:val="000000" w:themeColor="text1"/>
        </w:rPr>
        <w:t xml:space="preserve">was online learning. </w:t>
      </w:r>
      <w:r w:rsidR="004220A7" w:rsidRPr="00C86D79">
        <w:rPr>
          <w:color w:val="000000" w:themeColor="text1"/>
        </w:rPr>
        <w:t>V</w:t>
      </w:r>
      <w:r w:rsidR="00B013DF" w:rsidRPr="00C86D79">
        <w:rPr>
          <w:color w:val="000000" w:themeColor="text1"/>
        </w:rPr>
        <w:t xml:space="preserve">arious application used to organize </w:t>
      </w:r>
      <w:r w:rsidRPr="00C86D79">
        <w:rPr>
          <w:color w:val="000000" w:themeColor="text1"/>
        </w:rPr>
        <w:t xml:space="preserve">online </w:t>
      </w:r>
      <w:r w:rsidR="00B013DF" w:rsidRPr="00C86D79">
        <w:rPr>
          <w:color w:val="000000" w:themeColor="text1"/>
        </w:rPr>
        <w:t>learning</w:t>
      </w:r>
      <w:r w:rsidRPr="00C86D79">
        <w:rPr>
          <w:color w:val="000000" w:themeColor="text1"/>
        </w:rPr>
        <w:t xml:space="preserve"> </w:t>
      </w:r>
      <w:r w:rsidR="00B013DF" w:rsidRPr="00C86D79">
        <w:rPr>
          <w:color w:val="000000" w:themeColor="text1"/>
        </w:rPr>
        <w:t xml:space="preserve">namely </w:t>
      </w:r>
      <w:r w:rsidRPr="00C86D79">
        <w:rPr>
          <w:color w:val="000000" w:themeColor="text1"/>
        </w:rPr>
        <w:t xml:space="preserve">Learning Management System (LMS), zoom, google meet, and </w:t>
      </w:r>
      <w:r w:rsidR="00437B95" w:rsidRPr="00C86D79">
        <w:rPr>
          <w:color w:val="000000" w:themeColor="text1"/>
        </w:rPr>
        <w:t>WhatsApp</w:t>
      </w:r>
      <w:r w:rsidRPr="00C86D79">
        <w:rPr>
          <w:color w:val="000000" w:themeColor="text1"/>
        </w:rPr>
        <w:t xml:space="preserve"> group.</w:t>
      </w:r>
    </w:p>
    <w:p w14:paraId="01251E5C" w14:textId="0400506D" w:rsidR="007642E4" w:rsidRPr="00C86D79" w:rsidRDefault="006512BE" w:rsidP="007642E4">
      <w:pPr>
        <w:pStyle w:val="Paragraph"/>
        <w:numPr>
          <w:ilvl w:val="0"/>
          <w:numId w:val="10"/>
        </w:numPr>
        <w:rPr>
          <w:color w:val="000000" w:themeColor="text1"/>
        </w:rPr>
      </w:pPr>
      <w:r w:rsidRPr="00C86D79">
        <w:rPr>
          <w:color w:val="000000" w:themeColor="text1"/>
          <w:lang w:val="id-ID"/>
        </w:rPr>
        <w:t>Constraints</w:t>
      </w:r>
      <w:r w:rsidR="00D43E5C" w:rsidRPr="00C86D79">
        <w:rPr>
          <w:color w:val="000000" w:themeColor="text1"/>
        </w:rPr>
        <w:t xml:space="preserve"> during online lectures</w:t>
      </w:r>
      <w:r w:rsidR="00EC2A43" w:rsidRPr="00C86D79">
        <w:rPr>
          <w:color w:val="000000" w:themeColor="text1"/>
          <w:lang w:val="id-ID"/>
        </w:rPr>
        <w:t xml:space="preserve"> are</w:t>
      </w:r>
      <w:r w:rsidR="00D43E5C" w:rsidRPr="00C86D79">
        <w:rPr>
          <w:color w:val="000000" w:themeColor="text1"/>
        </w:rPr>
        <w:t xml:space="preserve"> </w:t>
      </w:r>
      <w:r w:rsidRPr="00C86D79">
        <w:rPr>
          <w:color w:val="000000" w:themeColor="text1"/>
          <w:lang w:val="id-ID"/>
        </w:rPr>
        <w:t xml:space="preserve">measured by </w:t>
      </w:r>
      <w:r w:rsidR="00D43E5C" w:rsidRPr="00C86D79">
        <w:rPr>
          <w:color w:val="000000" w:themeColor="text1"/>
        </w:rPr>
        <w:t>internet signal, lecturer teaching methods, materials, self-motivation, costs, and learning media.</w:t>
      </w:r>
    </w:p>
    <w:p w14:paraId="16F8ABD2" w14:textId="5711999B" w:rsidR="007642E4" w:rsidRPr="00437B95" w:rsidRDefault="00D43E5C" w:rsidP="007642E4">
      <w:pPr>
        <w:pStyle w:val="Paragraph"/>
        <w:numPr>
          <w:ilvl w:val="0"/>
          <w:numId w:val="10"/>
        </w:numPr>
      </w:pPr>
      <w:r w:rsidRPr="00C86D79">
        <w:rPr>
          <w:color w:val="000000" w:themeColor="text1"/>
        </w:rPr>
        <w:t xml:space="preserve">How to learn while studying online, including 1) Opening LMS and downloading materials, 2) Studying material before class hours, 3) Studying material after class hours, 4) Discussing </w:t>
      </w:r>
      <w:r w:rsidRPr="00437B95">
        <w:t>with classmates if there is something do</w:t>
      </w:r>
      <w:r w:rsidR="00BB0CA8">
        <w:rPr>
          <w:lang w:val="id-ID"/>
        </w:rPr>
        <w:t xml:space="preserve"> </w:t>
      </w:r>
      <w:r w:rsidRPr="00437B95">
        <w:t>n</w:t>
      </w:r>
      <w:r w:rsidR="00BB0CA8">
        <w:rPr>
          <w:lang w:val="id-ID"/>
        </w:rPr>
        <w:t>o</w:t>
      </w:r>
      <w:r w:rsidRPr="00437B95">
        <w:t xml:space="preserve">t understand, 5) Listening </w:t>
      </w:r>
      <w:r w:rsidR="00BB0CA8">
        <w:rPr>
          <w:lang w:val="id-ID"/>
        </w:rPr>
        <w:t xml:space="preserve">to a </w:t>
      </w:r>
      <w:r w:rsidR="007642E4" w:rsidRPr="00437B95">
        <w:t xml:space="preserve">video </w:t>
      </w:r>
      <w:r w:rsidRPr="00437B95">
        <w:t>record of the lecturer material</w:t>
      </w:r>
      <w:r w:rsidR="000C7CED">
        <w:rPr>
          <w:lang w:val="id-ID"/>
        </w:rPr>
        <w:t>.</w:t>
      </w:r>
    </w:p>
    <w:p w14:paraId="143BF701" w14:textId="023E6974" w:rsidR="007642E4" w:rsidRPr="00392DBD" w:rsidRDefault="007642E4" w:rsidP="00FE4C04">
      <w:pPr>
        <w:pStyle w:val="Paragraph"/>
        <w:numPr>
          <w:ilvl w:val="0"/>
          <w:numId w:val="10"/>
        </w:numPr>
      </w:pPr>
      <w:r w:rsidRPr="00437B95">
        <w:t xml:space="preserve">Opinion on </w:t>
      </w:r>
      <w:r w:rsidR="00FE4C04" w:rsidRPr="00FE4C04">
        <w:t xml:space="preserve">implementing </w:t>
      </w:r>
      <w:r w:rsidRPr="00437B95">
        <w:t>online lectures, including 1) All activities (structured, according to schedule, coordinated, 2) Attendance, and 3) Assignments, exams, and assessments.</w:t>
      </w:r>
    </w:p>
    <w:p w14:paraId="1D50A062" w14:textId="68DB3984" w:rsidR="008E0E4A" w:rsidRPr="00437B95" w:rsidRDefault="007642E4" w:rsidP="0007624A">
      <w:pPr>
        <w:pStyle w:val="Paragraph"/>
      </w:pPr>
      <w:r w:rsidRPr="00437B95">
        <w:lastRenderedPageBreak/>
        <w:t xml:space="preserve">The analytical method used </w:t>
      </w:r>
      <w:r w:rsidR="004220A7">
        <w:t>are</w:t>
      </w:r>
      <w:r w:rsidRPr="00437B95">
        <w:t xml:space="preserve"> descriptive statistics, the </w:t>
      </w:r>
      <w:r w:rsidR="00A04A37" w:rsidRPr="00437B95">
        <w:t>independent samples t</w:t>
      </w:r>
      <w:r w:rsidR="00FE4C04">
        <w:rPr>
          <w:lang w:val="id-ID"/>
        </w:rPr>
        <w:t>-</w:t>
      </w:r>
      <w:r w:rsidR="00A04A37" w:rsidRPr="00437B95">
        <w:t>test</w:t>
      </w:r>
      <w:r w:rsidRPr="00437B95">
        <w:t xml:space="preserve">, and the Analysis of Variance (ANOVA). The </w:t>
      </w:r>
      <w:r w:rsidR="00A04A37" w:rsidRPr="00437B95">
        <w:t>independent samples t</w:t>
      </w:r>
      <w:r w:rsidR="00FE4C04">
        <w:rPr>
          <w:lang w:val="id-ID"/>
        </w:rPr>
        <w:t>-</w:t>
      </w:r>
      <w:r w:rsidR="00A04A37" w:rsidRPr="00437B95">
        <w:t xml:space="preserve">test </w:t>
      </w:r>
      <w:r w:rsidRPr="00437B95">
        <w:t xml:space="preserve">is used to </w:t>
      </w:r>
      <w:r w:rsidR="00A04A37" w:rsidRPr="00437B95">
        <w:t>compares the mean of two independent groups in order to determine whether there is statistical evidence that the associated population mean</w:t>
      </w:r>
      <w:r w:rsidR="00871C65">
        <w:rPr>
          <w:lang w:val="id-ID"/>
        </w:rPr>
        <w:t>s</w:t>
      </w:r>
      <w:r w:rsidR="00A04A37" w:rsidRPr="00437B95">
        <w:t xml:space="preserve"> </w:t>
      </w:r>
      <w:r w:rsidR="00871C65">
        <w:rPr>
          <w:lang w:val="id-ID"/>
        </w:rPr>
        <w:t>are</w:t>
      </w:r>
      <w:r w:rsidR="00A04A37" w:rsidRPr="00437B95">
        <w:t xml:space="preserve"> significantly different. </w:t>
      </w:r>
      <w:r w:rsidR="00871C65">
        <w:rPr>
          <w:lang w:val="id-ID"/>
        </w:rPr>
        <w:t>I</w:t>
      </w:r>
      <w:r w:rsidR="00A04A37" w:rsidRPr="00437B95">
        <w:t xml:space="preserve">t uses to </w:t>
      </w:r>
      <w:r w:rsidRPr="00437B95">
        <w:t xml:space="preserve">compare the </w:t>
      </w:r>
      <w:r w:rsidR="00A04A37" w:rsidRPr="00437B95">
        <w:t>average</w:t>
      </w:r>
      <w:r w:rsidRPr="00437B95">
        <w:t xml:space="preserve"> scores of students before and during </w:t>
      </w:r>
      <w:r w:rsidR="00874606">
        <w:rPr>
          <w:lang w:val="id-ID"/>
        </w:rPr>
        <w:t xml:space="preserve">the </w:t>
      </w:r>
      <w:r w:rsidRPr="00437B95">
        <w:t>Covid-19</w:t>
      </w:r>
      <w:r w:rsidR="0064095E">
        <w:rPr>
          <w:lang w:val="id-ID"/>
        </w:rPr>
        <w:t xml:space="preserve"> pandemic</w:t>
      </w:r>
      <w:r w:rsidRPr="00437B95">
        <w:t xml:space="preserve">. </w:t>
      </w:r>
      <w:r w:rsidR="0007624A" w:rsidRPr="0007624A">
        <w:t xml:space="preserve">The alternative hypothesis test is </w:t>
      </w:r>
      <w:bookmarkStart w:id="0" w:name="_Hlk77196672"/>
      <w:r w:rsidR="0007624A" w:rsidRPr="0007624A">
        <w:t>µ</w:t>
      </w:r>
      <w:r w:rsidR="0007624A" w:rsidRPr="0007624A">
        <w:rPr>
          <w:vertAlign w:val="subscript"/>
        </w:rPr>
        <w:t>1</w:t>
      </w:r>
      <w:r w:rsidR="0007624A" w:rsidRPr="0007624A">
        <w:t xml:space="preserve"> ≠ µ</w:t>
      </w:r>
      <w:r w:rsidR="0007624A" w:rsidRPr="0007624A">
        <w:rPr>
          <w:vertAlign w:val="subscript"/>
        </w:rPr>
        <w:t>2</w:t>
      </w:r>
      <w:r w:rsidR="0007624A" w:rsidRPr="0007624A">
        <w:t xml:space="preserve"> (the </w:t>
      </w:r>
      <w:r w:rsidR="0007624A" w:rsidRPr="0007624A">
        <w:rPr>
          <w:color w:val="000000" w:themeColor="text1"/>
        </w:rPr>
        <w:t xml:space="preserve">average before Covid-19 is different from the average during </w:t>
      </w:r>
      <w:r w:rsidR="0007624A" w:rsidRPr="0007624A">
        <w:rPr>
          <w:color w:val="000000" w:themeColor="text1"/>
          <w:lang w:val="id-ID"/>
        </w:rPr>
        <w:t xml:space="preserve">the </w:t>
      </w:r>
      <w:r w:rsidR="0007624A" w:rsidRPr="0007624A">
        <w:rPr>
          <w:color w:val="000000" w:themeColor="text1"/>
        </w:rPr>
        <w:t>Covid-19</w:t>
      </w:r>
      <w:r w:rsidR="0007624A" w:rsidRPr="0007624A">
        <w:rPr>
          <w:color w:val="000000" w:themeColor="text1"/>
          <w:lang w:val="id-ID"/>
        </w:rPr>
        <w:t xml:space="preserve"> pandemic</w:t>
      </w:r>
      <w:r w:rsidR="0007624A" w:rsidRPr="0007624A">
        <w:rPr>
          <w:color w:val="000000" w:themeColor="text1"/>
        </w:rPr>
        <w:t>)</w:t>
      </w:r>
      <w:r w:rsidR="0007624A" w:rsidRPr="0007624A">
        <w:rPr>
          <w:color w:val="000000" w:themeColor="text1"/>
          <w:lang w:val="id-ID"/>
        </w:rPr>
        <w:t>.</w:t>
      </w:r>
      <w:bookmarkEnd w:id="0"/>
      <w:r w:rsidR="0007624A" w:rsidRPr="0007624A">
        <w:rPr>
          <w:color w:val="000000" w:themeColor="text1"/>
        </w:rPr>
        <w:t xml:space="preserve"> The conclusion is </w:t>
      </w:r>
      <w:r w:rsidR="0007624A" w:rsidRPr="0007624A">
        <w:rPr>
          <w:color w:val="000000" w:themeColor="text1"/>
          <w:lang w:val="id-ID"/>
        </w:rPr>
        <w:t xml:space="preserve">to </w:t>
      </w:r>
      <w:r w:rsidR="0007624A" w:rsidRPr="0007624A">
        <w:rPr>
          <w:color w:val="000000" w:themeColor="text1"/>
        </w:rPr>
        <w:t>reject Ho if the absolute value of the t</w:t>
      </w:r>
      <w:r w:rsidR="0007624A" w:rsidRPr="0007624A">
        <w:rPr>
          <w:color w:val="000000" w:themeColor="text1"/>
          <w:lang w:val="id-ID"/>
        </w:rPr>
        <w:t>-</w:t>
      </w:r>
      <w:r w:rsidR="0007624A" w:rsidRPr="0007624A">
        <w:rPr>
          <w:color w:val="000000" w:themeColor="text1"/>
        </w:rPr>
        <w:t xml:space="preserve">test statistic is greater than </w:t>
      </w:r>
      <w:r w:rsidR="0007624A" w:rsidRPr="0007624A">
        <w:rPr>
          <w:color w:val="000000" w:themeColor="text1"/>
          <w:lang w:val="id-ID"/>
        </w:rPr>
        <w:t xml:space="preserve">the </w:t>
      </w:r>
      <w:r w:rsidR="0007624A" w:rsidRPr="0007624A">
        <w:rPr>
          <w:color w:val="000000" w:themeColor="text1"/>
        </w:rPr>
        <w:t xml:space="preserve">t table or </w:t>
      </w:r>
      <w:r w:rsidR="0007624A" w:rsidRPr="0007624A">
        <w:rPr>
          <w:color w:val="000000" w:themeColor="text1"/>
          <w:lang w:val="id-ID"/>
        </w:rPr>
        <w:t xml:space="preserve">the </w:t>
      </w:r>
      <w:r w:rsidR="0007624A" w:rsidRPr="0007624A">
        <w:rPr>
          <w:color w:val="000000" w:themeColor="text1"/>
        </w:rPr>
        <w:t>P</w:t>
      </w:r>
      <w:r w:rsidR="0007624A" w:rsidRPr="0007624A">
        <w:rPr>
          <w:color w:val="000000" w:themeColor="text1"/>
          <w:lang w:val="id-ID"/>
        </w:rPr>
        <w:t>-</w:t>
      </w:r>
      <w:r w:rsidR="0007624A" w:rsidRPr="0007624A">
        <w:rPr>
          <w:color w:val="000000" w:themeColor="text1"/>
        </w:rPr>
        <w:t>value is less than the significance level.</w:t>
      </w:r>
      <w:r w:rsidR="0007624A" w:rsidRPr="0007624A">
        <w:rPr>
          <w:color w:val="000000" w:themeColor="text1"/>
          <w:lang w:val="id-ID"/>
        </w:rPr>
        <w:t xml:space="preserve"> </w:t>
      </w:r>
      <w:r w:rsidR="0007624A" w:rsidRPr="0007624A">
        <w:rPr>
          <w:color w:val="000000" w:themeColor="text1"/>
        </w:rPr>
        <w:t xml:space="preserve">ANOVA used to analyze the differences among means. </w:t>
      </w:r>
      <w:r w:rsidR="00AB52A5" w:rsidRPr="00AB52A5">
        <w:rPr>
          <w:color w:val="000000" w:themeColor="text1"/>
        </w:rPr>
        <w:t>It applies when there are two or more independent groups.</w:t>
      </w:r>
      <w:r w:rsidR="00AB52A5">
        <w:t xml:space="preserve"> </w:t>
      </w:r>
      <w:r w:rsidR="0007624A" w:rsidRPr="0007624A">
        <w:rPr>
          <w:color w:val="000000" w:themeColor="text1"/>
        </w:rPr>
        <w:t xml:space="preserve">The alternative hypothesis </w:t>
      </w:r>
      <w:r w:rsidR="0007624A" w:rsidRPr="0007624A">
        <w:t>is the means are not all equal</w:t>
      </w:r>
      <w:r w:rsidR="0007624A" w:rsidRPr="0007624A">
        <w:rPr>
          <w:lang w:val="id-ID"/>
        </w:rPr>
        <w:t>.</w:t>
      </w:r>
      <w:r w:rsidR="0007624A" w:rsidRPr="0007624A">
        <w:t xml:space="preserve"> The conclusion is </w:t>
      </w:r>
      <w:r w:rsidR="0007624A" w:rsidRPr="0007624A">
        <w:rPr>
          <w:lang w:val="id-ID"/>
        </w:rPr>
        <w:t xml:space="preserve">to </w:t>
      </w:r>
      <w:r w:rsidR="0007624A" w:rsidRPr="0007624A">
        <w:t xml:space="preserve">reject Ho if the F test statistic is greater than F Table or </w:t>
      </w:r>
      <w:r w:rsidR="0007624A" w:rsidRPr="0007624A">
        <w:rPr>
          <w:lang w:val="id-ID"/>
        </w:rPr>
        <w:t xml:space="preserve">the </w:t>
      </w:r>
      <w:r w:rsidR="0007624A" w:rsidRPr="0007624A">
        <w:t>P</w:t>
      </w:r>
      <w:r w:rsidR="0007624A" w:rsidRPr="0007624A">
        <w:rPr>
          <w:lang w:val="id-ID"/>
        </w:rPr>
        <w:t>-</w:t>
      </w:r>
      <w:r w:rsidR="0007624A" w:rsidRPr="0007624A">
        <w:t>value is less than the significance level.</w:t>
      </w:r>
    </w:p>
    <w:p w14:paraId="5726B82A" w14:textId="77777777" w:rsidR="009E5E23" w:rsidRPr="00D16837" w:rsidRDefault="009E5E23" w:rsidP="009E5E23">
      <w:pPr>
        <w:pStyle w:val="Heading1"/>
        <w:rPr>
          <w:b w:val="0"/>
          <w:caps w:val="0"/>
          <w:color w:val="000000" w:themeColor="text1"/>
          <w:sz w:val="20"/>
        </w:rPr>
      </w:pPr>
      <w:r w:rsidRPr="00D16837">
        <w:rPr>
          <w:color w:val="000000" w:themeColor="text1"/>
        </w:rPr>
        <w:t>RESULTS AND DISCUSSION</w:t>
      </w:r>
    </w:p>
    <w:p w14:paraId="04796AC5" w14:textId="30582C24" w:rsidR="007642E4" w:rsidRPr="00C86D79" w:rsidRDefault="007642E4" w:rsidP="00A63CC9">
      <w:pPr>
        <w:pStyle w:val="Paragraph"/>
        <w:rPr>
          <w:color w:val="000000" w:themeColor="text1"/>
          <w:lang w:val="id-ID"/>
        </w:rPr>
      </w:pPr>
      <w:r w:rsidRPr="00437B95">
        <w:t xml:space="preserve">This study </w:t>
      </w:r>
      <w:r w:rsidR="00437B95" w:rsidRPr="00437B95">
        <w:t>analyzes</w:t>
      </w:r>
      <w:r w:rsidRPr="00437B95">
        <w:t xml:space="preserve"> student achievement in several subjects </w:t>
      </w:r>
      <w:r w:rsidRPr="00C86D79">
        <w:rPr>
          <w:color w:val="000000" w:themeColor="text1"/>
        </w:rPr>
        <w:t xml:space="preserve">by comparing the average scores. </w:t>
      </w:r>
      <w:r w:rsidR="0021741B" w:rsidRPr="00C86D79">
        <w:rPr>
          <w:color w:val="000000" w:themeColor="text1"/>
        </w:rPr>
        <w:t>Then</w:t>
      </w:r>
      <w:r w:rsidRPr="00C86D79">
        <w:rPr>
          <w:color w:val="000000" w:themeColor="text1"/>
        </w:rPr>
        <w:t xml:space="preserve">, identify the </w:t>
      </w:r>
      <w:r w:rsidR="0003411C" w:rsidRPr="00C86D79">
        <w:rPr>
          <w:color w:val="000000" w:themeColor="text1"/>
          <w:lang w:val="id-ID"/>
        </w:rPr>
        <w:t>constraints</w:t>
      </w:r>
      <w:r w:rsidRPr="00C86D79">
        <w:rPr>
          <w:color w:val="000000" w:themeColor="text1"/>
        </w:rPr>
        <w:t xml:space="preserve"> during lectures and the learning methods expected by students. The explanation of each is as follows</w:t>
      </w:r>
      <w:r w:rsidR="008B5DAD" w:rsidRPr="00C86D79">
        <w:rPr>
          <w:color w:val="000000" w:themeColor="text1"/>
          <w:lang w:val="id-ID"/>
        </w:rPr>
        <w:t>.</w:t>
      </w:r>
    </w:p>
    <w:p w14:paraId="20E00CE7" w14:textId="77777777" w:rsidR="00A63CC9" w:rsidRPr="00C86D79" w:rsidRDefault="00A63CC9" w:rsidP="007642E4">
      <w:pPr>
        <w:pStyle w:val="Paragraph"/>
        <w:ind w:firstLine="0"/>
        <w:rPr>
          <w:color w:val="000000" w:themeColor="text1"/>
        </w:rPr>
      </w:pPr>
    </w:p>
    <w:p w14:paraId="5FBA926D" w14:textId="397FE7AC" w:rsidR="00D25627" w:rsidRPr="00C86D79" w:rsidRDefault="007642E4" w:rsidP="00C80823">
      <w:pPr>
        <w:pStyle w:val="Paragraph"/>
        <w:numPr>
          <w:ilvl w:val="0"/>
          <w:numId w:val="4"/>
        </w:numPr>
        <w:ind w:left="284" w:hanging="284"/>
        <w:rPr>
          <w:b/>
          <w:bCs/>
          <w:color w:val="000000" w:themeColor="text1"/>
        </w:rPr>
      </w:pPr>
      <w:r w:rsidRPr="00C86D79">
        <w:rPr>
          <w:b/>
          <w:bCs/>
          <w:color w:val="000000" w:themeColor="text1"/>
        </w:rPr>
        <w:t>Comparison of Scores</w:t>
      </w:r>
    </w:p>
    <w:p w14:paraId="4CCC7A76" w14:textId="79C62510" w:rsidR="006E0339" w:rsidRPr="00C86D79" w:rsidRDefault="006E0339" w:rsidP="009E5E23">
      <w:pPr>
        <w:pStyle w:val="Paragraph"/>
        <w:rPr>
          <w:color w:val="000000" w:themeColor="text1"/>
          <w:lang w:val="id-ID"/>
        </w:rPr>
      </w:pPr>
      <w:r w:rsidRPr="00C86D79">
        <w:rPr>
          <w:color w:val="000000" w:themeColor="text1"/>
        </w:rPr>
        <w:t xml:space="preserve">The comparison of the average student scores in each course is presented in Table 1 to Table 4. </w:t>
      </w:r>
      <w:r w:rsidR="0021741B" w:rsidRPr="00C86D79">
        <w:rPr>
          <w:color w:val="000000" w:themeColor="text1"/>
        </w:rPr>
        <w:t xml:space="preserve">The </w:t>
      </w:r>
      <w:r w:rsidRPr="00C86D79">
        <w:rPr>
          <w:color w:val="000000" w:themeColor="text1"/>
        </w:rPr>
        <w:t>comparison test of the average t-tes</w:t>
      </w:r>
      <w:r w:rsidR="0021741B" w:rsidRPr="00C86D79">
        <w:rPr>
          <w:color w:val="000000" w:themeColor="text1"/>
        </w:rPr>
        <w:t xml:space="preserve"> shows that </w:t>
      </w:r>
      <w:r w:rsidRPr="00C86D79">
        <w:rPr>
          <w:color w:val="000000" w:themeColor="text1"/>
        </w:rPr>
        <w:t xml:space="preserve">each course has different characteristics. Some values ​​during </w:t>
      </w:r>
      <w:r w:rsidR="00BF7AE3" w:rsidRPr="00C86D79">
        <w:rPr>
          <w:color w:val="000000" w:themeColor="text1"/>
          <w:lang w:val="id-ID"/>
        </w:rPr>
        <w:t xml:space="preserve">the </w:t>
      </w:r>
      <w:r w:rsidRPr="00C86D79">
        <w:rPr>
          <w:color w:val="000000" w:themeColor="text1"/>
        </w:rPr>
        <w:t xml:space="preserve">Covid-19 </w:t>
      </w:r>
      <w:r w:rsidR="0064095E" w:rsidRPr="00C86D79">
        <w:rPr>
          <w:color w:val="000000" w:themeColor="text1"/>
          <w:lang w:val="id-ID"/>
        </w:rPr>
        <w:t>pandemic</w:t>
      </w:r>
      <w:r w:rsidR="0064095E" w:rsidRPr="00C86D79">
        <w:rPr>
          <w:color w:val="000000" w:themeColor="text1"/>
        </w:rPr>
        <w:t xml:space="preserve"> </w:t>
      </w:r>
      <w:r w:rsidRPr="00C86D79">
        <w:rPr>
          <w:color w:val="000000" w:themeColor="text1"/>
        </w:rPr>
        <w:t xml:space="preserve">are higher than before </w:t>
      </w:r>
      <w:r w:rsidR="00BF7AE3" w:rsidRPr="00C86D79">
        <w:rPr>
          <w:color w:val="000000" w:themeColor="text1"/>
          <w:lang w:val="id-ID"/>
        </w:rPr>
        <w:t xml:space="preserve">the </w:t>
      </w:r>
      <w:r w:rsidRPr="00C86D79">
        <w:rPr>
          <w:color w:val="000000" w:themeColor="text1"/>
        </w:rPr>
        <w:t>Covid-19</w:t>
      </w:r>
      <w:r w:rsidR="0064095E" w:rsidRPr="00C86D79">
        <w:rPr>
          <w:color w:val="000000" w:themeColor="text1"/>
          <w:lang w:val="id-ID"/>
        </w:rPr>
        <w:t xml:space="preserve"> pandemic</w:t>
      </w:r>
      <w:r w:rsidRPr="00C86D79">
        <w:rPr>
          <w:color w:val="000000" w:themeColor="text1"/>
        </w:rPr>
        <w:t>, or vice versa. The Covid-19 pandemic has had a different impact on student academic achievement in each course</w:t>
      </w:r>
      <w:r w:rsidR="00115B08" w:rsidRPr="00C86D79">
        <w:rPr>
          <w:color w:val="000000" w:themeColor="text1"/>
          <w:lang w:val="id-ID"/>
        </w:rPr>
        <w:t>.</w:t>
      </w:r>
    </w:p>
    <w:p w14:paraId="105A4328" w14:textId="49F02204" w:rsidR="0093118C" w:rsidRPr="00017D92" w:rsidRDefault="00843C2A" w:rsidP="00017D92">
      <w:pPr>
        <w:pStyle w:val="Paragraph"/>
        <w:rPr>
          <w:lang w:val="id-ID"/>
        </w:rPr>
      </w:pPr>
      <w:r w:rsidRPr="00C86D79">
        <w:rPr>
          <w:color w:val="000000" w:themeColor="text1"/>
        </w:rPr>
        <w:t xml:space="preserve">Table 1 </w:t>
      </w:r>
      <w:r w:rsidR="0021741B" w:rsidRPr="00C86D79">
        <w:rPr>
          <w:color w:val="000000" w:themeColor="text1"/>
        </w:rPr>
        <w:t xml:space="preserve">shows </w:t>
      </w:r>
      <w:r w:rsidRPr="00C86D79">
        <w:rPr>
          <w:color w:val="000000" w:themeColor="text1"/>
        </w:rPr>
        <w:t>the average student score in 3 courses (A1, A</w:t>
      </w:r>
      <w:r w:rsidR="00437B95" w:rsidRPr="00C86D79">
        <w:rPr>
          <w:color w:val="000000" w:themeColor="text1"/>
        </w:rPr>
        <w:t>2, and</w:t>
      </w:r>
      <w:r w:rsidRPr="00C86D79">
        <w:rPr>
          <w:color w:val="000000" w:themeColor="text1"/>
        </w:rPr>
        <w:t xml:space="preserve"> A4) during </w:t>
      </w:r>
      <w:r w:rsidR="00115B08" w:rsidRPr="00C86D79">
        <w:rPr>
          <w:color w:val="000000" w:themeColor="text1"/>
          <w:lang w:val="id-ID"/>
        </w:rPr>
        <w:t xml:space="preserve">the </w:t>
      </w:r>
      <w:r w:rsidRPr="00C86D79">
        <w:rPr>
          <w:color w:val="000000" w:themeColor="text1"/>
        </w:rPr>
        <w:t xml:space="preserve">Covid-19 pandemic has increased from before the pandemic. </w:t>
      </w:r>
      <w:r w:rsidR="00A7274C" w:rsidRPr="00C86D79">
        <w:rPr>
          <w:color w:val="000000" w:themeColor="text1"/>
        </w:rPr>
        <w:t xml:space="preserve">The t-test with a significance level of 5% concluded that the average value of students in 2 courses significantly increased during </w:t>
      </w:r>
      <w:r w:rsidR="00A7274C" w:rsidRPr="00A7274C">
        <w:t>the Covid-19 pandemic</w:t>
      </w:r>
      <w:r w:rsidR="00A7274C">
        <w:rPr>
          <w:lang w:val="id-ID"/>
        </w:rPr>
        <w:t>.</w:t>
      </w:r>
      <w:r w:rsidR="00A7274C" w:rsidRPr="00A7274C">
        <w:t xml:space="preserve"> </w:t>
      </w:r>
      <w:r w:rsidRPr="00437B95">
        <w:t xml:space="preserve">For </w:t>
      </w:r>
      <w:r w:rsidR="00437B95" w:rsidRPr="00437B95">
        <w:t>example,</w:t>
      </w:r>
      <w:r w:rsidRPr="00437B95">
        <w:t xml:space="preserve"> for the A1 course, the average student score for the odd semester 2017/2018, odd 2018/2019, and odd 2019/2020 is 62.66. It was increase</w:t>
      </w:r>
      <w:r w:rsidR="00115B08">
        <w:rPr>
          <w:lang w:val="id-ID"/>
        </w:rPr>
        <w:t>d</w:t>
      </w:r>
      <w:r w:rsidRPr="00437B95">
        <w:t xml:space="preserve"> to 74.24 in odd 2020/2021. The statistical value of the t</w:t>
      </w:r>
      <w:r w:rsidR="00FE4C04">
        <w:rPr>
          <w:lang w:val="id-ID"/>
        </w:rPr>
        <w:t>-</w:t>
      </w:r>
      <w:r w:rsidRPr="00437B95">
        <w:t>test is -5.31</w:t>
      </w:r>
      <w:r w:rsidR="00115B08">
        <w:rPr>
          <w:lang w:val="id-ID"/>
        </w:rPr>
        <w:t>,</w:t>
      </w:r>
      <w:r w:rsidRPr="00437B95">
        <w:t xml:space="preserve"> and the P</w:t>
      </w:r>
      <w:r w:rsidR="00E93388">
        <w:rPr>
          <w:lang w:val="id-ID"/>
        </w:rPr>
        <w:t>-</w:t>
      </w:r>
      <w:r w:rsidRPr="00437B95">
        <w:t>value is 0.000. Because the P</w:t>
      </w:r>
      <w:r w:rsidR="00C55057">
        <w:rPr>
          <w:lang w:val="id-ID"/>
        </w:rPr>
        <w:t>-</w:t>
      </w:r>
      <w:r w:rsidRPr="00437B95">
        <w:t xml:space="preserve">value is less than 5%, so the conclusion is rejecting Ho. It means that the average value during </w:t>
      </w:r>
      <w:r w:rsidR="00257967">
        <w:rPr>
          <w:lang w:val="id-ID"/>
        </w:rPr>
        <w:t xml:space="preserve">the </w:t>
      </w:r>
      <w:r w:rsidRPr="00437B95">
        <w:t xml:space="preserve">Covid-19 </w:t>
      </w:r>
      <w:r w:rsidR="0064095E">
        <w:rPr>
          <w:lang w:val="id-ID"/>
        </w:rPr>
        <w:t>pandemic</w:t>
      </w:r>
      <w:r w:rsidR="0064095E" w:rsidRPr="00437B95">
        <w:t xml:space="preserve"> </w:t>
      </w:r>
      <w:r w:rsidRPr="00437B95">
        <w:t xml:space="preserve">is significantly different and better than before </w:t>
      </w:r>
      <w:r w:rsidR="00257967">
        <w:rPr>
          <w:lang w:val="id-ID"/>
        </w:rPr>
        <w:t xml:space="preserve">the </w:t>
      </w:r>
      <w:r w:rsidRPr="00437B95">
        <w:t>Covid-19</w:t>
      </w:r>
      <w:r w:rsidR="0064095E">
        <w:rPr>
          <w:lang w:val="id-ID"/>
        </w:rPr>
        <w:t xml:space="preserve"> pandemic</w:t>
      </w:r>
      <w:r w:rsidRPr="00437B95">
        <w:t xml:space="preserve">. Meanwhile, one course whose grades during </w:t>
      </w:r>
      <w:r w:rsidR="00D906F9">
        <w:rPr>
          <w:lang w:val="id-ID"/>
        </w:rPr>
        <w:t xml:space="preserve">the </w:t>
      </w:r>
      <w:r w:rsidR="0064095E">
        <w:rPr>
          <w:lang w:val="id-ID"/>
        </w:rPr>
        <w:t>C</w:t>
      </w:r>
      <w:r w:rsidRPr="00437B95">
        <w:t xml:space="preserve">ovid-19 </w:t>
      </w:r>
      <w:r w:rsidR="0064095E">
        <w:rPr>
          <w:lang w:val="id-ID"/>
        </w:rPr>
        <w:t>pandemic</w:t>
      </w:r>
      <w:r w:rsidR="0064095E" w:rsidRPr="00437B95">
        <w:t xml:space="preserve"> </w:t>
      </w:r>
      <w:r w:rsidRPr="00437B95">
        <w:t>were lower than before, however, it was not significantly different</w:t>
      </w:r>
      <w:r w:rsidR="00017D92">
        <w:rPr>
          <w:lang w:val="id-ID"/>
        </w:rPr>
        <w:t>.</w:t>
      </w:r>
    </w:p>
    <w:p w14:paraId="372F182E" w14:textId="50DBFCFF" w:rsidR="00595A83" w:rsidRPr="003F7149" w:rsidRDefault="0093118C" w:rsidP="00017D92">
      <w:pPr>
        <w:pStyle w:val="Paragraph"/>
        <w:spacing w:before="120"/>
        <w:ind w:firstLine="0"/>
        <w:jc w:val="center"/>
        <w:rPr>
          <w:sz w:val="18"/>
          <w:szCs w:val="18"/>
          <w:lang w:val="id-ID"/>
        </w:rPr>
      </w:pPr>
      <w:r w:rsidRPr="003F7149">
        <w:rPr>
          <w:b/>
          <w:sz w:val="18"/>
          <w:szCs w:val="18"/>
        </w:rPr>
        <w:t>T</w:t>
      </w:r>
      <w:r w:rsidR="003F7149" w:rsidRPr="003F7149">
        <w:rPr>
          <w:b/>
          <w:sz w:val="18"/>
          <w:szCs w:val="18"/>
          <w:lang w:val="id-ID"/>
        </w:rPr>
        <w:t>ABLE</w:t>
      </w:r>
      <w:r w:rsidRPr="003F7149">
        <w:rPr>
          <w:b/>
          <w:sz w:val="18"/>
          <w:szCs w:val="18"/>
        </w:rPr>
        <w:t xml:space="preserve"> 1</w:t>
      </w:r>
      <w:r w:rsidRPr="003F7149">
        <w:rPr>
          <w:sz w:val="18"/>
          <w:szCs w:val="18"/>
        </w:rPr>
        <w:t xml:space="preserve">. </w:t>
      </w:r>
      <w:r w:rsidR="00843C2A" w:rsidRPr="003F7149">
        <w:rPr>
          <w:i/>
          <w:iCs/>
          <w:sz w:val="18"/>
          <w:szCs w:val="18"/>
        </w:rPr>
        <w:t xml:space="preserve">Comparison of Average Score and </w:t>
      </w:r>
      <w:r w:rsidR="00A33E45">
        <w:rPr>
          <w:i/>
          <w:iCs/>
          <w:sz w:val="18"/>
          <w:szCs w:val="18"/>
          <w:lang w:val="id-ID"/>
        </w:rPr>
        <w:t>t</w:t>
      </w:r>
      <w:r w:rsidR="00AA1522" w:rsidRPr="003F7149">
        <w:rPr>
          <w:i/>
          <w:iCs/>
          <w:sz w:val="18"/>
          <w:szCs w:val="18"/>
        </w:rPr>
        <w:t xml:space="preserve">he Results of </w:t>
      </w:r>
      <w:r w:rsidR="00A04A37" w:rsidRPr="003F7149">
        <w:rPr>
          <w:i/>
          <w:iCs/>
          <w:sz w:val="18"/>
          <w:szCs w:val="18"/>
        </w:rPr>
        <w:t>T</w:t>
      </w:r>
      <w:r w:rsidR="00AA1522" w:rsidRPr="003F7149">
        <w:rPr>
          <w:i/>
          <w:iCs/>
          <w:sz w:val="18"/>
          <w:szCs w:val="18"/>
        </w:rPr>
        <w:t>-test</w:t>
      </w:r>
      <w:r w:rsidRPr="003F7149">
        <w:rPr>
          <w:i/>
          <w:iCs/>
          <w:sz w:val="18"/>
          <w:szCs w:val="18"/>
        </w:rPr>
        <w:t xml:space="preserve"> </w:t>
      </w:r>
      <w:r w:rsidR="00A04A37" w:rsidRPr="003F7149">
        <w:rPr>
          <w:i/>
          <w:iCs/>
          <w:sz w:val="18"/>
          <w:szCs w:val="18"/>
        </w:rPr>
        <w:t>for Basic Material Courses</w:t>
      </w:r>
      <w:r w:rsidR="003F7149" w:rsidRPr="003F7149">
        <w:rPr>
          <w:i/>
          <w:iCs/>
          <w:sz w:val="18"/>
          <w:szCs w:val="18"/>
          <w:lang w:val="id-ID"/>
        </w:rPr>
        <w:t>.</w:t>
      </w:r>
    </w:p>
    <w:tbl>
      <w:tblPr>
        <w:tblStyle w:val="TableGrid"/>
        <w:tblW w:w="79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1006"/>
        <w:gridCol w:w="1647"/>
        <w:gridCol w:w="1443"/>
        <w:gridCol w:w="1502"/>
        <w:gridCol w:w="1501"/>
      </w:tblGrid>
      <w:tr w:rsidR="0093118C" w:rsidRPr="00437B95" w14:paraId="606DCC7B" w14:textId="77777777" w:rsidTr="00675077">
        <w:trPr>
          <w:trHeight w:val="170"/>
          <w:jc w:val="center"/>
        </w:trPr>
        <w:tc>
          <w:tcPr>
            <w:tcW w:w="856" w:type="dxa"/>
            <w:vMerge w:val="restart"/>
            <w:tcBorders>
              <w:top w:val="single" w:sz="4" w:space="0" w:color="auto"/>
              <w:bottom w:val="single" w:sz="4" w:space="0" w:color="auto"/>
            </w:tcBorders>
            <w:shd w:val="clear" w:color="auto" w:fill="auto"/>
            <w:vAlign w:val="center"/>
          </w:tcPr>
          <w:p w14:paraId="24BF71FB" w14:textId="2B720BC1" w:rsidR="0093118C" w:rsidRPr="000C7CED" w:rsidRDefault="00A04A37" w:rsidP="00595A83">
            <w:pPr>
              <w:pStyle w:val="Paragraph"/>
              <w:ind w:firstLine="0"/>
              <w:jc w:val="center"/>
              <w:rPr>
                <w:b/>
                <w:sz w:val="18"/>
              </w:rPr>
            </w:pPr>
            <w:r w:rsidRPr="000C7CED">
              <w:rPr>
                <w:b/>
                <w:sz w:val="18"/>
              </w:rPr>
              <w:t>Course</w:t>
            </w:r>
          </w:p>
        </w:tc>
        <w:tc>
          <w:tcPr>
            <w:tcW w:w="1006" w:type="dxa"/>
            <w:vMerge w:val="restart"/>
            <w:tcBorders>
              <w:top w:val="single" w:sz="4" w:space="0" w:color="auto"/>
              <w:bottom w:val="single" w:sz="4" w:space="0" w:color="auto"/>
            </w:tcBorders>
            <w:shd w:val="clear" w:color="auto" w:fill="auto"/>
            <w:vAlign w:val="center"/>
          </w:tcPr>
          <w:p w14:paraId="5F8478C8" w14:textId="77777777" w:rsidR="0093118C" w:rsidRPr="000C7CED" w:rsidRDefault="0093118C" w:rsidP="00595A83">
            <w:pPr>
              <w:pStyle w:val="Paragraph"/>
              <w:ind w:firstLine="0"/>
              <w:jc w:val="center"/>
              <w:rPr>
                <w:b/>
                <w:sz w:val="18"/>
              </w:rPr>
            </w:pPr>
            <w:r w:rsidRPr="000C7CED">
              <w:rPr>
                <w:b/>
                <w:sz w:val="18"/>
              </w:rPr>
              <w:t>Semester</w:t>
            </w:r>
          </w:p>
        </w:tc>
        <w:tc>
          <w:tcPr>
            <w:tcW w:w="3090" w:type="dxa"/>
            <w:gridSpan w:val="2"/>
            <w:tcBorders>
              <w:top w:val="single" w:sz="4" w:space="0" w:color="auto"/>
              <w:bottom w:val="single" w:sz="4" w:space="0" w:color="auto"/>
            </w:tcBorders>
            <w:shd w:val="clear" w:color="auto" w:fill="auto"/>
            <w:vAlign w:val="center"/>
          </w:tcPr>
          <w:p w14:paraId="2B9097FD" w14:textId="281FABA8" w:rsidR="0093118C" w:rsidRPr="000C7CED" w:rsidRDefault="00A04A37" w:rsidP="00595A83">
            <w:pPr>
              <w:pStyle w:val="Paragraph"/>
              <w:ind w:firstLine="0"/>
              <w:jc w:val="center"/>
              <w:rPr>
                <w:b/>
                <w:sz w:val="18"/>
              </w:rPr>
            </w:pPr>
            <w:r w:rsidRPr="000C7CED">
              <w:rPr>
                <w:b/>
                <w:sz w:val="18"/>
              </w:rPr>
              <w:t>Average</w:t>
            </w:r>
            <w:r w:rsidR="00190824" w:rsidRPr="000C7CED">
              <w:rPr>
                <w:b/>
                <w:sz w:val="18"/>
              </w:rPr>
              <w:t xml:space="preserve"> Score</w:t>
            </w:r>
          </w:p>
        </w:tc>
        <w:tc>
          <w:tcPr>
            <w:tcW w:w="1502" w:type="dxa"/>
            <w:vMerge w:val="restart"/>
            <w:tcBorders>
              <w:top w:val="single" w:sz="4" w:space="0" w:color="auto"/>
              <w:bottom w:val="single" w:sz="4" w:space="0" w:color="auto"/>
            </w:tcBorders>
            <w:shd w:val="clear" w:color="auto" w:fill="auto"/>
            <w:vAlign w:val="center"/>
          </w:tcPr>
          <w:p w14:paraId="65238160" w14:textId="1E07DC8A" w:rsidR="0093118C" w:rsidRPr="00D16837" w:rsidRDefault="008B2598" w:rsidP="00D16837">
            <w:pPr>
              <w:pStyle w:val="Paragraph"/>
              <w:ind w:left="720" w:hanging="720"/>
              <w:jc w:val="center"/>
              <w:rPr>
                <w:b/>
                <w:sz w:val="18"/>
              </w:rPr>
            </w:pPr>
            <w:r w:rsidRPr="00D16837">
              <w:rPr>
                <w:b/>
                <w:sz w:val="18"/>
                <w:lang w:val="id-ID"/>
              </w:rPr>
              <w:t>t</w:t>
            </w:r>
            <w:r w:rsidR="000C7CED" w:rsidRPr="00D16837">
              <w:rPr>
                <w:b/>
                <w:sz w:val="18"/>
                <w:lang w:val="id-ID"/>
              </w:rPr>
              <w:t xml:space="preserve"> </w:t>
            </w:r>
            <w:r w:rsidR="00D16837" w:rsidRPr="00D16837">
              <w:rPr>
                <w:b/>
                <w:sz w:val="18"/>
                <w:lang w:val="id-ID"/>
              </w:rPr>
              <w:t>V</w:t>
            </w:r>
            <w:r w:rsidR="00BA3456" w:rsidRPr="00D16837">
              <w:rPr>
                <w:b/>
                <w:sz w:val="18"/>
              </w:rPr>
              <w:t>alue</w:t>
            </w:r>
          </w:p>
        </w:tc>
        <w:tc>
          <w:tcPr>
            <w:tcW w:w="1501" w:type="dxa"/>
            <w:vMerge w:val="restart"/>
            <w:tcBorders>
              <w:top w:val="single" w:sz="4" w:space="0" w:color="auto"/>
              <w:bottom w:val="single" w:sz="4" w:space="0" w:color="auto"/>
            </w:tcBorders>
            <w:shd w:val="clear" w:color="auto" w:fill="auto"/>
            <w:vAlign w:val="center"/>
          </w:tcPr>
          <w:p w14:paraId="1E27301F" w14:textId="7102C2AD" w:rsidR="0093118C" w:rsidRPr="00D16837" w:rsidRDefault="0093118C" w:rsidP="00D16837">
            <w:pPr>
              <w:pStyle w:val="Paragraph"/>
              <w:ind w:firstLine="0"/>
              <w:jc w:val="center"/>
              <w:rPr>
                <w:b/>
                <w:sz w:val="18"/>
              </w:rPr>
            </w:pPr>
            <w:r w:rsidRPr="00D16837">
              <w:rPr>
                <w:b/>
                <w:sz w:val="18"/>
              </w:rPr>
              <w:t xml:space="preserve">P </w:t>
            </w:r>
            <w:r w:rsidR="00D16837" w:rsidRPr="00D16837">
              <w:rPr>
                <w:b/>
                <w:sz w:val="18"/>
                <w:lang w:val="id-ID"/>
              </w:rPr>
              <w:t>V</w:t>
            </w:r>
            <w:r w:rsidRPr="00D16837">
              <w:rPr>
                <w:b/>
                <w:sz w:val="18"/>
              </w:rPr>
              <w:t>alue</w:t>
            </w:r>
          </w:p>
        </w:tc>
      </w:tr>
      <w:tr w:rsidR="0093118C" w:rsidRPr="00437B95" w14:paraId="6094AA61" w14:textId="77777777" w:rsidTr="00675077">
        <w:trPr>
          <w:trHeight w:val="170"/>
          <w:jc w:val="center"/>
        </w:trPr>
        <w:tc>
          <w:tcPr>
            <w:tcW w:w="856" w:type="dxa"/>
            <w:vMerge/>
            <w:tcBorders>
              <w:top w:val="single" w:sz="4" w:space="0" w:color="auto"/>
              <w:bottom w:val="single" w:sz="4" w:space="0" w:color="auto"/>
            </w:tcBorders>
            <w:shd w:val="clear" w:color="auto" w:fill="auto"/>
            <w:vAlign w:val="center"/>
          </w:tcPr>
          <w:p w14:paraId="6F4A85DD" w14:textId="77777777" w:rsidR="0093118C" w:rsidRPr="000C7CED" w:rsidRDefault="0093118C" w:rsidP="00595A83">
            <w:pPr>
              <w:pStyle w:val="Paragraph"/>
              <w:ind w:firstLine="0"/>
              <w:jc w:val="center"/>
              <w:rPr>
                <w:b/>
                <w:sz w:val="18"/>
              </w:rPr>
            </w:pPr>
          </w:p>
        </w:tc>
        <w:tc>
          <w:tcPr>
            <w:tcW w:w="1006" w:type="dxa"/>
            <w:vMerge/>
            <w:tcBorders>
              <w:top w:val="single" w:sz="4" w:space="0" w:color="auto"/>
              <w:bottom w:val="single" w:sz="4" w:space="0" w:color="auto"/>
            </w:tcBorders>
            <w:shd w:val="clear" w:color="auto" w:fill="auto"/>
            <w:vAlign w:val="center"/>
          </w:tcPr>
          <w:p w14:paraId="18FE60CE" w14:textId="77777777" w:rsidR="0093118C" w:rsidRPr="000C7CED" w:rsidRDefault="0093118C" w:rsidP="00595A83">
            <w:pPr>
              <w:pStyle w:val="Paragraph"/>
              <w:ind w:firstLine="0"/>
              <w:jc w:val="center"/>
              <w:rPr>
                <w:b/>
                <w:sz w:val="18"/>
              </w:rPr>
            </w:pPr>
          </w:p>
        </w:tc>
        <w:tc>
          <w:tcPr>
            <w:tcW w:w="1647" w:type="dxa"/>
            <w:tcBorders>
              <w:top w:val="single" w:sz="4" w:space="0" w:color="auto"/>
              <w:bottom w:val="single" w:sz="4" w:space="0" w:color="auto"/>
            </w:tcBorders>
            <w:shd w:val="clear" w:color="auto" w:fill="auto"/>
            <w:vAlign w:val="center"/>
          </w:tcPr>
          <w:p w14:paraId="7F462C51" w14:textId="380ECE9F" w:rsidR="0093118C" w:rsidRPr="000C7CED" w:rsidRDefault="00A04A37" w:rsidP="00595A83">
            <w:pPr>
              <w:pStyle w:val="Paragraph"/>
              <w:ind w:firstLine="0"/>
              <w:jc w:val="center"/>
              <w:rPr>
                <w:b/>
                <w:sz w:val="18"/>
              </w:rPr>
            </w:pPr>
            <w:r w:rsidRPr="000C7CED">
              <w:rPr>
                <w:b/>
                <w:sz w:val="18"/>
              </w:rPr>
              <w:t xml:space="preserve">Before </w:t>
            </w:r>
            <w:r w:rsidR="0093118C" w:rsidRPr="000C7CED">
              <w:rPr>
                <w:b/>
                <w:sz w:val="18"/>
              </w:rPr>
              <w:t>Covid</w:t>
            </w:r>
          </w:p>
        </w:tc>
        <w:tc>
          <w:tcPr>
            <w:tcW w:w="1443" w:type="dxa"/>
            <w:tcBorders>
              <w:top w:val="single" w:sz="4" w:space="0" w:color="auto"/>
              <w:bottom w:val="single" w:sz="4" w:space="0" w:color="auto"/>
            </w:tcBorders>
            <w:shd w:val="clear" w:color="auto" w:fill="auto"/>
            <w:vAlign w:val="center"/>
          </w:tcPr>
          <w:p w14:paraId="421F1357" w14:textId="7D154D39" w:rsidR="0093118C" w:rsidRPr="003C6F19" w:rsidRDefault="00A04A37" w:rsidP="00595A83">
            <w:pPr>
              <w:pStyle w:val="Paragraph"/>
              <w:ind w:firstLine="0"/>
              <w:jc w:val="center"/>
              <w:rPr>
                <w:b/>
                <w:sz w:val="18"/>
                <w:lang w:val="id-ID"/>
              </w:rPr>
            </w:pPr>
            <w:r w:rsidRPr="000C7CED">
              <w:rPr>
                <w:b/>
                <w:sz w:val="18"/>
              </w:rPr>
              <w:t>During</w:t>
            </w:r>
            <w:r w:rsidR="0093118C" w:rsidRPr="000C7CED">
              <w:rPr>
                <w:b/>
                <w:sz w:val="18"/>
              </w:rPr>
              <w:t xml:space="preserve"> Covid</w:t>
            </w:r>
          </w:p>
        </w:tc>
        <w:tc>
          <w:tcPr>
            <w:tcW w:w="1502" w:type="dxa"/>
            <w:vMerge/>
            <w:tcBorders>
              <w:top w:val="single" w:sz="4" w:space="0" w:color="auto"/>
              <w:bottom w:val="single" w:sz="4" w:space="0" w:color="auto"/>
            </w:tcBorders>
            <w:shd w:val="clear" w:color="auto" w:fill="auto"/>
            <w:vAlign w:val="center"/>
          </w:tcPr>
          <w:p w14:paraId="3D35CA72" w14:textId="77777777" w:rsidR="0093118C" w:rsidRPr="00437B95" w:rsidRDefault="0093118C" w:rsidP="00595A83">
            <w:pPr>
              <w:pStyle w:val="Paragraph"/>
              <w:ind w:firstLine="0"/>
              <w:jc w:val="center"/>
            </w:pPr>
          </w:p>
        </w:tc>
        <w:tc>
          <w:tcPr>
            <w:tcW w:w="1501" w:type="dxa"/>
            <w:vMerge/>
            <w:tcBorders>
              <w:top w:val="single" w:sz="4" w:space="0" w:color="auto"/>
              <w:bottom w:val="single" w:sz="4" w:space="0" w:color="auto"/>
            </w:tcBorders>
            <w:shd w:val="clear" w:color="auto" w:fill="auto"/>
            <w:vAlign w:val="center"/>
          </w:tcPr>
          <w:p w14:paraId="53A44916" w14:textId="77777777" w:rsidR="0093118C" w:rsidRPr="00437B95" w:rsidRDefault="0093118C" w:rsidP="00595A83">
            <w:pPr>
              <w:pStyle w:val="Paragraph"/>
              <w:ind w:firstLine="0"/>
              <w:jc w:val="center"/>
            </w:pPr>
          </w:p>
        </w:tc>
      </w:tr>
      <w:tr w:rsidR="0093118C" w:rsidRPr="00437B95" w14:paraId="45D21834" w14:textId="77777777" w:rsidTr="00675077">
        <w:trPr>
          <w:trHeight w:val="170"/>
          <w:jc w:val="center"/>
        </w:trPr>
        <w:tc>
          <w:tcPr>
            <w:tcW w:w="856" w:type="dxa"/>
            <w:tcBorders>
              <w:top w:val="single" w:sz="4" w:space="0" w:color="auto"/>
            </w:tcBorders>
            <w:shd w:val="clear" w:color="auto" w:fill="auto"/>
            <w:vAlign w:val="center"/>
          </w:tcPr>
          <w:p w14:paraId="42593FD4" w14:textId="30451B37" w:rsidR="0093118C" w:rsidRPr="00437B95" w:rsidRDefault="00C607E1" w:rsidP="00B64814">
            <w:pPr>
              <w:pStyle w:val="Paragraph"/>
              <w:ind w:firstLine="0"/>
              <w:jc w:val="center"/>
            </w:pPr>
            <w:r w:rsidRPr="00437B95">
              <w:t>A1</w:t>
            </w:r>
          </w:p>
        </w:tc>
        <w:tc>
          <w:tcPr>
            <w:tcW w:w="1006" w:type="dxa"/>
            <w:tcBorders>
              <w:top w:val="single" w:sz="4" w:space="0" w:color="auto"/>
            </w:tcBorders>
            <w:shd w:val="clear" w:color="auto" w:fill="auto"/>
            <w:vAlign w:val="center"/>
          </w:tcPr>
          <w:p w14:paraId="74F273C4" w14:textId="69F657DB" w:rsidR="0093118C" w:rsidRPr="00437B95" w:rsidRDefault="0093118C" w:rsidP="00B64814">
            <w:pPr>
              <w:pStyle w:val="Paragraph"/>
              <w:ind w:firstLine="0"/>
              <w:jc w:val="center"/>
            </w:pPr>
            <w:r w:rsidRPr="00437B95">
              <w:t>3</w:t>
            </w:r>
          </w:p>
        </w:tc>
        <w:tc>
          <w:tcPr>
            <w:tcW w:w="1647" w:type="dxa"/>
            <w:tcBorders>
              <w:top w:val="single" w:sz="4" w:space="0" w:color="auto"/>
            </w:tcBorders>
            <w:shd w:val="clear" w:color="auto" w:fill="auto"/>
            <w:vAlign w:val="center"/>
          </w:tcPr>
          <w:p w14:paraId="5FCA6D87" w14:textId="6D118880" w:rsidR="0093118C" w:rsidRPr="00437B95" w:rsidRDefault="0093118C" w:rsidP="00B64814">
            <w:pPr>
              <w:pStyle w:val="Paragraph"/>
              <w:ind w:firstLine="0"/>
              <w:jc w:val="center"/>
            </w:pPr>
            <w:r w:rsidRPr="00437B95">
              <w:t>62.66</w:t>
            </w:r>
          </w:p>
        </w:tc>
        <w:tc>
          <w:tcPr>
            <w:tcW w:w="1443" w:type="dxa"/>
            <w:tcBorders>
              <w:top w:val="single" w:sz="4" w:space="0" w:color="auto"/>
            </w:tcBorders>
            <w:shd w:val="clear" w:color="auto" w:fill="auto"/>
            <w:vAlign w:val="center"/>
          </w:tcPr>
          <w:p w14:paraId="73D8B67F" w14:textId="54AE9979" w:rsidR="0093118C" w:rsidRPr="00437B95" w:rsidRDefault="0093118C" w:rsidP="00B64814">
            <w:pPr>
              <w:pStyle w:val="Paragraph"/>
              <w:ind w:firstLine="0"/>
              <w:jc w:val="center"/>
            </w:pPr>
            <w:r w:rsidRPr="00437B95">
              <w:t>74.24</w:t>
            </w:r>
          </w:p>
        </w:tc>
        <w:tc>
          <w:tcPr>
            <w:tcW w:w="1502" w:type="dxa"/>
            <w:tcBorders>
              <w:top w:val="single" w:sz="4" w:space="0" w:color="auto"/>
            </w:tcBorders>
            <w:shd w:val="clear" w:color="auto" w:fill="auto"/>
            <w:vAlign w:val="center"/>
          </w:tcPr>
          <w:p w14:paraId="5BDE19E6" w14:textId="1CA51229" w:rsidR="0093118C" w:rsidRPr="00437B95" w:rsidRDefault="0093118C" w:rsidP="00B64814">
            <w:pPr>
              <w:pStyle w:val="Paragraph"/>
              <w:ind w:firstLine="0"/>
              <w:jc w:val="center"/>
            </w:pPr>
            <w:r w:rsidRPr="00437B95">
              <w:t>-5.31</w:t>
            </w:r>
          </w:p>
        </w:tc>
        <w:tc>
          <w:tcPr>
            <w:tcW w:w="1501" w:type="dxa"/>
            <w:tcBorders>
              <w:top w:val="single" w:sz="4" w:space="0" w:color="auto"/>
            </w:tcBorders>
            <w:shd w:val="clear" w:color="auto" w:fill="auto"/>
            <w:vAlign w:val="center"/>
          </w:tcPr>
          <w:p w14:paraId="72947ED1" w14:textId="6D8F2B4C" w:rsidR="0093118C" w:rsidRPr="00437B95" w:rsidRDefault="0093118C" w:rsidP="00B64814">
            <w:pPr>
              <w:pStyle w:val="Paragraph"/>
              <w:ind w:firstLine="0"/>
              <w:jc w:val="center"/>
            </w:pPr>
            <w:r w:rsidRPr="00437B95">
              <w:t>0.000</w:t>
            </w:r>
            <w:r w:rsidR="00095674" w:rsidRPr="00437B95">
              <w:t>*</w:t>
            </w:r>
          </w:p>
        </w:tc>
      </w:tr>
      <w:tr w:rsidR="0093118C" w:rsidRPr="00437B95" w14:paraId="165DAEFB" w14:textId="77777777" w:rsidTr="00675077">
        <w:trPr>
          <w:trHeight w:val="170"/>
          <w:jc w:val="center"/>
        </w:trPr>
        <w:tc>
          <w:tcPr>
            <w:tcW w:w="856" w:type="dxa"/>
            <w:shd w:val="clear" w:color="auto" w:fill="auto"/>
            <w:vAlign w:val="center"/>
          </w:tcPr>
          <w:p w14:paraId="27F75B88" w14:textId="70469415" w:rsidR="0093118C" w:rsidRPr="00437B95" w:rsidRDefault="00C607E1" w:rsidP="00B64814">
            <w:pPr>
              <w:pStyle w:val="Paragraph"/>
              <w:ind w:firstLine="0"/>
              <w:jc w:val="center"/>
            </w:pPr>
            <w:r w:rsidRPr="00437B95">
              <w:t>A2</w:t>
            </w:r>
          </w:p>
        </w:tc>
        <w:tc>
          <w:tcPr>
            <w:tcW w:w="1006" w:type="dxa"/>
            <w:shd w:val="clear" w:color="auto" w:fill="auto"/>
            <w:vAlign w:val="center"/>
          </w:tcPr>
          <w:p w14:paraId="577F45AC" w14:textId="2A9560B3" w:rsidR="0093118C" w:rsidRPr="00437B95" w:rsidRDefault="0093118C" w:rsidP="00B64814">
            <w:pPr>
              <w:pStyle w:val="Paragraph"/>
              <w:ind w:firstLine="0"/>
              <w:jc w:val="center"/>
            </w:pPr>
            <w:r w:rsidRPr="00437B95">
              <w:t>1</w:t>
            </w:r>
          </w:p>
        </w:tc>
        <w:tc>
          <w:tcPr>
            <w:tcW w:w="1647" w:type="dxa"/>
            <w:shd w:val="clear" w:color="auto" w:fill="auto"/>
            <w:vAlign w:val="center"/>
          </w:tcPr>
          <w:p w14:paraId="5BD02002" w14:textId="0625441C" w:rsidR="0093118C" w:rsidRPr="00437B95" w:rsidRDefault="0093118C" w:rsidP="00B64814">
            <w:pPr>
              <w:pStyle w:val="Paragraph"/>
              <w:ind w:firstLine="0"/>
              <w:jc w:val="center"/>
            </w:pPr>
            <w:r w:rsidRPr="00437B95">
              <w:rPr>
                <w:color w:val="000000"/>
                <w:lang w:eastAsia="ja-JP"/>
              </w:rPr>
              <w:t>59</w:t>
            </w:r>
            <w:r w:rsidR="00BA3456" w:rsidRPr="00437B95">
              <w:rPr>
                <w:color w:val="000000"/>
                <w:lang w:eastAsia="ja-JP"/>
              </w:rPr>
              <w:t>.</w:t>
            </w:r>
            <w:r w:rsidRPr="00437B95">
              <w:rPr>
                <w:color w:val="000000"/>
                <w:lang w:eastAsia="ja-JP"/>
              </w:rPr>
              <w:t>10</w:t>
            </w:r>
          </w:p>
        </w:tc>
        <w:tc>
          <w:tcPr>
            <w:tcW w:w="1443" w:type="dxa"/>
            <w:shd w:val="clear" w:color="auto" w:fill="auto"/>
            <w:vAlign w:val="center"/>
          </w:tcPr>
          <w:p w14:paraId="5A68CA76" w14:textId="035E96C2" w:rsidR="0093118C" w:rsidRPr="00437B95" w:rsidRDefault="0093118C" w:rsidP="00B64814">
            <w:pPr>
              <w:pStyle w:val="Paragraph"/>
              <w:ind w:firstLine="0"/>
              <w:jc w:val="center"/>
            </w:pPr>
            <w:r w:rsidRPr="00437B95">
              <w:rPr>
                <w:color w:val="000000"/>
                <w:lang w:eastAsia="ja-JP"/>
              </w:rPr>
              <w:t>73</w:t>
            </w:r>
            <w:r w:rsidR="00BA3456" w:rsidRPr="00437B95">
              <w:rPr>
                <w:color w:val="000000"/>
                <w:lang w:eastAsia="ja-JP"/>
              </w:rPr>
              <w:t>.</w:t>
            </w:r>
            <w:r w:rsidRPr="00437B95">
              <w:rPr>
                <w:color w:val="000000"/>
                <w:lang w:eastAsia="ja-JP"/>
              </w:rPr>
              <w:t>04</w:t>
            </w:r>
          </w:p>
        </w:tc>
        <w:tc>
          <w:tcPr>
            <w:tcW w:w="1502" w:type="dxa"/>
            <w:shd w:val="clear" w:color="auto" w:fill="auto"/>
            <w:vAlign w:val="center"/>
          </w:tcPr>
          <w:p w14:paraId="012BF3A0" w14:textId="1127B31C" w:rsidR="0093118C" w:rsidRPr="00437B95" w:rsidRDefault="0093118C" w:rsidP="00B64814">
            <w:pPr>
              <w:jc w:val="center"/>
              <w:rPr>
                <w:color w:val="000000"/>
                <w:sz w:val="20"/>
                <w:lang w:eastAsia="ja-JP"/>
              </w:rPr>
            </w:pPr>
            <w:r w:rsidRPr="00437B95">
              <w:rPr>
                <w:color w:val="000000"/>
                <w:sz w:val="20"/>
                <w:lang w:eastAsia="ja-JP"/>
              </w:rPr>
              <w:t>-3</w:t>
            </w:r>
            <w:r w:rsidR="00BA3456" w:rsidRPr="00437B95">
              <w:rPr>
                <w:color w:val="000000"/>
                <w:sz w:val="20"/>
                <w:lang w:eastAsia="ja-JP"/>
              </w:rPr>
              <w:t>.</w:t>
            </w:r>
            <w:r w:rsidRPr="00437B95">
              <w:rPr>
                <w:color w:val="000000"/>
                <w:sz w:val="20"/>
                <w:lang w:eastAsia="ja-JP"/>
              </w:rPr>
              <w:t>39</w:t>
            </w:r>
          </w:p>
        </w:tc>
        <w:tc>
          <w:tcPr>
            <w:tcW w:w="1501" w:type="dxa"/>
            <w:shd w:val="clear" w:color="auto" w:fill="auto"/>
            <w:vAlign w:val="center"/>
          </w:tcPr>
          <w:p w14:paraId="0E2E040A" w14:textId="45A23919" w:rsidR="0093118C" w:rsidRPr="00437B95" w:rsidRDefault="0093118C" w:rsidP="00B64814">
            <w:pPr>
              <w:jc w:val="center"/>
              <w:rPr>
                <w:color w:val="000000"/>
                <w:sz w:val="20"/>
                <w:lang w:eastAsia="ja-JP"/>
              </w:rPr>
            </w:pPr>
            <w:r w:rsidRPr="00437B95">
              <w:rPr>
                <w:color w:val="000000"/>
                <w:sz w:val="20"/>
                <w:lang w:eastAsia="ja-JP"/>
              </w:rPr>
              <w:t>0</w:t>
            </w:r>
            <w:r w:rsidR="00BA3456" w:rsidRPr="00437B95">
              <w:rPr>
                <w:color w:val="000000"/>
                <w:sz w:val="20"/>
                <w:lang w:eastAsia="ja-JP"/>
              </w:rPr>
              <w:t>.</w:t>
            </w:r>
            <w:r w:rsidRPr="00437B95">
              <w:rPr>
                <w:color w:val="000000"/>
                <w:sz w:val="20"/>
                <w:lang w:eastAsia="ja-JP"/>
              </w:rPr>
              <w:t>001</w:t>
            </w:r>
            <w:r w:rsidR="00095674" w:rsidRPr="00437B95">
              <w:rPr>
                <w:color w:val="000000"/>
                <w:sz w:val="20"/>
                <w:lang w:eastAsia="ja-JP"/>
              </w:rPr>
              <w:t>*</w:t>
            </w:r>
          </w:p>
        </w:tc>
      </w:tr>
      <w:tr w:rsidR="0093118C" w:rsidRPr="00437B95" w14:paraId="7B8F3C9B" w14:textId="77777777" w:rsidTr="00675077">
        <w:trPr>
          <w:trHeight w:val="170"/>
          <w:jc w:val="center"/>
        </w:trPr>
        <w:tc>
          <w:tcPr>
            <w:tcW w:w="856" w:type="dxa"/>
            <w:shd w:val="clear" w:color="auto" w:fill="auto"/>
            <w:vAlign w:val="center"/>
          </w:tcPr>
          <w:p w14:paraId="230E8CC5" w14:textId="725F5C2E" w:rsidR="0093118C" w:rsidRPr="00437B95" w:rsidRDefault="00C607E1" w:rsidP="00B64814">
            <w:pPr>
              <w:pStyle w:val="Paragraph"/>
              <w:ind w:firstLine="0"/>
              <w:jc w:val="center"/>
            </w:pPr>
            <w:r w:rsidRPr="00437B95">
              <w:t>A3</w:t>
            </w:r>
          </w:p>
        </w:tc>
        <w:tc>
          <w:tcPr>
            <w:tcW w:w="1006" w:type="dxa"/>
            <w:shd w:val="clear" w:color="auto" w:fill="auto"/>
            <w:vAlign w:val="center"/>
          </w:tcPr>
          <w:p w14:paraId="003B1888" w14:textId="3FAB7B55" w:rsidR="0093118C" w:rsidRPr="00437B95" w:rsidRDefault="0093118C" w:rsidP="00B64814">
            <w:pPr>
              <w:pStyle w:val="Paragraph"/>
              <w:ind w:firstLine="0"/>
              <w:jc w:val="center"/>
            </w:pPr>
            <w:r w:rsidRPr="00437B95">
              <w:t>3</w:t>
            </w:r>
          </w:p>
        </w:tc>
        <w:tc>
          <w:tcPr>
            <w:tcW w:w="1647" w:type="dxa"/>
            <w:shd w:val="clear" w:color="auto" w:fill="auto"/>
            <w:vAlign w:val="center"/>
          </w:tcPr>
          <w:p w14:paraId="14C06D6E" w14:textId="5F889967" w:rsidR="0093118C" w:rsidRPr="00437B95" w:rsidRDefault="0093118C" w:rsidP="00B64814">
            <w:pPr>
              <w:pStyle w:val="Paragraph"/>
              <w:ind w:firstLine="0"/>
              <w:jc w:val="center"/>
            </w:pPr>
            <w:r w:rsidRPr="00437B95">
              <w:rPr>
                <w:color w:val="000000"/>
                <w:lang w:eastAsia="ja-JP"/>
              </w:rPr>
              <w:t>73</w:t>
            </w:r>
            <w:r w:rsidR="00BA3456" w:rsidRPr="00437B95">
              <w:rPr>
                <w:color w:val="000000"/>
                <w:lang w:eastAsia="ja-JP"/>
              </w:rPr>
              <w:t>.</w:t>
            </w:r>
            <w:r w:rsidRPr="00437B95">
              <w:rPr>
                <w:color w:val="000000"/>
                <w:lang w:eastAsia="ja-JP"/>
              </w:rPr>
              <w:t>30</w:t>
            </w:r>
          </w:p>
        </w:tc>
        <w:tc>
          <w:tcPr>
            <w:tcW w:w="1443" w:type="dxa"/>
            <w:shd w:val="clear" w:color="auto" w:fill="auto"/>
            <w:vAlign w:val="center"/>
          </w:tcPr>
          <w:p w14:paraId="3532DCAB" w14:textId="2C763879" w:rsidR="0093118C" w:rsidRPr="00437B95" w:rsidRDefault="0093118C" w:rsidP="00B64814">
            <w:pPr>
              <w:pStyle w:val="Paragraph"/>
              <w:ind w:firstLine="0"/>
              <w:jc w:val="center"/>
            </w:pPr>
            <w:r w:rsidRPr="00437B95">
              <w:rPr>
                <w:color w:val="000000"/>
                <w:lang w:eastAsia="ja-JP"/>
              </w:rPr>
              <w:t>71</w:t>
            </w:r>
            <w:r w:rsidR="00BA3456" w:rsidRPr="00437B95">
              <w:rPr>
                <w:color w:val="000000"/>
                <w:lang w:eastAsia="ja-JP"/>
              </w:rPr>
              <w:t>.</w:t>
            </w:r>
            <w:r w:rsidRPr="00437B95">
              <w:rPr>
                <w:color w:val="000000"/>
                <w:lang w:eastAsia="ja-JP"/>
              </w:rPr>
              <w:t>08</w:t>
            </w:r>
          </w:p>
        </w:tc>
        <w:tc>
          <w:tcPr>
            <w:tcW w:w="1502" w:type="dxa"/>
            <w:shd w:val="clear" w:color="auto" w:fill="auto"/>
            <w:vAlign w:val="center"/>
          </w:tcPr>
          <w:p w14:paraId="7B485F70" w14:textId="05855A0C" w:rsidR="0093118C" w:rsidRPr="00437B95" w:rsidRDefault="0093118C" w:rsidP="00B64814">
            <w:pPr>
              <w:jc w:val="center"/>
              <w:rPr>
                <w:color w:val="000000"/>
                <w:sz w:val="20"/>
                <w:lang w:eastAsia="ja-JP"/>
              </w:rPr>
            </w:pPr>
            <w:r w:rsidRPr="00437B95">
              <w:rPr>
                <w:color w:val="000000"/>
                <w:sz w:val="20"/>
                <w:lang w:eastAsia="ja-JP"/>
              </w:rPr>
              <w:t>1</w:t>
            </w:r>
            <w:r w:rsidR="00BA3456" w:rsidRPr="00437B95">
              <w:rPr>
                <w:color w:val="000000"/>
                <w:sz w:val="20"/>
                <w:lang w:eastAsia="ja-JP"/>
              </w:rPr>
              <w:t>.</w:t>
            </w:r>
            <w:r w:rsidRPr="00437B95">
              <w:rPr>
                <w:color w:val="000000"/>
                <w:sz w:val="20"/>
                <w:lang w:eastAsia="ja-JP"/>
              </w:rPr>
              <w:t>89</w:t>
            </w:r>
          </w:p>
        </w:tc>
        <w:tc>
          <w:tcPr>
            <w:tcW w:w="1501" w:type="dxa"/>
            <w:shd w:val="clear" w:color="auto" w:fill="auto"/>
            <w:vAlign w:val="center"/>
          </w:tcPr>
          <w:p w14:paraId="22824B4B" w14:textId="038246A9" w:rsidR="0093118C" w:rsidRPr="00437B95" w:rsidRDefault="0093118C" w:rsidP="00B64814">
            <w:pPr>
              <w:jc w:val="center"/>
              <w:rPr>
                <w:color w:val="000000"/>
                <w:sz w:val="20"/>
                <w:lang w:eastAsia="ja-JP"/>
              </w:rPr>
            </w:pPr>
            <w:r w:rsidRPr="00437B95">
              <w:rPr>
                <w:color w:val="000000"/>
                <w:sz w:val="20"/>
                <w:lang w:eastAsia="ja-JP"/>
              </w:rPr>
              <w:t>0</w:t>
            </w:r>
            <w:r w:rsidR="00BA3456" w:rsidRPr="00437B95">
              <w:rPr>
                <w:color w:val="000000"/>
                <w:sz w:val="20"/>
                <w:lang w:eastAsia="ja-JP"/>
              </w:rPr>
              <w:t>.</w:t>
            </w:r>
            <w:r w:rsidRPr="00437B95">
              <w:rPr>
                <w:color w:val="000000"/>
                <w:sz w:val="20"/>
                <w:lang w:eastAsia="ja-JP"/>
              </w:rPr>
              <w:t>061</w:t>
            </w:r>
          </w:p>
        </w:tc>
      </w:tr>
      <w:tr w:rsidR="0093118C" w:rsidRPr="00437B95" w14:paraId="4643A52E" w14:textId="77777777" w:rsidTr="00675077">
        <w:trPr>
          <w:trHeight w:val="170"/>
          <w:jc w:val="center"/>
        </w:trPr>
        <w:tc>
          <w:tcPr>
            <w:tcW w:w="856" w:type="dxa"/>
            <w:tcBorders>
              <w:bottom w:val="single" w:sz="4" w:space="0" w:color="auto"/>
            </w:tcBorders>
            <w:shd w:val="clear" w:color="auto" w:fill="auto"/>
            <w:vAlign w:val="center"/>
          </w:tcPr>
          <w:p w14:paraId="411507A3" w14:textId="3C2CBCD8" w:rsidR="0093118C" w:rsidRPr="00437B95" w:rsidRDefault="00C607E1" w:rsidP="00B64814">
            <w:pPr>
              <w:pStyle w:val="Paragraph"/>
              <w:ind w:firstLine="0"/>
              <w:jc w:val="center"/>
            </w:pPr>
            <w:r w:rsidRPr="00437B95">
              <w:t>A4</w:t>
            </w:r>
          </w:p>
        </w:tc>
        <w:tc>
          <w:tcPr>
            <w:tcW w:w="1006" w:type="dxa"/>
            <w:tcBorders>
              <w:bottom w:val="single" w:sz="4" w:space="0" w:color="auto"/>
            </w:tcBorders>
            <w:shd w:val="clear" w:color="auto" w:fill="auto"/>
            <w:vAlign w:val="center"/>
          </w:tcPr>
          <w:p w14:paraId="5ED2BF78" w14:textId="30A75095" w:rsidR="0093118C" w:rsidRPr="00437B95" w:rsidRDefault="0093118C" w:rsidP="00B64814">
            <w:pPr>
              <w:pStyle w:val="Paragraph"/>
              <w:ind w:firstLine="0"/>
              <w:jc w:val="center"/>
            </w:pPr>
            <w:r w:rsidRPr="00437B95">
              <w:t>1</w:t>
            </w:r>
          </w:p>
        </w:tc>
        <w:tc>
          <w:tcPr>
            <w:tcW w:w="1647" w:type="dxa"/>
            <w:tcBorders>
              <w:bottom w:val="single" w:sz="4" w:space="0" w:color="auto"/>
            </w:tcBorders>
            <w:shd w:val="clear" w:color="auto" w:fill="auto"/>
            <w:vAlign w:val="center"/>
          </w:tcPr>
          <w:p w14:paraId="18AB3AFC" w14:textId="488581E7" w:rsidR="0093118C" w:rsidRPr="00437B95" w:rsidRDefault="0093118C" w:rsidP="00B64814">
            <w:pPr>
              <w:pStyle w:val="Paragraph"/>
              <w:ind w:firstLine="0"/>
              <w:jc w:val="center"/>
            </w:pPr>
            <w:r w:rsidRPr="00437B95">
              <w:rPr>
                <w:color w:val="000000"/>
                <w:lang w:eastAsia="ja-JP"/>
              </w:rPr>
              <w:t>65</w:t>
            </w:r>
            <w:r w:rsidR="00BA3456" w:rsidRPr="00437B95">
              <w:rPr>
                <w:color w:val="000000"/>
                <w:lang w:eastAsia="ja-JP"/>
              </w:rPr>
              <w:t>.</w:t>
            </w:r>
            <w:r w:rsidRPr="00437B95">
              <w:rPr>
                <w:color w:val="000000"/>
                <w:lang w:eastAsia="ja-JP"/>
              </w:rPr>
              <w:t>05</w:t>
            </w:r>
          </w:p>
        </w:tc>
        <w:tc>
          <w:tcPr>
            <w:tcW w:w="1443" w:type="dxa"/>
            <w:tcBorders>
              <w:bottom w:val="single" w:sz="4" w:space="0" w:color="auto"/>
            </w:tcBorders>
            <w:shd w:val="clear" w:color="auto" w:fill="auto"/>
            <w:vAlign w:val="center"/>
          </w:tcPr>
          <w:p w14:paraId="7C029396" w14:textId="498E4C37" w:rsidR="0093118C" w:rsidRPr="00437B95" w:rsidRDefault="0093118C" w:rsidP="00B64814">
            <w:pPr>
              <w:jc w:val="center"/>
              <w:rPr>
                <w:color w:val="000000"/>
                <w:sz w:val="20"/>
                <w:lang w:eastAsia="ja-JP"/>
              </w:rPr>
            </w:pPr>
            <w:r w:rsidRPr="00437B95">
              <w:rPr>
                <w:color w:val="000000"/>
                <w:sz w:val="20"/>
                <w:lang w:eastAsia="ja-JP"/>
              </w:rPr>
              <w:t>72</w:t>
            </w:r>
            <w:r w:rsidR="00BA3456" w:rsidRPr="00437B95">
              <w:rPr>
                <w:color w:val="000000"/>
                <w:sz w:val="20"/>
                <w:lang w:eastAsia="ja-JP"/>
              </w:rPr>
              <w:t>.</w:t>
            </w:r>
            <w:r w:rsidRPr="00437B95">
              <w:rPr>
                <w:color w:val="000000"/>
                <w:sz w:val="20"/>
                <w:lang w:eastAsia="ja-JP"/>
              </w:rPr>
              <w:t>50</w:t>
            </w:r>
          </w:p>
        </w:tc>
        <w:tc>
          <w:tcPr>
            <w:tcW w:w="1502" w:type="dxa"/>
            <w:tcBorders>
              <w:bottom w:val="single" w:sz="4" w:space="0" w:color="auto"/>
            </w:tcBorders>
            <w:shd w:val="clear" w:color="auto" w:fill="auto"/>
            <w:vAlign w:val="center"/>
          </w:tcPr>
          <w:p w14:paraId="09E4CA9F" w14:textId="14D91F31" w:rsidR="0093118C" w:rsidRPr="00437B95" w:rsidRDefault="00095674" w:rsidP="00B64814">
            <w:pPr>
              <w:pStyle w:val="Paragraph"/>
              <w:ind w:firstLine="0"/>
              <w:jc w:val="center"/>
            </w:pPr>
            <w:r w:rsidRPr="00437B95">
              <w:rPr>
                <w:color w:val="000000"/>
                <w:lang w:eastAsia="ja-JP"/>
              </w:rPr>
              <w:t>-</w:t>
            </w:r>
            <w:r w:rsidR="0093118C" w:rsidRPr="00437B95">
              <w:rPr>
                <w:color w:val="000000"/>
                <w:lang w:eastAsia="ja-JP"/>
              </w:rPr>
              <w:t>1</w:t>
            </w:r>
            <w:r w:rsidR="00BA3456" w:rsidRPr="00437B95">
              <w:rPr>
                <w:color w:val="000000"/>
                <w:lang w:eastAsia="ja-JP"/>
              </w:rPr>
              <w:t>.</w:t>
            </w:r>
            <w:r w:rsidR="0093118C" w:rsidRPr="00437B95">
              <w:rPr>
                <w:color w:val="000000"/>
                <w:lang w:eastAsia="ja-JP"/>
              </w:rPr>
              <w:t>97</w:t>
            </w:r>
          </w:p>
        </w:tc>
        <w:tc>
          <w:tcPr>
            <w:tcW w:w="1501" w:type="dxa"/>
            <w:tcBorders>
              <w:bottom w:val="single" w:sz="4" w:space="0" w:color="auto"/>
            </w:tcBorders>
            <w:shd w:val="clear" w:color="auto" w:fill="auto"/>
            <w:vAlign w:val="center"/>
          </w:tcPr>
          <w:p w14:paraId="293DE33F" w14:textId="353E5866" w:rsidR="0093118C" w:rsidRPr="00437B95" w:rsidRDefault="0093118C" w:rsidP="00B64814">
            <w:pPr>
              <w:pStyle w:val="Paragraph"/>
              <w:ind w:firstLine="0"/>
              <w:jc w:val="center"/>
            </w:pPr>
            <w:r w:rsidRPr="00437B95">
              <w:rPr>
                <w:color w:val="000000"/>
                <w:lang w:eastAsia="ja-JP"/>
              </w:rPr>
              <w:t>0</w:t>
            </w:r>
            <w:r w:rsidR="00BA3456" w:rsidRPr="00437B95">
              <w:rPr>
                <w:color w:val="000000"/>
                <w:lang w:eastAsia="ja-JP"/>
              </w:rPr>
              <w:t>.</w:t>
            </w:r>
            <w:r w:rsidRPr="00437B95">
              <w:rPr>
                <w:color w:val="000000"/>
                <w:lang w:eastAsia="ja-JP"/>
              </w:rPr>
              <w:t>055</w:t>
            </w:r>
          </w:p>
        </w:tc>
      </w:tr>
    </w:tbl>
    <w:p w14:paraId="2C249F84" w14:textId="2CB336C2" w:rsidR="00595A83" w:rsidRPr="008B2598" w:rsidRDefault="00095674" w:rsidP="001932F7">
      <w:pPr>
        <w:pStyle w:val="Paragraph"/>
        <w:rPr>
          <w:sz w:val="18"/>
        </w:rPr>
      </w:pPr>
      <w:r w:rsidRPr="00437B95">
        <w:tab/>
      </w:r>
      <w:r w:rsidR="00190824" w:rsidRPr="008B2598">
        <w:rPr>
          <w:sz w:val="18"/>
        </w:rPr>
        <w:t>Note</w:t>
      </w:r>
      <w:r w:rsidRPr="008B2598">
        <w:rPr>
          <w:sz w:val="18"/>
        </w:rPr>
        <w:t xml:space="preserve">: *) </w:t>
      </w:r>
      <w:r w:rsidR="00190824" w:rsidRPr="008B2598">
        <w:rPr>
          <w:sz w:val="18"/>
        </w:rPr>
        <w:t>Significantly different at the 5% significance level</w:t>
      </w:r>
    </w:p>
    <w:p w14:paraId="1C498164" w14:textId="77777777" w:rsidR="00095674" w:rsidRPr="00437B95" w:rsidRDefault="00095674" w:rsidP="001932F7">
      <w:pPr>
        <w:pStyle w:val="Paragraph"/>
      </w:pPr>
    </w:p>
    <w:p w14:paraId="45435C4A" w14:textId="22A45977" w:rsidR="00224858" w:rsidRPr="00017D92" w:rsidRDefault="00902293" w:rsidP="00017D92">
      <w:pPr>
        <w:pStyle w:val="Paragraph"/>
        <w:rPr>
          <w:lang w:val="id-ID"/>
        </w:rPr>
      </w:pPr>
      <w:r w:rsidRPr="00902293">
        <w:t xml:space="preserve">Table 2 shows the comparison of the average score in the courses with the case studies. Impairment of students during </w:t>
      </w:r>
      <w:r w:rsidRPr="00C86D79">
        <w:rPr>
          <w:color w:val="000000" w:themeColor="text1"/>
        </w:rPr>
        <w:t>the Covid</w:t>
      </w:r>
      <w:r w:rsidR="0021741B" w:rsidRPr="00C86D79">
        <w:rPr>
          <w:color w:val="000000" w:themeColor="text1"/>
        </w:rPr>
        <w:t>-19</w:t>
      </w:r>
      <w:r w:rsidRPr="00C86D79">
        <w:rPr>
          <w:color w:val="000000" w:themeColor="text1"/>
        </w:rPr>
        <w:t xml:space="preserve"> pandemic occurred in three </w:t>
      </w:r>
      <w:r w:rsidR="0021741B" w:rsidRPr="00C86D79">
        <w:rPr>
          <w:color w:val="000000" w:themeColor="text1"/>
        </w:rPr>
        <w:t>courses</w:t>
      </w:r>
      <w:r w:rsidRPr="00C86D79">
        <w:rPr>
          <w:color w:val="000000" w:themeColor="text1"/>
        </w:rPr>
        <w:t xml:space="preserve"> (B2</w:t>
      </w:r>
      <w:r w:rsidRPr="00902293">
        <w:t xml:space="preserve">, B3, and B4). Based on the t-test, a significant impairment occurred on the subjects of B2 and B3. </w:t>
      </w:r>
      <w:r w:rsidR="00190824" w:rsidRPr="00437B95">
        <w:t xml:space="preserve">Meanwhile, the average course increased during </w:t>
      </w:r>
      <w:r w:rsidR="00D906F9">
        <w:rPr>
          <w:lang w:val="id-ID"/>
        </w:rPr>
        <w:t xml:space="preserve">the </w:t>
      </w:r>
      <w:r w:rsidR="00190824" w:rsidRPr="00437B95">
        <w:t xml:space="preserve">Covid-19 </w:t>
      </w:r>
      <w:r w:rsidR="00ED3EC6">
        <w:rPr>
          <w:lang w:val="id-ID"/>
        </w:rPr>
        <w:t>pandemic</w:t>
      </w:r>
      <w:r w:rsidR="00ED3EC6" w:rsidRPr="00437B95">
        <w:t xml:space="preserve"> </w:t>
      </w:r>
      <w:r w:rsidR="00190824" w:rsidRPr="00437B95">
        <w:t xml:space="preserve">but was </w:t>
      </w:r>
      <w:r w:rsidR="008B44FE">
        <w:rPr>
          <w:lang w:val="id-ID"/>
        </w:rPr>
        <w:t>tiny</w:t>
      </w:r>
      <w:r w:rsidR="00190824" w:rsidRPr="00437B95">
        <w:t xml:space="preserve"> and insignificant.</w:t>
      </w:r>
    </w:p>
    <w:p w14:paraId="4E20F8CB" w14:textId="4EA76AA2" w:rsidR="00E57B0F" w:rsidRPr="003F7149" w:rsidRDefault="003F7149" w:rsidP="00017D92">
      <w:pPr>
        <w:pStyle w:val="Paragraph"/>
        <w:spacing w:before="120"/>
        <w:ind w:firstLine="0"/>
        <w:jc w:val="center"/>
        <w:rPr>
          <w:i/>
          <w:iCs/>
          <w:sz w:val="18"/>
          <w:szCs w:val="18"/>
          <w:lang w:val="id-ID"/>
        </w:rPr>
      </w:pPr>
      <w:r w:rsidRPr="003F7149">
        <w:rPr>
          <w:b/>
          <w:sz w:val="18"/>
          <w:szCs w:val="18"/>
        </w:rPr>
        <w:t>TAB</w:t>
      </w:r>
      <w:r w:rsidR="00C75B4F">
        <w:rPr>
          <w:b/>
          <w:sz w:val="18"/>
          <w:szCs w:val="18"/>
          <w:lang w:val="id-ID"/>
        </w:rPr>
        <w:t>LE</w:t>
      </w:r>
      <w:r w:rsidRPr="003F7149">
        <w:rPr>
          <w:b/>
          <w:sz w:val="18"/>
          <w:szCs w:val="18"/>
        </w:rPr>
        <w:t xml:space="preserve"> 2</w:t>
      </w:r>
      <w:r w:rsidR="00E47401" w:rsidRPr="003F7149">
        <w:rPr>
          <w:sz w:val="18"/>
          <w:szCs w:val="18"/>
        </w:rPr>
        <w:t xml:space="preserve">. </w:t>
      </w:r>
      <w:r w:rsidR="00190824" w:rsidRPr="003F7149">
        <w:rPr>
          <w:i/>
          <w:iCs/>
          <w:sz w:val="18"/>
          <w:szCs w:val="18"/>
        </w:rPr>
        <w:t xml:space="preserve">Comparison of Average Score and the Results of T-test for Courses with </w:t>
      </w:r>
      <w:r w:rsidRPr="003F7149">
        <w:rPr>
          <w:i/>
          <w:iCs/>
          <w:sz w:val="18"/>
          <w:szCs w:val="18"/>
          <w:lang w:val="id-ID"/>
        </w:rPr>
        <w:t>C</w:t>
      </w:r>
      <w:r w:rsidR="00190824" w:rsidRPr="003F7149">
        <w:rPr>
          <w:i/>
          <w:iCs/>
          <w:sz w:val="18"/>
          <w:szCs w:val="18"/>
        </w:rPr>
        <w:t xml:space="preserve">ase </w:t>
      </w:r>
      <w:r w:rsidRPr="003F7149">
        <w:rPr>
          <w:i/>
          <w:iCs/>
          <w:sz w:val="18"/>
          <w:szCs w:val="18"/>
          <w:lang w:val="id-ID"/>
        </w:rPr>
        <w:t>S</w:t>
      </w:r>
      <w:r w:rsidR="00190824" w:rsidRPr="003F7149">
        <w:rPr>
          <w:i/>
          <w:iCs/>
          <w:sz w:val="18"/>
          <w:szCs w:val="18"/>
        </w:rPr>
        <w:t>tudy</w:t>
      </w:r>
      <w:r w:rsidRPr="003F7149">
        <w:rPr>
          <w:i/>
          <w:iCs/>
          <w:sz w:val="18"/>
          <w:szCs w:val="18"/>
          <w:lang w:val="id-ID"/>
        </w:rPr>
        <w:t>.</w:t>
      </w:r>
    </w:p>
    <w:tbl>
      <w:tblPr>
        <w:tblStyle w:val="TableGrid"/>
        <w:tblW w:w="801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006"/>
        <w:gridCol w:w="1764"/>
        <w:gridCol w:w="1396"/>
        <w:gridCol w:w="1451"/>
        <w:gridCol w:w="1501"/>
      </w:tblGrid>
      <w:tr w:rsidR="00E47401" w:rsidRPr="00437B95" w14:paraId="45A3EFE2" w14:textId="77777777" w:rsidTr="00675077">
        <w:trPr>
          <w:trHeight w:val="170"/>
          <w:jc w:val="center"/>
        </w:trPr>
        <w:tc>
          <w:tcPr>
            <w:tcW w:w="901" w:type="dxa"/>
            <w:vMerge w:val="restart"/>
            <w:shd w:val="clear" w:color="auto" w:fill="auto"/>
            <w:vAlign w:val="center"/>
          </w:tcPr>
          <w:p w14:paraId="61F56F0B" w14:textId="44FFC78F" w:rsidR="00E47401" w:rsidRPr="000C7CED" w:rsidRDefault="00190824" w:rsidP="00C607E1">
            <w:pPr>
              <w:pStyle w:val="Paragraph"/>
              <w:ind w:firstLine="0"/>
              <w:jc w:val="center"/>
              <w:rPr>
                <w:b/>
                <w:sz w:val="18"/>
              </w:rPr>
            </w:pPr>
            <w:r w:rsidRPr="000C7CED">
              <w:rPr>
                <w:b/>
                <w:sz w:val="18"/>
              </w:rPr>
              <w:t>Course</w:t>
            </w:r>
            <w:r w:rsidR="00E47401" w:rsidRPr="000C7CED">
              <w:rPr>
                <w:b/>
                <w:sz w:val="18"/>
              </w:rPr>
              <w:t xml:space="preserve"> </w:t>
            </w:r>
          </w:p>
        </w:tc>
        <w:tc>
          <w:tcPr>
            <w:tcW w:w="1006" w:type="dxa"/>
            <w:vMerge w:val="restart"/>
            <w:shd w:val="clear" w:color="auto" w:fill="auto"/>
            <w:vAlign w:val="center"/>
          </w:tcPr>
          <w:p w14:paraId="1FB1D709" w14:textId="77777777" w:rsidR="00E47401" w:rsidRPr="000C7CED" w:rsidRDefault="00E47401" w:rsidP="00E47401">
            <w:pPr>
              <w:pStyle w:val="Paragraph"/>
              <w:ind w:firstLine="0"/>
              <w:jc w:val="center"/>
              <w:rPr>
                <w:b/>
                <w:sz w:val="18"/>
              </w:rPr>
            </w:pPr>
            <w:r w:rsidRPr="000C7CED">
              <w:rPr>
                <w:b/>
                <w:sz w:val="18"/>
              </w:rPr>
              <w:t>Semester</w:t>
            </w:r>
          </w:p>
        </w:tc>
        <w:tc>
          <w:tcPr>
            <w:tcW w:w="3160" w:type="dxa"/>
            <w:gridSpan w:val="2"/>
            <w:tcBorders>
              <w:bottom w:val="single" w:sz="4" w:space="0" w:color="auto"/>
            </w:tcBorders>
            <w:shd w:val="clear" w:color="auto" w:fill="auto"/>
            <w:vAlign w:val="center"/>
          </w:tcPr>
          <w:p w14:paraId="1C2C3EC7" w14:textId="34F789FD" w:rsidR="00E47401" w:rsidRPr="000C7CED" w:rsidRDefault="00190824" w:rsidP="008B2598">
            <w:pPr>
              <w:pStyle w:val="Paragraph"/>
              <w:ind w:firstLine="0"/>
              <w:jc w:val="center"/>
              <w:rPr>
                <w:b/>
                <w:sz w:val="18"/>
              </w:rPr>
            </w:pPr>
            <w:r w:rsidRPr="000C7CED">
              <w:rPr>
                <w:b/>
                <w:sz w:val="18"/>
              </w:rPr>
              <w:t xml:space="preserve">Average </w:t>
            </w:r>
            <w:r w:rsidR="008B2598">
              <w:rPr>
                <w:b/>
                <w:sz w:val="18"/>
                <w:lang w:val="id-ID"/>
              </w:rPr>
              <w:t>S</w:t>
            </w:r>
            <w:r w:rsidRPr="000C7CED">
              <w:rPr>
                <w:b/>
                <w:sz w:val="18"/>
              </w:rPr>
              <w:t>core</w:t>
            </w:r>
          </w:p>
        </w:tc>
        <w:tc>
          <w:tcPr>
            <w:tcW w:w="1451" w:type="dxa"/>
            <w:vMerge w:val="restart"/>
            <w:shd w:val="clear" w:color="auto" w:fill="auto"/>
            <w:vAlign w:val="center"/>
          </w:tcPr>
          <w:p w14:paraId="68711522" w14:textId="2D407DEC" w:rsidR="00E47401" w:rsidRPr="00D16837" w:rsidRDefault="008B2598" w:rsidP="00D16837">
            <w:pPr>
              <w:pStyle w:val="Paragraph"/>
              <w:ind w:firstLine="0"/>
              <w:jc w:val="center"/>
              <w:rPr>
                <w:b/>
                <w:sz w:val="18"/>
              </w:rPr>
            </w:pPr>
            <w:r w:rsidRPr="00D16837">
              <w:rPr>
                <w:b/>
                <w:sz w:val="18"/>
                <w:lang w:val="id-ID"/>
              </w:rPr>
              <w:t>t</w:t>
            </w:r>
            <w:r w:rsidR="00E47401" w:rsidRPr="00D16837">
              <w:rPr>
                <w:b/>
                <w:sz w:val="18"/>
              </w:rPr>
              <w:t xml:space="preserve"> </w:t>
            </w:r>
            <w:r w:rsidR="00D16837" w:rsidRPr="00D16837">
              <w:rPr>
                <w:b/>
                <w:sz w:val="18"/>
                <w:lang w:val="id-ID"/>
              </w:rPr>
              <w:t>V</w:t>
            </w:r>
            <w:r w:rsidR="00190824" w:rsidRPr="00D16837">
              <w:rPr>
                <w:b/>
                <w:sz w:val="18"/>
              </w:rPr>
              <w:t>alue</w:t>
            </w:r>
          </w:p>
        </w:tc>
        <w:tc>
          <w:tcPr>
            <w:tcW w:w="1501" w:type="dxa"/>
            <w:vMerge w:val="restart"/>
            <w:shd w:val="clear" w:color="auto" w:fill="auto"/>
            <w:vAlign w:val="center"/>
          </w:tcPr>
          <w:p w14:paraId="5544A612" w14:textId="0A2F1F6A" w:rsidR="00E47401" w:rsidRPr="00D16837" w:rsidRDefault="00E47401" w:rsidP="00D16837">
            <w:pPr>
              <w:pStyle w:val="Paragraph"/>
              <w:ind w:firstLine="0"/>
              <w:jc w:val="center"/>
              <w:rPr>
                <w:b/>
                <w:sz w:val="18"/>
              </w:rPr>
            </w:pPr>
            <w:r w:rsidRPr="00D16837">
              <w:rPr>
                <w:b/>
                <w:sz w:val="18"/>
              </w:rPr>
              <w:t xml:space="preserve">P </w:t>
            </w:r>
            <w:r w:rsidR="00D16837" w:rsidRPr="00D16837">
              <w:rPr>
                <w:b/>
                <w:sz w:val="18"/>
                <w:lang w:val="id-ID"/>
              </w:rPr>
              <w:t>V</w:t>
            </w:r>
            <w:r w:rsidRPr="00D16837">
              <w:rPr>
                <w:b/>
                <w:sz w:val="18"/>
              </w:rPr>
              <w:t>alue</w:t>
            </w:r>
          </w:p>
        </w:tc>
      </w:tr>
      <w:tr w:rsidR="00190824" w:rsidRPr="00437B95" w14:paraId="6D6B24DD" w14:textId="77777777" w:rsidTr="00675077">
        <w:trPr>
          <w:trHeight w:val="170"/>
          <w:jc w:val="center"/>
        </w:trPr>
        <w:tc>
          <w:tcPr>
            <w:tcW w:w="901" w:type="dxa"/>
            <w:vMerge/>
            <w:tcBorders>
              <w:bottom w:val="single" w:sz="4" w:space="0" w:color="auto"/>
            </w:tcBorders>
            <w:shd w:val="clear" w:color="auto" w:fill="auto"/>
            <w:vAlign w:val="center"/>
          </w:tcPr>
          <w:p w14:paraId="3D3687CB" w14:textId="77777777" w:rsidR="00190824" w:rsidRPr="000C7CED" w:rsidRDefault="00190824" w:rsidP="00190824">
            <w:pPr>
              <w:pStyle w:val="Paragraph"/>
              <w:ind w:firstLine="0"/>
              <w:jc w:val="center"/>
              <w:rPr>
                <w:b/>
                <w:sz w:val="18"/>
              </w:rPr>
            </w:pPr>
          </w:p>
        </w:tc>
        <w:tc>
          <w:tcPr>
            <w:tcW w:w="1006" w:type="dxa"/>
            <w:vMerge/>
            <w:tcBorders>
              <w:bottom w:val="single" w:sz="4" w:space="0" w:color="auto"/>
            </w:tcBorders>
            <w:shd w:val="clear" w:color="auto" w:fill="auto"/>
            <w:vAlign w:val="center"/>
          </w:tcPr>
          <w:p w14:paraId="700456A7" w14:textId="77777777" w:rsidR="00190824" w:rsidRPr="000C7CED" w:rsidRDefault="00190824" w:rsidP="00190824">
            <w:pPr>
              <w:pStyle w:val="Paragraph"/>
              <w:ind w:firstLine="0"/>
              <w:jc w:val="center"/>
              <w:rPr>
                <w:b/>
                <w:sz w:val="18"/>
              </w:rPr>
            </w:pPr>
          </w:p>
        </w:tc>
        <w:tc>
          <w:tcPr>
            <w:tcW w:w="1764" w:type="dxa"/>
            <w:tcBorders>
              <w:top w:val="single" w:sz="4" w:space="0" w:color="auto"/>
              <w:bottom w:val="single" w:sz="4" w:space="0" w:color="auto"/>
            </w:tcBorders>
            <w:shd w:val="clear" w:color="auto" w:fill="auto"/>
            <w:vAlign w:val="center"/>
          </w:tcPr>
          <w:p w14:paraId="6AE811DD" w14:textId="4F881BBB" w:rsidR="00190824" w:rsidRPr="000C7CED" w:rsidRDefault="00190824" w:rsidP="00190824">
            <w:pPr>
              <w:pStyle w:val="Paragraph"/>
              <w:ind w:firstLine="0"/>
              <w:jc w:val="center"/>
              <w:rPr>
                <w:b/>
                <w:sz w:val="18"/>
              </w:rPr>
            </w:pPr>
            <w:r w:rsidRPr="000C7CED">
              <w:rPr>
                <w:b/>
                <w:sz w:val="18"/>
              </w:rPr>
              <w:t>Before Covid</w:t>
            </w:r>
          </w:p>
        </w:tc>
        <w:tc>
          <w:tcPr>
            <w:tcW w:w="1396" w:type="dxa"/>
            <w:tcBorders>
              <w:top w:val="single" w:sz="4" w:space="0" w:color="auto"/>
              <w:bottom w:val="single" w:sz="4" w:space="0" w:color="auto"/>
            </w:tcBorders>
            <w:shd w:val="clear" w:color="auto" w:fill="auto"/>
            <w:vAlign w:val="center"/>
          </w:tcPr>
          <w:p w14:paraId="64023EE6" w14:textId="1EEC3C74" w:rsidR="00190824" w:rsidRPr="000C7CED" w:rsidRDefault="00190824" w:rsidP="00190824">
            <w:pPr>
              <w:pStyle w:val="Paragraph"/>
              <w:ind w:firstLine="0"/>
              <w:jc w:val="center"/>
              <w:rPr>
                <w:b/>
                <w:sz w:val="18"/>
              </w:rPr>
            </w:pPr>
            <w:r w:rsidRPr="000C7CED">
              <w:rPr>
                <w:b/>
                <w:sz w:val="18"/>
              </w:rPr>
              <w:t>During Covid</w:t>
            </w:r>
          </w:p>
        </w:tc>
        <w:tc>
          <w:tcPr>
            <w:tcW w:w="1451" w:type="dxa"/>
            <w:vMerge/>
            <w:tcBorders>
              <w:bottom w:val="single" w:sz="4" w:space="0" w:color="auto"/>
            </w:tcBorders>
            <w:shd w:val="clear" w:color="auto" w:fill="auto"/>
            <w:vAlign w:val="center"/>
          </w:tcPr>
          <w:p w14:paraId="4533E1E2" w14:textId="77777777" w:rsidR="00190824" w:rsidRPr="00437B95" w:rsidRDefault="00190824" w:rsidP="00190824">
            <w:pPr>
              <w:pStyle w:val="Paragraph"/>
              <w:ind w:firstLine="0"/>
              <w:jc w:val="center"/>
            </w:pPr>
          </w:p>
        </w:tc>
        <w:tc>
          <w:tcPr>
            <w:tcW w:w="1501" w:type="dxa"/>
            <w:vMerge/>
            <w:tcBorders>
              <w:bottom w:val="single" w:sz="4" w:space="0" w:color="auto"/>
            </w:tcBorders>
            <w:shd w:val="clear" w:color="auto" w:fill="auto"/>
            <w:vAlign w:val="center"/>
          </w:tcPr>
          <w:p w14:paraId="726D7D41" w14:textId="77777777" w:rsidR="00190824" w:rsidRPr="00437B95" w:rsidRDefault="00190824" w:rsidP="00190824">
            <w:pPr>
              <w:pStyle w:val="Paragraph"/>
              <w:ind w:firstLine="0"/>
              <w:jc w:val="center"/>
            </w:pPr>
          </w:p>
        </w:tc>
      </w:tr>
      <w:tr w:rsidR="00E47401" w:rsidRPr="00437B95" w14:paraId="418F7C25" w14:textId="77777777" w:rsidTr="00675077">
        <w:trPr>
          <w:trHeight w:val="170"/>
          <w:jc w:val="center"/>
        </w:trPr>
        <w:tc>
          <w:tcPr>
            <w:tcW w:w="901" w:type="dxa"/>
            <w:tcBorders>
              <w:top w:val="single" w:sz="4" w:space="0" w:color="auto"/>
              <w:bottom w:val="nil"/>
            </w:tcBorders>
            <w:shd w:val="clear" w:color="auto" w:fill="auto"/>
            <w:vAlign w:val="center"/>
          </w:tcPr>
          <w:p w14:paraId="42723509" w14:textId="495FB0DA" w:rsidR="00E47401" w:rsidRPr="00437B95" w:rsidRDefault="00C607E1" w:rsidP="00B64814">
            <w:pPr>
              <w:pStyle w:val="Paragraph"/>
              <w:ind w:firstLine="0"/>
              <w:jc w:val="center"/>
            </w:pPr>
            <w:r w:rsidRPr="00437B95">
              <w:t>B1</w:t>
            </w:r>
          </w:p>
        </w:tc>
        <w:tc>
          <w:tcPr>
            <w:tcW w:w="1006" w:type="dxa"/>
            <w:tcBorders>
              <w:top w:val="single" w:sz="4" w:space="0" w:color="auto"/>
              <w:bottom w:val="nil"/>
            </w:tcBorders>
            <w:shd w:val="clear" w:color="auto" w:fill="auto"/>
            <w:vAlign w:val="center"/>
          </w:tcPr>
          <w:p w14:paraId="326972C3" w14:textId="72F78BCD" w:rsidR="00E47401" w:rsidRPr="00437B95" w:rsidRDefault="00E47401" w:rsidP="00B64814">
            <w:pPr>
              <w:pStyle w:val="Paragraph"/>
              <w:ind w:firstLine="0"/>
              <w:jc w:val="center"/>
            </w:pPr>
            <w:r w:rsidRPr="00437B95">
              <w:t>7</w:t>
            </w:r>
          </w:p>
        </w:tc>
        <w:tc>
          <w:tcPr>
            <w:tcW w:w="1764" w:type="dxa"/>
            <w:tcBorders>
              <w:top w:val="single" w:sz="4" w:space="0" w:color="auto"/>
              <w:bottom w:val="nil"/>
            </w:tcBorders>
            <w:shd w:val="clear" w:color="auto" w:fill="auto"/>
            <w:vAlign w:val="center"/>
          </w:tcPr>
          <w:p w14:paraId="3149F0D4" w14:textId="79DFF979" w:rsidR="00E47401" w:rsidRPr="00437B95" w:rsidRDefault="00E47401" w:rsidP="00B64814">
            <w:pPr>
              <w:pStyle w:val="Paragraph"/>
              <w:ind w:firstLine="0"/>
              <w:jc w:val="center"/>
            </w:pPr>
            <w:r w:rsidRPr="00437B95">
              <w:rPr>
                <w:color w:val="000000"/>
                <w:lang w:eastAsia="ja-JP"/>
              </w:rPr>
              <w:t>68</w:t>
            </w:r>
            <w:r w:rsidR="00190824" w:rsidRPr="00437B95">
              <w:rPr>
                <w:color w:val="000000"/>
                <w:lang w:eastAsia="ja-JP"/>
              </w:rPr>
              <w:t>.</w:t>
            </w:r>
            <w:r w:rsidRPr="00437B95">
              <w:rPr>
                <w:color w:val="000000"/>
                <w:lang w:eastAsia="ja-JP"/>
              </w:rPr>
              <w:t>35</w:t>
            </w:r>
          </w:p>
        </w:tc>
        <w:tc>
          <w:tcPr>
            <w:tcW w:w="1396" w:type="dxa"/>
            <w:tcBorders>
              <w:top w:val="single" w:sz="4" w:space="0" w:color="auto"/>
              <w:bottom w:val="nil"/>
            </w:tcBorders>
            <w:shd w:val="clear" w:color="auto" w:fill="auto"/>
            <w:vAlign w:val="center"/>
          </w:tcPr>
          <w:p w14:paraId="7CA8BC7E" w14:textId="645AB174" w:rsidR="00E47401" w:rsidRPr="00437B95" w:rsidRDefault="00E47401" w:rsidP="00B64814">
            <w:pPr>
              <w:pStyle w:val="Paragraph"/>
              <w:ind w:firstLine="0"/>
              <w:jc w:val="center"/>
            </w:pPr>
            <w:r w:rsidRPr="00437B95">
              <w:rPr>
                <w:color w:val="000000"/>
                <w:lang w:eastAsia="ja-JP"/>
              </w:rPr>
              <w:t>68</w:t>
            </w:r>
            <w:r w:rsidR="00190824" w:rsidRPr="00437B95">
              <w:rPr>
                <w:color w:val="000000"/>
                <w:lang w:eastAsia="ja-JP"/>
              </w:rPr>
              <w:t>.</w:t>
            </w:r>
            <w:r w:rsidRPr="00437B95">
              <w:rPr>
                <w:color w:val="000000"/>
                <w:lang w:eastAsia="ja-JP"/>
              </w:rPr>
              <w:t>78</w:t>
            </w:r>
          </w:p>
        </w:tc>
        <w:tc>
          <w:tcPr>
            <w:tcW w:w="1451" w:type="dxa"/>
            <w:tcBorders>
              <w:top w:val="single" w:sz="4" w:space="0" w:color="auto"/>
              <w:bottom w:val="nil"/>
            </w:tcBorders>
            <w:shd w:val="clear" w:color="auto" w:fill="auto"/>
            <w:vAlign w:val="center"/>
          </w:tcPr>
          <w:p w14:paraId="705438EA" w14:textId="443E8F69" w:rsidR="00E47401" w:rsidRPr="00437B95" w:rsidRDefault="00E47401" w:rsidP="00B64814">
            <w:pPr>
              <w:jc w:val="center"/>
              <w:rPr>
                <w:color w:val="000000"/>
                <w:sz w:val="20"/>
                <w:lang w:eastAsia="ja-JP"/>
              </w:rPr>
            </w:pPr>
            <w:r w:rsidRPr="00437B95">
              <w:rPr>
                <w:color w:val="000000"/>
                <w:sz w:val="20"/>
                <w:lang w:eastAsia="ja-JP"/>
              </w:rPr>
              <w:t>-0</w:t>
            </w:r>
            <w:r w:rsidR="00190824" w:rsidRPr="00437B95">
              <w:rPr>
                <w:color w:val="000000"/>
                <w:sz w:val="20"/>
                <w:lang w:eastAsia="ja-JP"/>
              </w:rPr>
              <w:t>.</w:t>
            </w:r>
            <w:r w:rsidRPr="00437B95">
              <w:rPr>
                <w:color w:val="000000"/>
                <w:sz w:val="20"/>
                <w:lang w:eastAsia="ja-JP"/>
              </w:rPr>
              <w:t>09</w:t>
            </w:r>
          </w:p>
        </w:tc>
        <w:tc>
          <w:tcPr>
            <w:tcW w:w="1501" w:type="dxa"/>
            <w:tcBorders>
              <w:top w:val="single" w:sz="4" w:space="0" w:color="auto"/>
              <w:bottom w:val="nil"/>
            </w:tcBorders>
            <w:shd w:val="clear" w:color="auto" w:fill="auto"/>
            <w:vAlign w:val="center"/>
          </w:tcPr>
          <w:p w14:paraId="6A184EAF" w14:textId="29AE8E59" w:rsidR="00E47401" w:rsidRPr="00437B95" w:rsidRDefault="00E47401" w:rsidP="00B64814">
            <w:pPr>
              <w:jc w:val="center"/>
              <w:rPr>
                <w:color w:val="000000"/>
                <w:sz w:val="20"/>
                <w:lang w:eastAsia="ja-JP"/>
              </w:rPr>
            </w:pPr>
            <w:r w:rsidRPr="00437B95">
              <w:rPr>
                <w:color w:val="000000"/>
                <w:sz w:val="20"/>
                <w:lang w:eastAsia="ja-JP"/>
              </w:rPr>
              <w:t>0</w:t>
            </w:r>
            <w:r w:rsidR="00190824" w:rsidRPr="00437B95">
              <w:rPr>
                <w:color w:val="000000"/>
                <w:sz w:val="20"/>
                <w:lang w:eastAsia="ja-JP"/>
              </w:rPr>
              <w:t>.</w:t>
            </w:r>
            <w:r w:rsidRPr="00437B95">
              <w:rPr>
                <w:color w:val="000000"/>
                <w:sz w:val="20"/>
                <w:lang w:eastAsia="ja-JP"/>
              </w:rPr>
              <w:t>928</w:t>
            </w:r>
          </w:p>
        </w:tc>
      </w:tr>
      <w:tr w:rsidR="00E47401" w:rsidRPr="00437B95" w14:paraId="70BFE98B" w14:textId="77777777" w:rsidTr="00675077">
        <w:trPr>
          <w:trHeight w:val="170"/>
          <w:jc w:val="center"/>
        </w:trPr>
        <w:tc>
          <w:tcPr>
            <w:tcW w:w="901" w:type="dxa"/>
            <w:tcBorders>
              <w:top w:val="nil"/>
            </w:tcBorders>
            <w:shd w:val="clear" w:color="auto" w:fill="auto"/>
            <w:vAlign w:val="center"/>
          </w:tcPr>
          <w:p w14:paraId="389A78D9" w14:textId="4B0DE6F8" w:rsidR="00E47401" w:rsidRPr="00437B95" w:rsidRDefault="00C607E1" w:rsidP="00B64814">
            <w:pPr>
              <w:pStyle w:val="Paragraph"/>
              <w:ind w:firstLine="0"/>
              <w:jc w:val="center"/>
            </w:pPr>
            <w:r w:rsidRPr="00437B95">
              <w:t>B2</w:t>
            </w:r>
          </w:p>
        </w:tc>
        <w:tc>
          <w:tcPr>
            <w:tcW w:w="1006" w:type="dxa"/>
            <w:tcBorders>
              <w:top w:val="nil"/>
            </w:tcBorders>
            <w:shd w:val="clear" w:color="auto" w:fill="auto"/>
            <w:vAlign w:val="center"/>
          </w:tcPr>
          <w:p w14:paraId="191AFBC5" w14:textId="43ABD2DC" w:rsidR="00E47401" w:rsidRPr="00437B95" w:rsidRDefault="00E47401" w:rsidP="00B64814">
            <w:pPr>
              <w:pStyle w:val="Paragraph"/>
              <w:ind w:firstLine="0"/>
              <w:jc w:val="center"/>
            </w:pPr>
            <w:r w:rsidRPr="00437B95">
              <w:t>5</w:t>
            </w:r>
          </w:p>
        </w:tc>
        <w:tc>
          <w:tcPr>
            <w:tcW w:w="1764" w:type="dxa"/>
            <w:tcBorders>
              <w:top w:val="nil"/>
            </w:tcBorders>
            <w:shd w:val="clear" w:color="auto" w:fill="auto"/>
            <w:vAlign w:val="center"/>
          </w:tcPr>
          <w:p w14:paraId="2525567D" w14:textId="5F80CFD7" w:rsidR="00E47401" w:rsidRPr="00437B95" w:rsidRDefault="00E47401" w:rsidP="00B64814">
            <w:pPr>
              <w:jc w:val="center"/>
              <w:rPr>
                <w:color w:val="000000"/>
                <w:sz w:val="20"/>
                <w:lang w:eastAsia="ja-JP"/>
              </w:rPr>
            </w:pPr>
            <w:r w:rsidRPr="00437B95">
              <w:rPr>
                <w:color w:val="000000"/>
                <w:sz w:val="20"/>
                <w:lang w:eastAsia="ja-JP"/>
              </w:rPr>
              <w:t>74</w:t>
            </w:r>
            <w:r w:rsidR="00190824" w:rsidRPr="00437B95">
              <w:rPr>
                <w:color w:val="000000"/>
                <w:sz w:val="20"/>
                <w:lang w:eastAsia="ja-JP"/>
              </w:rPr>
              <w:t>.</w:t>
            </w:r>
            <w:r w:rsidRPr="00437B95">
              <w:rPr>
                <w:color w:val="000000"/>
                <w:sz w:val="20"/>
                <w:lang w:eastAsia="ja-JP"/>
              </w:rPr>
              <w:t>81</w:t>
            </w:r>
          </w:p>
        </w:tc>
        <w:tc>
          <w:tcPr>
            <w:tcW w:w="1396" w:type="dxa"/>
            <w:tcBorders>
              <w:top w:val="nil"/>
            </w:tcBorders>
            <w:shd w:val="clear" w:color="auto" w:fill="auto"/>
            <w:vAlign w:val="center"/>
          </w:tcPr>
          <w:p w14:paraId="2473BAC0" w14:textId="317BE48B" w:rsidR="00E47401" w:rsidRPr="00437B95" w:rsidRDefault="00E47401" w:rsidP="00B64814">
            <w:pPr>
              <w:jc w:val="center"/>
              <w:rPr>
                <w:color w:val="000000"/>
                <w:sz w:val="20"/>
                <w:lang w:eastAsia="ja-JP"/>
              </w:rPr>
            </w:pPr>
            <w:r w:rsidRPr="00437B95">
              <w:rPr>
                <w:color w:val="000000"/>
                <w:sz w:val="20"/>
                <w:lang w:eastAsia="ja-JP"/>
              </w:rPr>
              <w:t>65</w:t>
            </w:r>
            <w:r w:rsidR="00190824" w:rsidRPr="00437B95">
              <w:rPr>
                <w:color w:val="000000"/>
                <w:sz w:val="20"/>
                <w:lang w:eastAsia="ja-JP"/>
              </w:rPr>
              <w:t>.</w:t>
            </w:r>
            <w:r w:rsidRPr="00437B95">
              <w:rPr>
                <w:color w:val="000000"/>
                <w:sz w:val="20"/>
                <w:lang w:eastAsia="ja-JP"/>
              </w:rPr>
              <w:t>68</w:t>
            </w:r>
          </w:p>
        </w:tc>
        <w:tc>
          <w:tcPr>
            <w:tcW w:w="1451" w:type="dxa"/>
            <w:tcBorders>
              <w:top w:val="nil"/>
            </w:tcBorders>
            <w:shd w:val="clear" w:color="auto" w:fill="auto"/>
            <w:vAlign w:val="center"/>
          </w:tcPr>
          <w:p w14:paraId="06D01A37" w14:textId="629EBC1A" w:rsidR="00E47401" w:rsidRPr="00437B95" w:rsidRDefault="00E47401" w:rsidP="00B64814">
            <w:pPr>
              <w:pStyle w:val="Paragraph"/>
              <w:ind w:firstLine="0"/>
              <w:jc w:val="center"/>
            </w:pPr>
            <w:r w:rsidRPr="00437B95">
              <w:rPr>
                <w:color w:val="000000"/>
                <w:lang w:eastAsia="ja-JP"/>
              </w:rPr>
              <w:t>2</w:t>
            </w:r>
            <w:r w:rsidR="00190824" w:rsidRPr="00437B95">
              <w:rPr>
                <w:color w:val="000000"/>
                <w:lang w:eastAsia="ja-JP"/>
              </w:rPr>
              <w:t>.</w:t>
            </w:r>
            <w:r w:rsidRPr="00437B95">
              <w:rPr>
                <w:color w:val="000000"/>
                <w:lang w:eastAsia="ja-JP"/>
              </w:rPr>
              <w:t>49</w:t>
            </w:r>
          </w:p>
        </w:tc>
        <w:tc>
          <w:tcPr>
            <w:tcW w:w="1501" w:type="dxa"/>
            <w:tcBorders>
              <w:top w:val="nil"/>
            </w:tcBorders>
            <w:shd w:val="clear" w:color="auto" w:fill="auto"/>
            <w:vAlign w:val="center"/>
          </w:tcPr>
          <w:p w14:paraId="788A67E0" w14:textId="55640299"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017*</w:t>
            </w:r>
          </w:p>
        </w:tc>
      </w:tr>
      <w:tr w:rsidR="00E47401" w:rsidRPr="00437B95" w14:paraId="2951E9EF" w14:textId="77777777" w:rsidTr="00675077">
        <w:trPr>
          <w:trHeight w:val="170"/>
          <w:jc w:val="center"/>
        </w:trPr>
        <w:tc>
          <w:tcPr>
            <w:tcW w:w="901" w:type="dxa"/>
            <w:shd w:val="clear" w:color="auto" w:fill="auto"/>
            <w:vAlign w:val="center"/>
          </w:tcPr>
          <w:p w14:paraId="0D6F6C5D" w14:textId="360EF245" w:rsidR="00E47401" w:rsidRPr="00437B95" w:rsidRDefault="00C607E1" w:rsidP="00B64814">
            <w:pPr>
              <w:pStyle w:val="Paragraph"/>
              <w:ind w:firstLine="0"/>
              <w:jc w:val="center"/>
            </w:pPr>
            <w:r w:rsidRPr="00437B95">
              <w:t>B3</w:t>
            </w:r>
          </w:p>
        </w:tc>
        <w:tc>
          <w:tcPr>
            <w:tcW w:w="1006" w:type="dxa"/>
            <w:shd w:val="clear" w:color="auto" w:fill="auto"/>
            <w:vAlign w:val="center"/>
          </w:tcPr>
          <w:p w14:paraId="069CF0CC" w14:textId="31C523B4" w:rsidR="00E47401" w:rsidRPr="00437B95" w:rsidRDefault="00E47401" w:rsidP="00B64814">
            <w:pPr>
              <w:pStyle w:val="Paragraph"/>
              <w:ind w:firstLine="0"/>
              <w:jc w:val="center"/>
            </w:pPr>
            <w:r w:rsidRPr="00437B95">
              <w:t>7</w:t>
            </w:r>
          </w:p>
        </w:tc>
        <w:tc>
          <w:tcPr>
            <w:tcW w:w="1764" w:type="dxa"/>
            <w:shd w:val="clear" w:color="auto" w:fill="auto"/>
            <w:vAlign w:val="center"/>
          </w:tcPr>
          <w:p w14:paraId="062E19E6" w14:textId="25A5DDE8" w:rsidR="00E47401" w:rsidRPr="00437B95" w:rsidRDefault="00E47401" w:rsidP="00B64814">
            <w:pPr>
              <w:pStyle w:val="Paragraph"/>
              <w:ind w:firstLine="0"/>
              <w:jc w:val="center"/>
            </w:pPr>
            <w:r w:rsidRPr="00437B95">
              <w:rPr>
                <w:color w:val="000000"/>
                <w:lang w:eastAsia="ja-JP"/>
              </w:rPr>
              <w:t>77</w:t>
            </w:r>
            <w:r w:rsidR="00190824" w:rsidRPr="00437B95">
              <w:rPr>
                <w:color w:val="000000"/>
                <w:lang w:eastAsia="ja-JP"/>
              </w:rPr>
              <w:t>.</w:t>
            </w:r>
            <w:r w:rsidRPr="00437B95">
              <w:rPr>
                <w:color w:val="000000"/>
                <w:lang w:eastAsia="ja-JP"/>
              </w:rPr>
              <w:t>06</w:t>
            </w:r>
          </w:p>
        </w:tc>
        <w:tc>
          <w:tcPr>
            <w:tcW w:w="1396" w:type="dxa"/>
            <w:shd w:val="clear" w:color="auto" w:fill="auto"/>
            <w:vAlign w:val="center"/>
          </w:tcPr>
          <w:p w14:paraId="31A43F5B" w14:textId="7329E273" w:rsidR="00E47401" w:rsidRPr="00437B95" w:rsidRDefault="00E47401" w:rsidP="00B64814">
            <w:pPr>
              <w:jc w:val="center"/>
              <w:rPr>
                <w:color w:val="000000"/>
                <w:sz w:val="20"/>
                <w:lang w:eastAsia="ja-JP"/>
              </w:rPr>
            </w:pPr>
            <w:r w:rsidRPr="00437B95">
              <w:rPr>
                <w:color w:val="000000"/>
                <w:sz w:val="20"/>
                <w:lang w:eastAsia="ja-JP"/>
              </w:rPr>
              <w:t>70</w:t>
            </w:r>
            <w:r w:rsidR="00190824" w:rsidRPr="00437B95">
              <w:rPr>
                <w:color w:val="000000"/>
                <w:sz w:val="20"/>
                <w:lang w:eastAsia="ja-JP"/>
              </w:rPr>
              <w:t>.</w:t>
            </w:r>
            <w:r w:rsidRPr="00437B95">
              <w:rPr>
                <w:color w:val="000000"/>
                <w:sz w:val="20"/>
                <w:lang w:eastAsia="ja-JP"/>
              </w:rPr>
              <w:t>44</w:t>
            </w:r>
          </w:p>
        </w:tc>
        <w:tc>
          <w:tcPr>
            <w:tcW w:w="1451" w:type="dxa"/>
            <w:shd w:val="clear" w:color="auto" w:fill="auto"/>
            <w:vAlign w:val="center"/>
          </w:tcPr>
          <w:p w14:paraId="051F65BF" w14:textId="6453B678" w:rsidR="00E47401" w:rsidRPr="00437B95" w:rsidRDefault="00E47401" w:rsidP="00B64814">
            <w:pPr>
              <w:jc w:val="center"/>
              <w:rPr>
                <w:color w:val="000000"/>
                <w:sz w:val="20"/>
                <w:lang w:eastAsia="ja-JP"/>
              </w:rPr>
            </w:pPr>
            <w:r w:rsidRPr="00437B95">
              <w:rPr>
                <w:color w:val="000000"/>
                <w:sz w:val="20"/>
                <w:lang w:eastAsia="ja-JP"/>
              </w:rPr>
              <w:t>2</w:t>
            </w:r>
            <w:r w:rsidR="00190824" w:rsidRPr="00437B95">
              <w:rPr>
                <w:color w:val="000000"/>
                <w:sz w:val="20"/>
                <w:lang w:eastAsia="ja-JP"/>
              </w:rPr>
              <w:t>.</w:t>
            </w:r>
            <w:r w:rsidRPr="00437B95">
              <w:rPr>
                <w:color w:val="000000"/>
                <w:sz w:val="20"/>
                <w:lang w:eastAsia="ja-JP"/>
              </w:rPr>
              <w:t>28</w:t>
            </w:r>
          </w:p>
        </w:tc>
        <w:tc>
          <w:tcPr>
            <w:tcW w:w="1501" w:type="dxa"/>
            <w:shd w:val="clear" w:color="auto" w:fill="auto"/>
            <w:vAlign w:val="center"/>
          </w:tcPr>
          <w:p w14:paraId="208F0224" w14:textId="67120EF7"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026*</w:t>
            </w:r>
          </w:p>
        </w:tc>
      </w:tr>
      <w:tr w:rsidR="00E47401" w:rsidRPr="00437B95" w14:paraId="0ABE10A8" w14:textId="77777777" w:rsidTr="00675077">
        <w:trPr>
          <w:trHeight w:val="170"/>
          <w:jc w:val="center"/>
        </w:trPr>
        <w:tc>
          <w:tcPr>
            <w:tcW w:w="901" w:type="dxa"/>
            <w:shd w:val="clear" w:color="auto" w:fill="auto"/>
            <w:vAlign w:val="center"/>
          </w:tcPr>
          <w:p w14:paraId="46883AE8" w14:textId="6A789B17" w:rsidR="00E47401" w:rsidRPr="00437B95" w:rsidRDefault="00C607E1" w:rsidP="00B64814">
            <w:pPr>
              <w:pStyle w:val="Paragraph"/>
              <w:ind w:firstLine="0"/>
              <w:jc w:val="center"/>
            </w:pPr>
            <w:r w:rsidRPr="00437B95">
              <w:t>B4</w:t>
            </w:r>
          </w:p>
        </w:tc>
        <w:tc>
          <w:tcPr>
            <w:tcW w:w="1006" w:type="dxa"/>
            <w:shd w:val="clear" w:color="auto" w:fill="auto"/>
            <w:vAlign w:val="center"/>
          </w:tcPr>
          <w:p w14:paraId="7348C240" w14:textId="1DBB2864" w:rsidR="00E47401" w:rsidRPr="00437B95" w:rsidRDefault="00E47401" w:rsidP="00B64814">
            <w:pPr>
              <w:pStyle w:val="Paragraph"/>
              <w:ind w:firstLine="0"/>
              <w:jc w:val="center"/>
            </w:pPr>
            <w:r w:rsidRPr="00437B95">
              <w:t>7</w:t>
            </w:r>
          </w:p>
        </w:tc>
        <w:tc>
          <w:tcPr>
            <w:tcW w:w="1764" w:type="dxa"/>
            <w:shd w:val="clear" w:color="auto" w:fill="auto"/>
            <w:vAlign w:val="center"/>
          </w:tcPr>
          <w:p w14:paraId="449ED1C1" w14:textId="1C50B780" w:rsidR="00E47401" w:rsidRPr="00437B95" w:rsidRDefault="00E47401" w:rsidP="00B64814">
            <w:pPr>
              <w:pStyle w:val="Paragraph"/>
              <w:ind w:firstLine="0"/>
              <w:jc w:val="center"/>
            </w:pPr>
            <w:r w:rsidRPr="00437B95">
              <w:rPr>
                <w:color w:val="000000"/>
                <w:lang w:eastAsia="ja-JP"/>
              </w:rPr>
              <w:t>75</w:t>
            </w:r>
            <w:r w:rsidR="00190824" w:rsidRPr="00437B95">
              <w:rPr>
                <w:color w:val="000000"/>
                <w:lang w:eastAsia="ja-JP"/>
              </w:rPr>
              <w:t>.</w:t>
            </w:r>
            <w:r w:rsidRPr="00437B95">
              <w:rPr>
                <w:color w:val="000000"/>
                <w:lang w:eastAsia="ja-JP"/>
              </w:rPr>
              <w:t>10</w:t>
            </w:r>
          </w:p>
        </w:tc>
        <w:tc>
          <w:tcPr>
            <w:tcW w:w="1396" w:type="dxa"/>
            <w:shd w:val="clear" w:color="auto" w:fill="auto"/>
            <w:vAlign w:val="center"/>
          </w:tcPr>
          <w:p w14:paraId="1BE1B547" w14:textId="0C967546" w:rsidR="00E47401" w:rsidRPr="00437B95" w:rsidRDefault="00E47401" w:rsidP="00B64814">
            <w:pPr>
              <w:pStyle w:val="Paragraph"/>
              <w:ind w:firstLine="0"/>
              <w:jc w:val="center"/>
            </w:pPr>
            <w:r w:rsidRPr="00437B95">
              <w:rPr>
                <w:color w:val="000000"/>
                <w:lang w:eastAsia="ja-JP"/>
              </w:rPr>
              <w:t>73</w:t>
            </w:r>
            <w:r w:rsidR="00190824" w:rsidRPr="00437B95">
              <w:rPr>
                <w:color w:val="000000"/>
                <w:lang w:eastAsia="ja-JP"/>
              </w:rPr>
              <w:t>.</w:t>
            </w:r>
            <w:r w:rsidRPr="00437B95">
              <w:rPr>
                <w:color w:val="000000"/>
                <w:lang w:eastAsia="ja-JP"/>
              </w:rPr>
              <w:t>83</w:t>
            </w:r>
          </w:p>
        </w:tc>
        <w:tc>
          <w:tcPr>
            <w:tcW w:w="1451" w:type="dxa"/>
            <w:shd w:val="clear" w:color="auto" w:fill="auto"/>
            <w:vAlign w:val="center"/>
          </w:tcPr>
          <w:p w14:paraId="3CF4284E" w14:textId="23227B45"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14</w:t>
            </w:r>
          </w:p>
        </w:tc>
        <w:tc>
          <w:tcPr>
            <w:tcW w:w="1501" w:type="dxa"/>
            <w:shd w:val="clear" w:color="auto" w:fill="auto"/>
            <w:vAlign w:val="center"/>
          </w:tcPr>
          <w:p w14:paraId="7DBB050F" w14:textId="2EEC2604"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895</w:t>
            </w:r>
          </w:p>
        </w:tc>
      </w:tr>
    </w:tbl>
    <w:p w14:paraId="758AC2AD" w14:textId="77777777" w:rsidR="00190824" w:rsidRPr="008B2598" w:rsidRDefault="00190824" w:rsidP="00DE50AC">
      <w:pPr>
        <w:pStyle w:val="Paragraph"/>
        <w:ind w:firstLine="720"/>
        <w:rPr>
          <w:sz w:val="18"/>
        </w:rPr>
      </w:pPr>
      <w:r w:rsidRPr="008B2598">
        <w:rPr>
          <w:sz w:val="18"/>
        </w:rPr>
        <w:t>Note: *) Significantly different at the 5% significance level</w:t>
      </w:r>
    </w:p>
    <w:p w14:paraId="3891A86A" w14:textId="7A3D7913" w:rsidR="00595A83" w:rsidRPr="00437B95" w:rsidRDefault="00595A83" w:rsidP="00B1000D">
      <w:pPr>
        <w:pStyle w:val="Paragraph"/>
        <w:rPr>
          <w:highlight w:val="yellow"/>
        </w:rPr>
      </w:pPr>
    </w:p>
    <w:p w14:paraId="235ABE86" w14:textId="3845453F" w:rsidR="002A73F6" w:rsidRPr="00017D92" w:rsidRDefault="00190824" w:rsidP="00017D92">
      <w:pPr>
        <w:pStyle w:val="Paragraph"/>
        <w:rPr>
          <w:lang w:val="id-ID"/>
        </w:rPr>
      </w:pPr>
      <w:r w:rsidRPr="00437B95">
        <w:t xml:space="preserve">Table 3 shows the comparison of the average </w:t>
      </w:r>
      <w:r w:rsidR="00DE50AC" w:rsidRPr="00437B95">
        <w:t>score</w:t>
      </w:r>
      <w:r w:rsidRPr="00437B95">
        <w:t xml:space="preserve"> in the course with the practicum. There are </w:t>
      </w:r>
      <w:r w:rsidR="0021741B">
        <w:t>two</w:t>
      </w:r>
      <w:r w:rsidRPr="00437B95">
        <w:t xml:space="preserve"> </w:t>
      </w:r>
      <w:r w:rsidR="00DE50AC" w:rsidRPr="00437B95">
        <w:t xml:space="preserve">(C2 and C3) </w:t>
      </w:r>
      <w:r w:rsidRPr="00437B95">
        <w:t xml:space="preserve">courses that </w:t>
      </w:r>
      <w:r w:rsidR="00DE50AC" w:rsidRPr="00437B95">
        <w:t>the</w:t>
      </w:r>
      <w:r w:rsidRPr="00437B95">
        <w:t xml:space="preserve"> student score</w:t>
      </w:r>
      <w:r w:rsidR="00DE50AC" w:rsidRPr="00437B95">
        <w:t>s</w:t>
      </w:r>
      <w:r w:rsidRPr="00437B95">
        <w:t xml:space="preserve"> have decreased during </w:t>
      </w:r>
      <w:r w:rsidR="006B5030">
        <w:rPr>
          <w:lang w:val="id-ID"/>
        </w:rPr>
        <w:t xml:space="preserve">the </w:t>
      </w:r>
      <w:r w:rsidRPr="00437B95">
        <w:t>Covid-19</w:t>
      </w:r>
      <w:r w:rsidR="00ED3EC6">
        <w:rPr>
          <w:lang w:val="id-ID"/>
        </w:rPr>
        <w:t xml:space="preserve"> pandemic</w:t>
      </w:r>
      <w:r w:rsidR="00DE50AC" w:rsidRPr="00437B95">
        <w:t xml:space="preserve">. </w:t>
      </w:r>
      <w:r w:rsidRPr="00437B95">
        <w:t>Based on the t-test, the decline in grades in these subjects was not significant. Meanwhile, grades in courses C2, C4</w:t>
      </w:r>
      <w:r w:rsidR="00491884">
        <w:rPr>
          <w:lang w:val="id-ID"/>
        </w:rPr>
        <w:t>,</w:t>
      </w:r>
      <w:r w:rsidRPr="00437B95">
        <w:t xml:space="preserve"> C5, and C6 have increased during Covid-19.</w:t>
      </w:r>
    </w:p>
    <w:p w14:paraId="046C9F08" w14:textId="35252DB9" w:rsidR="00AD0021" w:rsidRPr="00B64814" w:rsidRDefault="003F7149" w:rsidP="00017D92">
      <w:pPr>
        <w:pStyle w:val="Paragraph"/>
        <w:spacing w:before="120"/>
        <w:ind w:firstLine="0"/>
        <w:jc w:val="center"/>
        <w:rPr>
          <w:sz w:val="18"/>
          <w:szCs w:val="18"/>
          <w:lang w:val="id-ID"/>
        </w:rPr>
      </w:pPr>
      <w:r w:rsidRPr="00B64814">
        <w:rPr>
          <w:b/>
          <w:sz w:val="18"/>
          <w:szCs w:val="18"/>
        </w:rPr>
        <w:lastRenderedPageBreak/>
        <w:t>TABLE 3</w:t>
      </w:r>
      <w:r w:rsidR="00AD0021" w:rsidRPr="00B64814">
        <w:rPr>
          <w:sz w:val="18"/>
          <w:szCs w:val="18"/>
        </w:rPr>
        <w:t xml:space="preserve">. </w:t>
      </w:r>
      <w:r w:rsidR="00DE50AC" w:rsidRPr="00B64814">
        <w:rPr>
          <w:i/>
          <w:iCs/>
          <w:sz w:val="18"/>
          <w:szCs w:val="18"/>
        </w:rPr>
        <w:t xml:space="preserve">Comparison of Average Score and </w:t>
      </w:r>
      <w:r w:rsidR="00EF7818">
        <w:rPr>
          <w:i/>
          <w:iCs/>
          <w:sz w:val="18"/>
          <w:szCs w:val="18"/>
          <w:lang w:val="id-ID"/>
        </w:rPr>
        <w:t>t</w:t>
      </w:r>
      <w:r w:rsidR="00DE50AC" w:rsidRPr="00B64814">
        <w:rPr>
          <w:i/>
          <w:iCs/>
          <w:sz w:val="18"/>
          <w:szCs w:val="18"/>
        </w:rPr>
        <w:t>he Results of T-test for Courses with Practicum</w:t>
      </w:r>
      <w:r w:rsidR="00B64814">
        <w:rPr>
          <w:i/>
          <w:iCs/>
          <w:sz w:val="18"/>
          <w:szCs w:val="18"/>
          <w:lang w:val="id-ID"/>
        </w:rPr>
        <w:t>.</w:t>
      </w:r>
    </w:p>
    <w:tbl>
      <w:tblPr>
        <w:tblStyle w:val="TableGrid"/>
        <w:tblW w:w="7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1006"/>
        <w:gridCol w:w="1677"/>
        <w:gridCol w:w="1408"/>
        <w:gridCol w:w="1523"/>
        <w:gridCol w:w="1418"/>
      </w:tblGrid>
      <w:tr w:rsidR="00DE50AC" w:rsidRPr="00437B95" w14:paraId="4150C548" w14:textId="77777777" w:rsidTr="00675077">
        <w:trPr>
          <w:trHeight w:val="170"/>
          <w:jc w:val="center"/>
        </w:trPr>
        <w:tc>
          <w:tcPr>
            <w:tcW w:w="901" w:type="dxa"/>
            <w:vMerge w:val="restart"/>
            <w:tcBorders>
              <w:top w:val="single" w:sz="4" w:space="0" w:color="auto"/>
              <w:bottom w:val="single" w:sz="4" w:space="0" w:color="auto"/>
            </w:tcBorders>
            <w:shd w:val="clear" w:color="auto" w:fill="auto"/>
            <w:vAlign w:val="center"/>
          </w:tcPr>
          <w:p w14:paraId="6B851D0C" w14:textId="02D0F6FF" w:rsidR="00DE50AC" w:rsidRPr="008B2598" w:rsidRDefault="00DE50AC" w:rsidP="00DE50AC">
            <w:pPr>
              <w:pStyle w:val="Paragraph"/>
              <w:ind w:firstLine="0"/>
              <w:jc w:val="center"/>
              <w:rPr>
                <w:b/>
                <w:sz w:val="18"/>
              </w:rPr>
            </w:pPr>
            <w:r w:rsidRPr="008B2598">
              <w:rPr>
                <w:b/>
                <w:sz w:val="18"/>
              </w:rPr>
              <w:t xml:space="preserve">Course </w:t>
            </w:r>
          </w:p>
        </w:tc>
        <w:tc>
          <w:tcPr>
            <w:tcW w:w="1006" w:type="dxa"/>
            <w:vMerge w:val="restart"/>
            <w:tcBorders>
              <w:top w:val="single" w:sz="4" w:space="0" w:color="auto"/>
              <w:bottom w:val="single" w:sz="4" w:space="0" w:color="auto"/>
            </w:tcBorders>
            <w:shd w:val="clear" w:color="auto" w:fill="auto"/>
            <w:vAlign w:val="center"/>
          </w:tcPr>
          <w:p w14:paraId="6CB85842" w14:textId="122644C3" w:rsidR="00DE50AC" w:rsidRPr="008B2598" w:rsidRDefault="00DE50AC" w:rsidP="00DE50AC">
            <w:pPr>
              <w:pStyle w:val="Paragraph"/>
              <w:ind w:firstLine="0"/>
              <w:jc w:val="center"/>
              <w:rPr>
                <w:b/>
                <w:sz w:val="18"/>
              </w:rPr>
            </w:pPr>
            <w:r w:rsidRPr="008B2598">
              <w:rPr>
                <w:b/>
                <w:sz w:val="18"/>
              </w:rPr>
              <w:t>Semester</w:t>
            </w:r>
          </w:p>
        </w:tc>
        <w:tc>
          <w:tcPr>
            <w:tcW w:w="3085" w:type="dxa"/>
            <w:gridSpan w:val="2"/>
            <w:tcBorders>
              <w:top w:val="single" w:sz="4" w:space="0" w:color="auto"/>
              <w:bottom w:val="single" w:sz="4" w:space="0" w:color="auto"/>
            </w:tcBorders>
            <w:shd w:val="clear" w:color="auto" w:fill="auto"/>
            <w:vAlign w:val="center"/>
          </w:tcPr>
          <w:p w14:paraId="7214CEF1" w14:textId="27EF6EA4" w:rsidR="00DE50AC" w:rsidRPr="008B2598" w:rsidRDefault="00DE50AC" w:rsidP="008B2598">
            <w:pPr>
              <w:pStyle w:val="Paragraph"/>
              <w:ind w:firstLine="0"/>
              <w:jc w:val="center"/>
              <w:rPr>
                <w:b/>
                <w:sz w:val="18"/>
              </w:rPr>
            </w:pPr>
            <w:r w:rsidRPr="008B2598">
              <w:rPr>
                <w:b/>
                <w:sz w:val="18"/>
              </w:rPr>
              <w:t xml:space="preserve">Average </w:t>
            </w:r>
            <w:r w:rsidR="008B2598">
              <w:rPr>
                <w:b/>
                <w:sz w:val="18"/>
                <w:lang w:val="id-ID"/>
              </w:rPr>
              <w:t>S</w:t>
            </w:r>
            <w:r w:rsidRPr="008B2598">
              <w:rPr>
                <w:b/>
                <w:sz w:val="18"/>
              </w:rPr>
              <w:t>core</w:t>
            </w:r>
          </w:p>
        </w:tc>
        <w:tc>
          <w:tcPr>
            <w:tcW w:w="1523" w:type="dxa"/>
            <w:vMerge w:val="restart"/>
            <w:tcBorders>
              <w:top w:val="single" w:sz="4" w:space="0" w:color="auto"/>
              <w:bottom w:val="single" w:sz="4" w:space="0" w:color="auto"/>
            </w:tcBorders>
            <w:shd w:val="clear" w:color="auto" w:fill="auto"/>
            <w:vAlign w:val="center"/>
          </w:tcPr>
          <w:p w14:paraId="2353F88D" w14:textId="3CAC91A1" w:rsidR="00DE50AC" w:rsidRPr="00D16837" w:rsidRDefault="00DE50AC" w:rsidP="00D16837">
            <w:pPr>
              <w:pStyle w:val="Paragraph"/>
              <w:ind w:firstLine="0"/>
              <w:jc w:val="center"/>
              <w:rPr>
                <w:b/>
                <w:sz w:val="18"/>
              </w:rPr>
            </w:pPr>
            <w:r w:rsidRPr="00D16837">
              <w:rPr>
                <w:b/>
                <w:sz w:val="18"/>
              </w:rPr>
              <w:t xml:space="preserve">t </w:t>
            </w:r>
            <w:r w:rsidR="00D16837" w:rsidRPr="00D16837">
              <w:rPr>
                <w:b/>
                <w:sz w:val="18"/>
                <w:lang w:val="id-ID"/>
              </w:rPr>
              <w:t>V</w:t>
            </w:r>
            <w:r w:rsidRPr="00D16837">
              <w:rPr>
                <w:b/>
                <w:sz w:val="18"/>
              </w:rPr>
              <w:t>alue</w:t>
            </w:r>
          </w:p>
        </w:tc>
        <w:tc>
          <w:tcPr>
            <w:tcW w:w="1418" w:type="dxa"/>
            <w:vMerge w:val="restart"/>
            <w:tcBorders>
              <w:top w:val="single" w:sz="4" w:space="0" w:color="auto"/>
              <w:bottom w:val="single" w:sz="4" w:space="0" w:color="auto"/>
            </w:tcBorders>
            <w:shd w:val="clear" w:color="auto" w:fill="auto"/>
            <w:vAlign w:val="center"/>
          </w:tcPr>
          <w:p w14:paraId="6772FC95" w14:textId="7BEC038A" w:rsidR="00DE50AC" w:rsidRPr="00D16837" w:rsidRDefault="00DE50AC" w:rsidP="00D16837">
            <w:pPr>
              <w:pStyle w:val="Paragraph"/>
              <w:ind w:firstLine="0"/>
              <w:jc w:val="center"/>
              <w:rPr>
                <w:b/>
                <w:sz w:val="18"/>
              </w:rPr>
            </w:pPr>
            <w:r w:rsidRPr="00D16837">
              <w:rPr>
                <w:b/>
                <w:sz w:val="18"/>
              </w:rPr>
              <w:t xml:space="preserve">P </w:t>
            </w:r>
            <w:r w:rsidR="00D16837" w:rsidRPr="00D16837">
              <w:rPr>
                <w:b/>
                <w:sz w:val="18"/>
                <w:lang w:val="id-ID"/>
              </w:rPr>
              <w:t>V</w:t>
            </w:r>
            <w:r w:rsidRPr="00D16837">
              <w:rPr>
                <w:b/>
                <w:sz w:val="18"/>
              </w:rPr>
              <w:t>alue</w:t>
            </w:r>
          </w:p>
        </w:tc>
      </w:tr>
      <w:tr w:rsidR="00DE50AC" w:rsidRPr="00437B95" w14:paraId="2CBC84F1" w14:textId="77777777" w:rsidTr="00675077">
        <w:trPr>
          <w:trHeight w:val="170"/>
          <w:jc w:val="center"/>
        </w:trPr>
        <w:tc>
          <w:tcPr>
            <w:tcW w:w="901" w:type="dxa"/>
            <w:vMerge/>
            <w:tcBorders>
              <w:top w:val="single" w:sz="4" w:space="0" w:color="auto"/>
              <w:bottom w:val="single" w:sz="4" w:space="0" w:color="auto"/>
            </w:tcBorders>
            <w:shd w:val="clear" w:color="auto" w:fill="auto"/>
            <w:vAlign w:val="center"/>
          </w:tcPr>
          <w:p w14:paraId="52AD3D3D" w14:textId="77777777" w:rsidR="00DE50AC" w:rsidRPr="00437B95" w:rsidRDefault="00DE50AC" w:rsidP="00DE50AC">
            <w:pPr>
              <w:pStyle w:val="Paragraph"/>
              <w:ind w:firstLine="0"/>
              <w:jc w:val="center"/>
            </w:pPr>
          </w:p>
        </w:tc>
        <w:tc>
          <w:tcPr>
            <w:tcW w:w="1006" w:type="dxa"/>
            <w:vMerge/>
            <w:tcBorders>
              <w:top w:val="single" w:sz="4" w:space="0" w:color="auto"/>
              <w:bottom w:val="single" w:sz="4" w:space="0" w:color="auto"/>
            </w:tcBorders>
            <w:shd w:val="clear" w:color="auto" w:fill="auto"/>
            <w:vAlign w:val="center"/>
          </w:tcPr>
          <w:p w14:paraId="5B131E15" w14:textId="77777777" w:rsidR="00DE50AC" w:rsidRPr="00437B95" w:rsidRDefault="00DE50AC" w:rsidP="00DE50AC">
            <w:pPr>
              <w:pStyle w:val="Paragraph"/>
              <w:ind w:firstLine="0"/>
              <w:jc w:val="center"/>
            </w:pPr>
          </w:p>
        </w:tc>
        <w:tc>
          <w:tcPr>
            <w:tcW w:w="1677" w:type="dxa"/>
            <w:tcBorders>
              <w:top w:val="single" w:sz="4" w:space="0" w:color="auto"/>
              <w:bottom w:val="single" w:sz="4" w:space="0" w:color="auto"/>
            </w:tcBorders>
            <w:shd w:val="clear" w:color="auto" w:fill="auto"/>
            <w:vAlign w:val="center"/>
          </w:tcPr>
          <w:p w14:paraId="51EDF2E2" w14:textId="159C316F" w:rsidR="00DE50AC" w:rsidRPr="008B2598" w:rsidRDefault="00DE50AC" w:rsidP="00DE50AC">
            <w:pPr>
              <w:pStyle w:val="Paragraph"/>
              <w:ind w:firstLine="0"/>
              <w:jc w:val="center"/>
              <w:rPr>
                <w:b/>
                <w:sz w:val="18"/>
              </w:rPr>
            </w:pPr>
            <w:r w:rsidRPr="008B2598">
              <w:rPr>
                <w:b/>
                <w:sz w:val="18"/>
              </w:rPr>
              <w:t>Before Covid</w:t>
            </w:r>
          </w:p>
        </w:tc>
        <w:tc>
          <w:tcPr>
            <w:tcW w:w="1408" w:type="dxa"/>
            <w:tcBorders>
              <w:top w:val="single" w:sz="4" w:space="0" w:color="auto"/>
              <w:bottom w:val="single" w:sz="4" w:space="0" w:color="auto"/>
            </w:tcBorders>
            <w:shd w:val="clear" w:color="auto" w:fill="auto"/>
            <w:vAlign w:val="center"/>
          </w:tcPr>
          <w:p w14:paraId="308BB679" w14:textId="29E9F9FC" w:rsidR="00DE50AC" w:rsidRPr="008B2598" w:rsidRDefault="00DE50AC" w:rsidP="00DE50AC">
            <w:pPr>
              <w:pStyle w:val="Paragraph"/>
              <w:ind w:firstLine="0"/>
              <w:jc w:val="center"/>
              <w:rPr>
                <w:b/>
                <w:sz w:val="18"/>
              </w:rPr>
            </w:pPr>
            <w:r w:rsidRPr="008B2598">
              <w:rPr>
                <w:b/>
                <w:sz w:val="18"/>
              </w:rPr>
              <w:t>During Covid</w:t>
            </w:r>
          </w:p>
        </w:tc>
        <w:tc>
          <w:tcPr>
            <w:tcW w:w="1523" w:type="dxa"/>
            <w:vMerge/>
            <w:tcBorders>
              <w:top w:val="single" w:sz="4" w:space="0" w:color="auto"/>
              <w:bottom w:val="single" w:sz="4" w:space="0" w:color="auto"/>
            </w:tcBorders>
            <w:shd w:val="clear" w:color="auto" w:fill="auto"/>
            <w:vAlign w:val="center"/>
          </w:tcPr>
          <w:p w14:paraId="7AE408C9" w14:textId="77777777" w:rsidR="00DE50AC" w:rsidRPr="00437B95" w:rsidRDefault="00DE50AC" w:rsidP="00DE50AC">
            <w:pPr>
              <w:pStyle w:val="Paragraph"/>
              <w:ind w:firstLine="0"/>
              <w:jc w:val="center"/>
            </w:pPr>
          </w:p>
        </w:tc>
        <w:tc>
          <w:tcPr>
            <w:tcW w:w="1418" w:type="dxa"/>
            <w:vMerge/>
            <w:tcBorders>
              <w:top w:val="single" w:sz="4" w:space="0" w:color="auto"/>
              <w:bottom w:val="single" w:sz="4" w:space="0" w:color="auto"/>
            </w:tcBorders>
            <w:shd w:val="clear" w:color="auto" w:fill="auto"/>
            <w:vAlign w:val="center"/>
          </w:tcPr>
          <w:p w14:paraId="1931F624" w14:textId="77777777" w:rsidR="00DE50AC" w:rsidRPr="00437B95" w:rsidRDefault="00DE50AC" w:rsidP="00DE50AC">
            <w:pPr>
              <w:pStyle w:val="Paragraph"/>
              <w:ind w:firstLine="0"/>
              <w:jc w:val="center"/>
            </w:pPr>
          </w:p>
        </w:tc>
      </w:tr>
      <w:tr w:rsidR="00E47401" w:rsidRPr="00437B95" w14:paraId="43A37CEA" w14:textId="77777777" w:rsidTr="00675077">
        <w:trPr>
          <w:trHeight w:val="170"/>
          <w:jc w:val="center"/>
        </w:trPr>
        <w:tc>
          <w:tcPr>
            <w:tcW w:w="901" w:type="dxa"/>
            <w:tcBorders>
              <w:top w:val="single" w:sz="4" w:space="0" w:color="auto"/>
            </w:tcBorders>
            <w:shd w:val="clear" w:color="auto" w:fill="auto"/>
            <w:vAlign w:val="center"/>
          </w:tcPr>
          <w:p w14:paraId="5744DE6D" w14:textId="1972360E" w:rsidR="00E47401" w:rsidRPr="00437B95" w:rsidRDefault="00C607E1" w:rsidP="00B64814">
            <w:pPr>
              <w:pStyle w:val="Paragraph"/>
              <w:ind w:firstLine="0"/>
              <w:jc w:val="center"/>
            </w:pPr>
            <w:r w:rsidRPr="00437B95">
              <w:t>C1</w:t>
            </w:r>
          </w:p>
        </w:tc>
        <w:tc>
          <w:tcPr>
            <w:tcW w:w="1006" w:type="dxa"/>
            <w:tcBorders>
              <w:top w:val="single" w:sz="4" w:space="0" w:color="auto"/>
            </w:tcBorders>
            <w:shd w:val="clear" w:color="auto" w:fill="auto"/>
            <w:vAlign w:val="center"/>
          </w:tcPr>
          <w:p w14:paraId="0815E361" w14:textId="561DA26A" w:rsidR="00E47401" w:rsidRPr="00437B95" w:rsidRDefault="00AD0021" w:rsidP="00B64814">
            <w:pPr>
              <w:pStyle w:val="Paragraph"/>
              <w:ind w:firstLine="0"/>
              <w:jc w:val="center"/>
            </w:pPr>
            <w:r w:rsidRPr="00437B95">
              <w:t>3</w:t>
            </w:r>
          </w:p>
        </w:tc>
        <w:tc>
          <w:tcPr>
            <w:tcW w:w="1677" w:type="dxa"/>
            <w:tcBorders>
              <w:top w:val="single" w:sz="4" w:space="0" w:color="auto"/>
            </w:tcBorders>
            <w:shd w:val="clear" w:color="auto" w:fill="auto"/>
            <w:vAlign w:val="center"/>
          </w:tcPr>
          <w:p w14:paraId="5B45C179" w14:textId="5BE223BA" w:rsidR="00E47401" w:rsidRPr="00437B95" w:rsidRDefault="00E47401" w:rsidP="00B64814">
            <w:pPr>
              <w:pStyle w:val="Paragraph"/>
              <w:ind w:firstLine="0"/>
              <w:jc w:val="center"/>
            </w:pPr>
            <w:r w:rsidRPr="00437B95">
              <w:rPr>
                <w:color w:val="000000"/>
                <w:lang w:eastAsia="ja-JP"/>
              </w:rPr>
              <w:t>72</w:t>
            </w:r>
            <w:r w:rsidR="00437B95">
              <w:rPr>
                <w:color w:val="000000"/>
                <w:lang w:eastAsia="ja-JP"/>
              </w:rPr>
              <w:t>.</w:t>
            </w:r>
            <w:r w:rsidRPr="00437B95">
              <w:rPr>
                <w:color w:val="000000"/>
                <w:lang w:eastAsia="ja-JP"/>
              </w:rPr>
              <w:t>02</w:t>
            </w:r>
          </w:p>
        </w:tc>
        <w:tc>
          <w:tcPr>
            <w:tcW w:w="1408" w:type="dxa"/>
            <w:tcBorders>
              <w:top w:val="single" w:sz="4" w:space="0" w:color="auto"/>
            </w:tcBorders>
            <w:shd w:val="clear" w:color="auto" w:fill="auto"/>
            <w:vAlign w:val="center"/>
          </w:tcPr>
          <w:p w14:paraId="1E1C2C81" w14:textId="3D711366" w:rsidR="00E47401" w:rsidRPr="00437B95" w:rsidRDefault="00E47401" w:rsidP="00B64814">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65</w:t>
            </w:r>
          </w:p>
        </w:tc>
        <w:tc>
          <w:tcPr>
            <w:tcW w:w="1523" w:type="dxa"/>
            <w:tcBorders>
              <w:top w:val="single" w:sz="4" w:space="0" w:color="auto"/>
            </w:tcBorders>
            <w:shd w:val="clear" w:color="auto" w:fill="auto"/>
            <w:vAlign w:val="center"/>
          </w:tcPr>
          <w:p w14:paraId="39E419C5" w14:textId="05D8382A" w:rsidR="00E47401" w:rsidRPr="00437B95" w:rsidRDefault="00E47401" w:rsidP="00B64814">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11</w:t>
            </w:r>
          </w:p>
        </w:tc>
        <w:tc>
          <w:tcPr>
            <w:tcW w:w="1418" w:type="dxa"/>
            <w:tcBorders>
              <w:top w:val="single" w:sz="4" w:space="0" w:color="auto"/>
            </w:tcBorders>
            <w:shd w:val="clear" w:color="auto" w:fill="auto"/>
            <w:vAlign w:val="center"/>
          </w:tcPr>
          <w:p w14:paraId="7EBD6A49" w14:textId="4021DB86" w:rsidR="00E47401" w:rsidRPr="00437B95" w:rsidRDefault="00E47401" w:rsidP="00B64814">
            <w:pPr>
              <w:jc w:val="center"/>
              <w:rPr>
                <w:color w:val="000000"/>
                <w:sz w:val="20"/>
                <w:lang w:eastAsia="ja-JP"/>
              </w:rPr>
            </w:pPr>
            <w:r w:rsidRPr="00437B95">
              <w:rPr>
                <w:color w:val="000000"/>
                <w:sz w:val="20"/>
                <w:lang w:eastAsia="ja-JP"/>
              </w:rPr>
              <w:t>0</w:t>
            </w:r>
            <w:r w:rsidR="00437B95">
              <w:rPr>
                <w:color w:val="000000"/>
                <w:sz w:val="20"/>
                <w:lang w:eastAsia="ja-JP"/>
              </w:rPr>
              <w:t>.</w:t>
            </w:r>
            <w:r w:rsidRPr="00437B95">
              <w:rPr>
                <w:color w:val="000000"/>
                <w:sz w:val="20"/>
                <w:lang w:eastAsia="ja-JP"/>
              </w:rPr>
              <w:t>271</w:t>
            </w:r>
          </w:p>
        </w:tc>
      </w:tr>
      <w:tr w:rsidR="00E47401" w:rsidRPr="00437B95" w14:paraId="77294A02" w14:textId="77777777" w:rsidTr="00675077">
        <w:trPr>
          <w:trHeight w:val="170"/>
          <w:jc w:val="center"/>
        </w:trPr>
        <w:tc>
          <w:tcPr>
            <w:tcW w:w="901" w:type="dxa"/>
            <w:shd w:val="clear" w:color="auto" w:fill="auto"/>
            <w:vAlign w:val="center"/>
          </w:tcPr>
          <w:p w14:paraId="71FBE35D" w14:textId="39351DE6" w:rsidR="00E47401" w:rsidRPr="00437B95" w:rsidRDefault="00C607E1" w:rsidP="00B64814">
            <w:pPr>
              <w:pStyle w:val="Paragraph"/>
              <w:ind w:firstLine="0"/>
              <w:jc w:val="center"/>
            </w:pPr>
            <w:r w:rsidRPr="00437B95">
              <w:t>C2</w:t>
            </w:r>
          </w:p>
        </w:tc>
        <w:tc>
          <w:tcPr>
            <w:tcW w:w="1006" w:type="dxa"/>
            <w:shd w:val="clear" w:color="auto" w:fill="auto"/>
            <w:vAlign w:val="center"/>
          </w:tcPr>
          <w:p w14:paraId="674E5620" w14:textId="49EC924D" w:rsidR="00E47401" w:rsidRPr="00437B95" w:rsidRDefault="00AD0021" w:rsidP="00B64814">
            <w:pPr>
              <w:pStyle w:val="Paragraph"/>
              <w:ind w:firstLine="0"/>
              <w:jc w:val="center"/>
            </w:pPr>
            <w:r w:rsidRPr="00437B95">
              <w:t>3</w:t>
            </w:r>
          </w:p>
        </w:tc>
        <w:tc>
          <w:tcPr>
            <w:tcW w:w="1677" w:type="dxa"/>
            <w:shd w:val="clear" w:color="auto" w:fill="auto"/>
            <w:vAlign w:val="center"/>
          </w:tcPr>
          <w:p w14:paraId="3051E0DD" w14:textId="18D45BCD" w:rsidR="00E47401" w:rsidRPr="00437B95" w:rsidRDefault="00E47401" w:rsidP="00B64814">
            <w:pPr>
              <w:pStyle w:val="Paragraph"/>
              <w:ind w:firstLine="0"/>
              <w:jc w:val="center"/>
            </w:pPr>
            <w:r w:rsidRPr="00437B95">
              <w:rPr>
                <w:color w:val="000000"/>
                <w:lang w:eastAsia="ja-JP"/>
              </w:rPr>
              <w:t>65</w:t>
            </w:r>
            <w:r w:rsidR="00437B95">
              <w:rPr>
                <w:color w:val="000000"/>
                <w:lang w:eastAsia="ja-JP"/>
              </w:rPr>
              <w:t>.</w:t>
            </w:r>
            <w:r w:rsidRPr="00437B95">
              <w:rPr>
                <w:color w:val="000000"/>
                <w:lang w:eastAsia="ja-JP"/>
              </w:rPr>
              <w:t>17</w:t>
            </w:r>
          </w:p>
        </w:tc>
        <w:tc>
          <w:tcPr>
            <w:tcW w:w="1408" w:type="dxa"/>
            <w:shd w:val="clear" w:color="auto" w:fill="auto"/>
            <w:vAlign w:val="center"/>
          </w:tcPr>
          <w:p w14:paraId="502C3CB3" w14:textId="16F18BE2" w:rsidR="00E47401" w:rsidRPr="00437B95" w:rsidRDefault="00E47401" w:rsidP="00B64814">
            <w:pPr>
              <w:pStyle w:val="Paragraph"/>
              <w:ind w:firstLine="0"/>
              <w:jc w:val="center"/>
            </w:pPr>
            <w:r w:rsidRPr="00437B95">
              <w:rPr>
                <w:color w:val="000000"/>
                <w:lang w:eastAsia="ja-JP"/>
              </w:rPr>
              <w:t>73</w:t>
            </w:r>
            <w:r w:rsidR="00437B95">
              <w:rPr>
                <w:color w:val="000000"/>
                <w:lang w:eastAsia="ja-JP"/>
              </w:rPr>
              <w:t>.</w:t>
            </w:r>
            <w:r w:rsidRPr="00437B95">
              <w:rPr>
                <w:color w:val="000000"/>
                <w:lang w:eastAsia="ja-JP"/>
              </w:rPr>
              <w:t>28</w:t>
            </w:r>
          </w:p>
        </w:tc>
        <w:tc>
          <w:tcPr>
            <w:tcW w:w="1523" w:type="dxa"/>
            <w:shd w:val="clear" w:color="auto" w:fill="auto"/>
            <w:vAlign w:val="center"/>
          </w:tcPr>
          <w:p w14:paraId="4C2184A1" w14:textId="72657D96" w:rsidR="00E47401" w:rsidRPr="00437B95" w:rsidRDefault="003568C9" w:rsidP="00B64814">
            <w:pPr>
              <w:pStyle w:val="Paragraph"/>
              <w:ind w:firstLine="0"/>
              <w:jc w:val="center"/>
            </w:pPr>
            <w:r w:rsidRPr="00437B95">
              <w:rPr>
                <w:color w:val="000000"/>
                <w:lang w:eastAsia="ja-JP"/>
              </w:rPr>
              <w:t>-</w:t>
            </w:r>
            <w:r w:rsidR="00E47401" w:rsidRPr="00437B95">
              <w:rPr>
                <w:color w:val="000000"/>
                <w:lang w:eastAsia="ja-JP"/>
              </w:rPr>
              <w:t>3</w:t>
            </w:r>
            <w:r w:rsidR="00437B95">
              <w:rPr>
                <w:color w:val="000000"/>
                <w:lang w:eastAsia="ja-JP"/>
              </w:rPr>
              <w:t>.</w:t>
            </w:r>
            <w:r w:rsidR="00E47401" w:rsidRPr="00437B95">
              <w:rPr>
                <w:color w:val="000000"/>
                <w:lang w:eastAsia="ja-JP"/>
              </w:rPr>
              <w:t>14</w:t>
            </w:r>
          </w:p>
        </w:tc>
        <w:tc>
          <w:tcPr>
            <w:tcW w:w="1418" w:type="dxa"/>
            <w:shd w:val="clear" w:color="auto" w:fill="auto"/>
            <w:vAlign w:val="center"/>
          </w:tcPr>
          <w:p w14:paraId="3CE9FA04" w14:textId="3E106A8C"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002</w:t>
            </w:r>
            <w:r w:rsidR="00AD0021" w:rsidRPr="00437B95">
              <w:rPr>
                <w:color w:val="000000"/>
                <w:lang w:eastAsia="ja-JP"/>
              </w:rPr>
              <w:t>*</w:t>
            </w:r>
          </w:p>
        </w:tc>
      </w:tr>
      <w:tr w:rsidR="00E47401" w:rsidRPr="00437B95" w14:paraId="577DCDF4" w14:textId="77777777" w:rsidTr="00675077">
        <w:trPr>
          <w:trHeight w:val="170"/>
          <w:jc w:val="center"/>
        </w:trPr>
        <w:tc>
          <w:tcPr>
            <w:tcW w:w="901" w:type="dxa"/>
            <w:shd w:val="clear" w:color="auto" w:fill="auto"/>
            <w:vAlign w:val="center"/>
          </w:tcPr>
          <w:p w14:paraId="060937C6" w14:textId="4330403B" w:rsidR="00E47401" w:rsidRPr="00437B95" w:rsidRDefault="00C607E1" w:rsidP="00B64814">
            <w:pPr>
              <w:pStyle w:val="Paragraph"/>
              <w:ind w:firstLine="0"/>
              <w:jc w:val="center"/>
            </w:pPr>
            <w:r w:rsidRPr="00437B95">
              <w:t>C3</w:t>
            </w:r>
          </w:p>
        </w:tc>
        <w:tc>
          <w:tcPr>
            <w:tcW w:w="1006" w:type="dxa"/>
            <w:shd w:val="clear" w:color="auto" w:fill="auto"/>
            <w:vAlign w:val="center"/>
          </w:tcPr>
          <w:p w14:paraId="2AAD62F3" w14:textId="13B56CFE" w:rsidR="00E47401" w:rsidRPr="00437B95" w:rsidRDefault="00AD0021" w:rsidP="00B64814">
            <w:pPr>
              <w:pStyle w:val="Paragraph"/>
              <w:ind w:firstLine="0"/>
              <w:jc w:val="center"/>
            </w:pPr>
            <w:r w:rsidRPr="00437B95">
              <w:t>1</w:t>
            </w:r>
          </w:p>
        </w:tc>
        <w:tc>
          <w:tcPr>
            <w:tcW w:w="1677" w:type="dxa"/>
            <w:shd w:val="clear" w:color="auto" w:fill="auto"/>
            <w:vAlign w:val="center"/>
          </w:tcPr>
          <w:p w14:paraId="6AA27810" w14:textId="6BE678FF" w:rsidR="00E47401" w:rsidRPr="00437B95" w:rsidRDefault="00E47401" w:rsidP="00B64814">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62</w:t>
            </w:r>
          </w:p>
        </w:tc>
        <w:tc>
          <w:tcPr>
            <w:tcW w:w="1408" w:type="dxa"/>
            <w:shd w:val="clear" w:color="auto" w:fill="auto"/>
            <w:vAlign w:val="center"/>
          </w:tcPr>
          <w:p w14:paraId="75E4F6BE" w14:textId="7CF3444D" w:rsidR="00E47401" w:rsidRPr="00437B95" w:rsidRDefault="00E47401" w:rsidP="00B64814">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33</w:t>
            </w:r>
          </w:p>
        </w:tc>
        <w:tc>
          <w:tcPr>
            <w:tcW w:w="1523" w:type="dxa"/>
            <w:shd w:val="clear" w:color="auto" w:fill="auto"/>
            <w:vAlign w:val="center"/>
          </w:tcPr>
          <w:p w14:paraId="6BDADDAB" w14:textId="063B46DB"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07</w:t>
            </w:r>
          </w:p>
        </w:tc>
        <w:tc>
          <w:tcPr>
            <w:tcW w:w="1418" w:type="dxa"/>
            <w:shd w:val="clear" w:color="auto" w:fill="auto"/>
            <w:vAlign w:val="center"/>
          </w:tcPr>
          <w:p w14:paraId="4676D2B2" w14:textId="1EC1041B"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946</w:t>
            </w:r>
          </w:p>
        </w:tc>
      </w:tr>
      <w:tr w:rsidR="00E47401" w:rsidRPr="00437B95" w14:paraId="7B9A386C" w14:textId="77777777" w:rsidTr="00675077">
        <w:trPr>
          <w:trHeight w:val="170"/>
          <w:jc w:val="center"/>
        </w:trPr>
        <w:tc>
          <w:tcPr>
            <w:tcW w:w="901" w:type="dxa"/>
            <w:shd w:val="clear" w:color="auto" w:fill="auto"/>
            <w:vAlign w:val="center"/>
          </w:tcPr>
          <w:p w14:paraId="1052FAEF" w14:textId="4758BF05" w:rsidR="00E47401" w:rsidRPr="00437B95" w:rsidRDefault="00C607E1" w:rsidP="00B64814">
            <w:pPr>
              <w:pStyle w:val="Paragraph"/>
              <w:ind w:firstLine="0"/>
              <w:jc w:val="center"/>
            </w:pPr>
            <w:r w:rsidRPr="00437B95">
              <w:t>C4</w:t>
            </w:r>
          </w:p>
        </w:tc>
        <w:tc>
          <w:tcPr>
            <w:tcW w:w="1006" w:type="dxa"/>
            <w:shd w:val="clear" w:color="auto" w:fill="auto"/>
            <w:vAlign w:val="center"/>
          </w:tcPr>
          <w:p w14:paraId="5A716EE0" w14:textId="3222F7A8" w:rsidR="00E47401" w:rsidRPr="00437B95" w:rsidRDefault="00AD0021" w:rsidP="00B64814">
            <w:pPr>
              <w:pStyle w:val="Paragraph"/>
              <w:ind w:firstLine="0"/>
              <w:jc w:val="center"/>
            </w:pPr>
            <w:r w:rsidRPr="00437B95">
              <w:t>5</w:t>
            </w:r>
          </w:p>
        </w:tc>
        <w:tc>
          <w:tcPr>
            <w:tcW w:w="1677" w:type="dxa"/>
            <w:shd w:val="clear" w:color="auto" w:fill="auto"/>
            <w:vAlign w:val="center"/>
          </w:tcPr>
          <w:p w14:paraId="3432D478" w14:textId="10DE887A" w:rsidR="00E47401" w:rsidRPr="00437B95" w:rsidRDefault="00E47401" w:rsidP="00B64814">
            <w:pPr>
              <w:pStyle w:val="Paragraph"/>
              <w:ind w:firstLine="0"/>
              <w:jc w:val="center"/>
            </w:pPr>
            <w:r w:rsidRPr="00437B95">
              <w:rPr>
                <w:color w:val="000000"/>
                <w:lang w:eastAsia="ja-JP"/>
              </w:rPr>
              <w:t>71</w:t>
            </w:r>
            <w:r w:rsidR="00437B95">
              <w:rPr>
                <w:color w:val="000000"/>
                <w:lang w:eastAsia="ja-JP"/>
              </w:rPr>
              <w:t>.</w:t>
            </w:r>
            <w:r w:rsidRPr="00437B95">
              <w:rPr>
                <w:color w:val="000000"/>
                <w:lang w:eastAsia="ja-JP"/>
              </w:rPr>
              <w:t>43</w:t>
            </w:r>
          </w:p>
        </w:tc>
        <w:tc>
          <w:tcPr>
            <w:tcW w:w="1408" w:type="dxa"/>
            <w:shd w:val="clear" w:color="auto" w:fill="auto"/>
            <w:vAlign w:val="center"/>
          </w:tcPr>
          <w:p w14:paraId="1D0DD59D" w14:textId="0EBB6733" w:rsidR="00E47401" w:rsidRPr="00437B95" w:rsidRDefault="00E47401" w:rsidP="00B64814">
            <w:pPr>
              <w:pStyle w:val="Paragraph"/>
              <w:ind w:firstLine="0"/>
              <w:jc w:val="center"/>
            </w:pPr>
            <w:r w:rsidRPr="00437B95">
              <w:rPr>
                <w:color w:val="000000"/>
                <w:lang w:eastAsia="ja-JP"/>
              </w:rPr>
              <w:t>82</w:t>
            </w:r>
            <w:r w:rsidR="00437B95">
              <w:rPr>
                <w:color w:val="000000"/>
                <w:lang w:eastAsia="ja-JP"/>
              </w:rPr>
              <w:t>.</w:t>
            </w:r>
            <w:r w:rsidRPr="00437B95">
              <w:rPr>
                <w:color w:val="000000"/>
                <w:lang w:eastAsia="ja-JP"/>
              </w:rPr>
              <w:t>63</w:t>
            </w:r>
          </w:p>
        </w:tc>
        <w:tc>
          <w:tcPr>
            <w:tcW w:w="1523" w:type="dxa"/>
            <w:shd w:val="clear" w:color="auto" w:fill="auto"/>
            <w:vAlign w:val="center"/>
          </w:tcPr>
          <w:p w14:paraId="36C8AF98" w14:textId="3D6A7B1F" w:rsidR="00E47401" w:rsidRPr="00437B95" w:rsidRDefault="00E47401" w:rsidP="00B64814">
            <w:pPr>
              <w:pStyle w:val="Paragraph"/>
              <w:ind w:firstLine="0"/>
              <w:jc w:val="center"/>
            </w:pPr>
            <w:r w:rsidRPr="00437B95">
              <w:rPr>
                <w:color w:val="000000"/>
                <w:lang w:eastAsia="ja-JP"/>
              </w:rPr>
              <w:t>-4</w:t>
            </w:r>
            <w:r w:rsidR="00437B95">
              <w:rPr>
                <w:color w:val="000000"/>
                <w:lang w:eastAsia="ja-JP"/>
              </w:rPr>
              <w:t>.</w:t>
            </w:r>
            <w:r w:rsidRPr="00437B95">
              <w:rPr>
                <w:color w:val="000000"/>
                <w:lang w:eastAsia="ja-JP"/>
              </w:rPr>
              <w:t>98</w:t>
            </w:r>
          </w:p>
        </w:tc>
        <w:tc>
          <w:tcPr>
            <w:tcW w:w="1418" w:type="dxa"/>
            <w:shd w:val="clear" w:color="auto" w:fill="auto"/>
            <w:vAlign w:val="center"/>
          </w:tcPr>
          <w:p w14:paraId="4C051F9A" w14:textId="23D1EBF3" w:rsidR="00E47401" w:rsidRPr="00437B95" w:rsidRDefault="00E47401" w:rsidP="00B64814">
            <w:pPr>
              <w:pStyle w:val="Paragraph"/>
              <w:ind w:firstLine="0"/>
              <w:jc w:val="center"/>
            </w:pPr>
            <w:r w:rsidRPr="00437B95">
              <w:rPr>
                <w:color w:val="000000"/>
                <w:lang w:eastAsia="ja-JP"/>
              </w:rPr>
              <w:t>0.000</w:t>
            </w:r>
            <w:r w:rsidR="00AD0021" w:rsidRPr="00437B95">
              <w:rPr>
                <w:color w:val="000000"/>
                <w:lang w:eastAsia="ja-JP"/>
              </w:rPr>
              <w:t>*</w:t>
            </w:r>
          </w:p>
        </w:tc>
      </w:tr>
      <w:tr w:rsidR="00E47401" w:rsidRPr="00437B95" w14:paraId="525348F3" w14:textId="77777777" w:rsidTr="00675077">
        <w:trPr>
          <w:trHeight w:val="170"/>
          <w:jc w:val="center"/>
        </w:trPr>
        <w:tc>
          <w:tcPr>
            <w:tcW w:w="901" w:type="dxa"/>
            <w:shd w:val="clear" w:color="auto" w:fill="auto"/>
            <w:vAlign w:val="center"/>
          </w:tcPr>
          <w:p w14:paraId="66739380" w14:textId="7E720B38" w:rsidR="00E47401" w:rsidRPr="00437B95" w:rsidRDefault="00C607E1" w:rsidP="00B64814">
            <w:pPr>
              <w:pStyle w:val="Paragraph"/>
              <w:ind w:firstLine="0"/>
              <w:jc w:val="center"/>
            </w:pPr>
            <w:r w:rsidRPr="00437B95">
              <w:t>C5</w:t>
            </w:r>
          </w:p>
        </w:tc>
        <w:tc>
          <w:tcPr>
            <w:tcW w:w="1006" w:type="dxa"/>
            <w:shd w:val="clear" w:color="auto" w:fill="auto"/>
            <w:vAlign w:val="center"/>
          </w:tcPr>
          <w:p w14:paraId="7AEE7089" w14:textId="0FB86475" w:rsidR="00E47401" w:rsidRPr="00437B95" w:rsidRDefault="00AD0021" w:rsidP="00B64814">
            <w:pPr>
              <w:pStyle w:val="Paragraph"/>
              <w:ind w:firstLine="0"/>
              <w:jc w:val="center"/>
            </w:pPr>
            <w:r w:rsidRPr="00437B95">
              <w:t>5</w:t>
            </w:r>
          </w:p>
        </w:tc>
        <w:tc>
          <w:tcPr>
            <w:tcW w:w="1677" w:type="dxa"/>
            <w:shd w:val="clear" w:color="auto" w:fill="auto"/>
            <w:vAlign w:val="center"/>
          </w:tcPr>
          <w:p w14:paraId="0C8CD196" w14:textId="207F11D9" w:rsidR="00E47401" w:rsidRPr="00437B95" w:rsidRDefault="00E47401" w:rsidP="00B64814">
            <w:pPr>
              <w:pStyle w:val="Paragraph"/>
              <w:ind w:firstLine="0"/>
              <w:jc w:val="center"/>
            </w:pPr>
            <w:r w:rsidRPr="00437B95">
              <w:rPr>
                <w:color w:val="000000"/>
                <w:lang w:eastAsia="ja-JP"/>
              </w:rPr>
              <w:t>63</w:t>
            </w:r>
            <w:r w:rsidR="00437B95">
              <w:rPr>
                <w:color w:val="000000"/>
                <w:lang w:eastAsia="ja-JP"/>
              </w:rPr>
              <w:t>.</w:t>
            </w:r>
            <w:r w:rsidRPr="00437B95">
              <w:rPr>
                <w:color w:val="000000"/>
                <w:lang w:eastAsia="ja-JP"/>
              </w:rPr>
              <w:t>13</w:t>
            </w:r>
          </w:p>
        </w:tc>
        <w:tc>
          <w:tcPr>
            <w:tcW w:w="1408" w:type="dxa"/>
            <w:shd w:val="clear" w:color="auto" w:fill="auto"/>
            <w:vAlign w:val="center"/>
          </w:tcPr>
          <w:p w14:paraId="1151234A" w14:textId="36017886" w:rsidR="00E47401" w:rsidRPr="00437B95" w:rsidRDefault="00E47401" w:rsidP="00B64814">
            <w:pPr>
              <w:pStyle w:val="Paragraph"/>
              <w:ind w:firstLine="0"/>
              <w:jc w:val="center"/>
            </w:pPr>
            <w:r w:rsidRPr="00437B95">
              <w:rPr>
                <w:color w:val="000000"/>
                <w:lang w:eastAsia="ja-JP"/>
              </w:rPr>
              <w:t>67</w:t>
            </w:r>
            <w:r w:rsidR="00437B95">
              <w:rPr>
                <w:color w:val="000000"/>
                <w:lang w:eastAsia="ja-JP"/>
              </w:rPr>
              <w:t>.</w:t>
            </w:r>
            <w:r w:rsidRPr="00437B95">
              <w:rPr>
                <w:color w:val="000000"/>
                <w:lang w:eastAsia="ja-JP"/>
              </w:rPr>
              <w:t>89</w:t>
            </w:r>
          </w:p>
        </w:tc>
        <w:tc>
          <w:tcPr>
            <w:tcW w:w="1523" w:type="dxa"/>
            <w:shd w:val="clear" w:color="auto" w:fill="auto"/>
            <w:vAlign w:val="center"/>
          </w:tcPr>
          <w:p w14:paraId="70C37F68" w14:textId="5C7581A5" w:rsidR="00E47401" w:rsidRPr="00437B95" w:rsidRDefault="00E47401" w:rsidP="00B64814">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71</w:t>
            </w:r>
          </w:p>
        </w:tc>
        <w:tc>
          <w:tcPr>
            <w:tcW w:w="1418" w:type="dxa"/>
            <w:shd w:val="clear" w:color="auto" w:fill="auto"/>
            <w:vAlign w:val="center"/>
          </w:tcPr>
          <w:p w14:paraId="16FBBB76" w14:textId="24F9E51F"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094</w:t>
            </w:r>
          </w:p>
        </w:tc>
      </w:tr>
      <w:tr w:rsidR="00E47401" w:rsidRPr="00437B95" w14:paraId="4806A369" w14:textId="77777777" w:rsidTr="00675077">
        <w:trPr>
          <w:trHeight w:val="170"/>
          <w:jc w:val="center"/>
        </w:trPr>
        <w:tc>
          <w:tcPr>
            <w:tcW w:w="901" w:type="dxa"/>
            <w:tcBorders>
              <w:bottom w:val="single" w:sz="4" w:space="0" w:color="auto"/>
            </w:tcBorders>
            <w:shd w:val="clear" w:color="auto" w:fill="auto"/>
            <w:vAlign w:val="center"/>
          </w:tcPr>
          <w:p w14:paraId="60227D20" w14:textId="4A102A25" w:rsidR="00E47401" w:rsidRPr="00437B95" w:rsidRDefault="00C607E1" w:rsidP="00B64814">
            <w:pPr>
              <w:pStyle w:val="Paragraph"/>
              <w:ind w:firstLine="0"/>
              <w:jc w:val="center"/>
            </w:pPr>
            <w:r w:rsidRPr="00437B95">
              <w:t>C6</w:t>
            </w:r>
          </w:p>
        </w:tc>
        <w:tc>
          <w:tcPr>
            <w:tcW w:w="1006" w:type="dxa"/>
            <w:tcBorders>
              <w:bottom w:val="single" w:sz="4" w:space="0" w:color="auto"/>
            </w:tcBorders>
            <w:shd w:val="clear" w:color="auto" w:fill="auto"/>
            <w:vAlign w:val="center"/>
          </w:tcPr>
          <w:p w14:paraId="26270F37" w14:textId="2FF2959A" w:rsidR="00E47401" w:rsidRPr="00437B95" w:rsidRDefault="00AD0021" w:rsidP="00B64814">
            <w:pPr>
              <w:pStyle w:val="Paragraph"/>
              <w:ind w:firstLine="0"/>
              <w:jc w:val="center"/>
            </w:pPr>
            <w:r w:rsidRPr="00437B95">
              <w:t>1</w:t>
            </w:r>
          </w:p>
        </w:tc>
        <w:tc>
          <w:tcPr>
            <w:tcW w:w="1677" w:type="dxa"/>
            <w:tcBorders>
              <w:bottom w:val="single" w:sz="4" w:space="0" w:color="auto"/>
            </w:tcBorders>
            <w:shd w:val="clear" w:color="auto" w:fill="auto"/>
            <w:vAlign w:val="center"/>
          </w:tcPr>
          <w:p w14:paraId="0CB5E638" w14:textId="66EE10C2" w:rsidR="00E47401" w:rsidRPr="00437B95" w:rsidRDefault="00E47401" w:rsidP="00B64814">
            <w:pPr>
              <w:pStyle w:val="Paragraph"/>
              <w:ind w:firstLine="0"/>
              <w:jc w:val="center"/>
            </w:pPr>
            <w:r w:rsidRPr="00437B95">
              <w:rPr>
                <w:color w:val="000000"/>
                <w:lang w:eastAsia="ja-JP"/>
              </w:rPr>
              <w:t>63</w:t>
            </w:r>
            <w:r w:rsidR="00437B95">
              <w:rPr>
                <w:color w:val="000000"/>
                <w:lang w:eastAsia="ja-JP"/>
              </w:rPr>
              <w:t>.</w:t>
            </w:r>
            <w:r w:rsidRPr="00437B95">
              <w:rPr>
                <w:color w:val="000000"/>
                <w:lang w:eastAsia="ja-JP"/>
              </w:rPr>
              <w:t>24</w:t>
            </w:r>
          </w:p>
        </w:tc>
        <w:tc>
          <w:tcPr>
            <w:tcW w:w="1408" w:type="dxa"/>
            <w:tcBorders>
              <w:bottom w:val="single" w:sz="4" w:space="0" w:color="auto"/>
            </w:tcBorders>
            <w:shd w:val="clear" w:color="auto" w:fill="auto"/>
            <w:vAlign w:val="center"/>
          </w:tcPr>
          <w:p w14:paraId="394D9DF4" w14:textId="38691AD1" w:rsidR="00E47401" w:rsidRPr="00437B95" w:rsidRDefault="00E47401" w:rsidP="00B64814">
            <w:pPr>
              <w:pStyle w:val="Paragraph"/>
              <w:ind w:firstLine="0"/>
              <w:jc w:val="center"/>
            </w:pPr>
            <w:r w:rsidRPr="00437B95">
              <w:rPr>
                <w:color w:val="000000"/>
                <w:lang w:eastAsia="ja-JP"/>
              </w:rPr>
              <w:t>71</w:t>
            </w:r>
            <w:r w:rsidR="00437B95">
              <w:rPr>
                <w:color w:val="000000"/>
                <w:lang w:eastAsia="ja-JP"/>
              </w:rPr>
              <w:t>.</w:t>
            </w:r>
            <w:r w:rsidRPr="00437B95">
              <w:rPr>
                <w:color w:val="000000"/>
                <w:lang w:eastAsia="ja-JP"/>
              </w:rPr>
              <w:t>61</w:t>
            </w:r>
          </w:p>
        </w:tc>
        <w:tc>
          <w:tcPr>
            <w:tcW w:w="1523" w:type="dxa"/>
            <w:tcBorders>
              <w:bottom w:val="single" w:sz="4" w:space="0" w:color="auto"/>
            </w:tcBorders>
            <w:shd w:val="clear" w:color="auto" w:fill="auto"/>
            <w:vAlign w:val="center"/>
          </w:tcPr>
          <w:p w14:paraId="71B1688A" w14:textId="5268ED33" w:rsidR="00E47401" w:rsidRPr="00437B95" w:rsidRDefault="00E47401" w:rsidP="00B64814">
            <w:pPr>
              <w:pStyle w:val="Paragraph"/>
              <w:ind w:firstLine="0"/>
              <w:jc w:val="center"/>
            </w:pPr>
            <w:r w:rsidRPr="00437B95">
              <w:rPr>
                <w:color w:val="000000"/>
                <w:lang w:eastAsia="ja-JP"/>
              </w:rPr>
              <w:t>-2</w:t>
            </w:r>
            <w:r w:rsidR="00437B95">
              <w:rPr>
                <w:color w:val="000000"/>
                <w:lang w:eastAsia="ja-JP"/>
              </w:rPr>
              <w:t>.</w:t>
            </w:r>
            <w:r w:rsidRPr="00437B95">
              <w:rPr>
                <w:color w:val="000000"/>
                <w:lang w:eastAsia="ja-JP"/>
              </w:rPr>
              <w:t>18</w:t>
            </w:r>
          </w:p>
        </w:tc>
        <w:tc>
          <w:tcPr>
            <w:tcW w:w="1418" w:type="dxa"/>
            <w:tcBorders>
              <w:bottom w:val="single" w:sz="4" w:space="0" w:color="auto"/>
            </w:tcBorders>
            <w:shd w:val="clear" w:color="auto" w:fill="auto"/>
            <w:vAlign w:val="center"/>
          </w:tcPr>
          <w:p w14:paraId="3E045A3D" w14:textId="7D42244C"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035</w:t>
            </w:r>
            <w:r w:rsidR="00AD0021" w:rsidRPr="00437B95">
              <w:rPr>
                <w:color w:val="000000"/>
                <w:lang w:eastAsia="ja-JP"/>
              </w:rPr>
              <w:t>*</w:t>
            </w:r>
          </w:p>
        </w:tc>
      </w:tr>
    </w:tbl>
    <w:p w14:paraId="675B6300" w14:textId="77777777" w:rsidR="00190824" w:rsidRPr="002A3756" w:rsidRDefault="00190824" w:rsidP="00DE50AC">
      <w:pPr>
        <w:pStyle w:val="Paragraph"/>
        <w:ind w:firstLine="720"/>
        <w:rPr>
          <w:sz w:val="18"/>
        </w:rPr>
      </w:pPr>
      <w:r w:rsidRPr="002A3756">
        <w:rPr>
          <w:sz w:val="18"/>
        </w:rPr>
        <w:t>Note: *) Significantly different at the 5% significance level</w:t>
      </w:r>
    </w:p>
    <w:p w14:paraId="534CE07C" w14:textId="3019F1F6" w:rsidR="00AD0021" w:rsidRPr="00437B95" w:rsidRDefault="00AD0021" w:rsidP="00AD0021">
      <w:pPr>
        <w:pStyle w:val="Paragraph"/>
        <w:ind w:firstLine="0"/>
        <w:jc w:val="center"/>
      </w:pPr>
    </w:p>
    <w:p w14:paraId="0E28EB45" w14:textId="13E70040" w:rsidR="00DE50AC" w:rsidRPr="00017D92" w:rsidRDefault="00DE50AC" w:rsidP="00017D92">
      <w:pPr>
        <w:pStyle w:val="Paragraph"/>
        <w:rPr>
          <w:lang w:val="id-ID"/>
        </w:rPr>
      </w:pPr>
      <w:r w:rsidRPr="00437B95">
        <w:t xml:space="preserve">Table 4 shows the comparison of the average scores in the general course or institute identity course. There are </w:t>
      </w:r>
      <w:r w:rsidR="006B5030">
        <w:rPr>
          <w:lang w:val="id-ID"/>
        </w:rPr>
        <w:t>three</w:t>
      </w:r>
      <w:r w:rsidRPr="00437B95">
        <w:t xml:space="preserve"> (D1, D3, and D4) courses </w:t>
      </w:r>
      <w:r w:rsidR="00837F77">
        <w:rPr>
          <w:lang w:val="id-ID"/>
        </w:rPr>
        <w:t xml:space="preserve">where </w:t>
      </w:r>
      <w:r w:rsidRPr="00437B95">
        <w:t xml:space="preserve">the student scores have decreased during </w:t>
      </w:r>
      <w:r w:rsidR="00837F77">
        <w:rPr>
          <w:lang w:val="id-ID"/>
        </w:rPr>
        <w:t xml:space="preserve">the </w:t>
      </w:r>
      <w:r w:rsidRPr="00437B95">
        <w:t>Covid-19</w:t>
      </w:r>
      <w:r w:rsidR="00ED3EC6">
        <w:rPr>
          <w:lang w:val="id-ID"/>
        </w:rPr>
        <w:t xml:space="preserve"> pandemic</w:t>
      </w:r>
      <w:r w:rsidRPr="00437B95">
        <w:t>. Based on the t</w:t>
      </w:r>
      <w:r w:rsidR="00FE4C04">
        <w:rPr>
          <w:lang w:val="id-ID"/>
        </w:rPr>
        <w:t>-</w:t>
      </w:r>
      <w:r w:rsidRPr="00437B95">
        <w:t xml:space="preserve">test, the decline in grades in the D1 course is significant. Meanwhile, grades in D2 and D5 subjects increased during Covid-19 but </w:t>
      </w:r>
      <w:r w:rsidR="00ED7DDC">
        <w:rPr>
          <w:lang w:val="id-ID"/>
        </w:rPr>
        <w:t xml:space="preserve">were </w:t>
      </w:r>
      <w:r w:rsidRPr="00437B95">
        <w:t>not significant.</w:t>
      </w:r>
    </w:p>
    <w:p w14:paraId="532EA8F0" w14:textId="5E07039B" w:rsidR="00AD0021" w:rsidRPr="00A33E45" w:rsidRDefault="003F7149" w:rsidP="00017D92">
      <w:pPr>
        <w:pStyle w:val="Paragraph"/>
        <w:spacing w:before="120"/>
        <w:ind w:firstLine="0"/>
        <w:jc w:val="center"/>
        <w:rPr>
          <w:sz w:val="18"/>
          <w:szCs w:val="18"/>
          <w:lang w:val="id-ID"/>
        </w:rPr>
      </w:pPr>
      <w:r w:rsidRPr="00A33E45">
        <w:rPr>
          <w:b/>
          <w:sz w:val="18"/>
          <w:szCs w:val="18"/>
        </w:rPr>
        <w:t>TABLE 4</w:t>
      </w:r>
      <w:r w:rsidR="00AD0021" w:rsidRPr="00A33E45">
        <w:rPr>
          <w:sz w:val="18"/>
          <w:szCs w:val="18"/>
        </w:rPr>
        <w:t xml:space="preserve">. </w:t>
      </w:r>
      <w:r w:rsidR="00DE50AC" w:rsidRPr="00A33E45">
        <w:rPr>
          <w:i/>
          <w:iCs/>
          <w:sz w:val="18"/>
          <w:szCs w:val="18"/>
        </w:rPr>
        <w:t xml:space="preserve">Comparison of Average Score and </w:t>
      </w:r>
      <w:r w:rsidR="00904802">
        <w:rPr>
          <w:i/>
          <w:iCs/>
          <w:sz w:val="18"/>
          <w:szCs w:val="18"/>
          <w:lang w:val="id-ID"/>
        </w:rPr>
        <w:t>T</w:t>
      </w:r>
      <w:r w:rsidR="00DE50AC" w:rsidRPr="00A33E45">
        <w:rPr>
          <w:i/>
          <w:iCs/>
          <w:sz w:val="18"/>
          <w:szCs w:val="18"/>
        </w:rPr>
        <w:t>he Results of T-test for General Courses</w:t>
      </w:r>
      <w:r w:rsidR="00A33E45">
        <w:rPr>
          <w:sz w:val="18"/>
          <w:szCs w:val="18"/>
          <w:lang w:val="id-ID"/>
        </w:rPr>
        <w:t>.</w:t>
      </w:r>
    </w:p>
    <w:tbl>
      <w:tblPr>
        <w:tblStyle w:val="TableGrid"/>
        <w:tblW w:w="816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1006"/>
        <w:gridCol w:w="1607"/>
        <w:gridCol w:w="1638"/>
        <w:gridCol w:w="1538"/>
        <w:gridCol w:w="1474"/>
      </w:tblGrid>
      <w:tr w:rsidR="00437B95" w:rsidRPr="00437B95" w14:paraId="1F22CA5A" w14:textId="77777777" w:rsidTr="00675077">
        <w:trPr>
          <w:trHeight w:val="170"/>
          <w:jc w:val="center"/>
        </w:trPr>
        <w:tc>
          <w:tcPr>
            <w:tcW w:w="901" w:type="dxa"/>
            <w:vMerge w:val="restart"/>
            <w:tcBorders>
              <w:top w:val="single" w:sz="4" w:space="0" w:color="auto"/>
            </w:tcBorders>
            <w:shd w:val="clear" w:color="auto" w:fill="auto"/>
            <w:vAlign w:val="center"/>
          </w:tcPr>
          <w:p w14:paraId="5EDD7837" w14:textId="3DF84B00" w:rsidR="00437B95" w:rsidRPr="003C6F19" w:rsidRDefault="00437B95" w:rsidP="00437B95">
            <w:pPr>
              <w:pStyle w:val="Paragraph"/>
              <w:ind w:firstLine="0"/>
              <w:jc w:val="center"/>
              <w:rPr>
                <w:b/>
                <w:sz w:val="18"/>
              </w:rPr>
            </w:pPr>
            <w:r w:rsidRPr="003C6F19">
              <w:rPr>
                <w:b/>
                <w:sz w:val="18"/>
              </w:rPr>
              <w:t xml:space="preserve">Course </w:t>
            </w:r>
          </w:p>
        </w:tc>
        <w:tc>
          <w:tcPr>
            <w:tcW w:w="1006" w:type="dxa"/>
            <w:vMerge w:val="restart"/>
            <w:tcBorders>
              <w:top w:val="single" w:sz="4" w:space="0" w:color="auto"/>
            </w:tcBorders>
            <w:shd w:val="clear" w:color="auto" w:fill="auto"/>
            <w:vAlign w:val="center"/>
          </w:tcPr>
          <w:p w14:paraId="7159CC11" w14:textId="45372C91" w:rsidR="00437B95" w:rsidRPr="003C6F19" w:rsidRDefault="00437B95" w:rsidP="00437B95">
            <w:pPr>
              <w:pStyle w:val="Paragraph"/>
              <w:ind w:firstLine="0"/>
              <w:jc w:val="center"/>
              <w:rPr>
                <w:b/>
                <w:sz w:val="18"/>
              </w:rPr>
            </w:pPr>
            <w:r w:rsidRPr="003C6F19">
              <w:rPr>
                <w:b/>
                <w:sz w:val="18"/>
              </w:rPr>
              <w:t>Semester</w:t>
            </w:r>
          </w:p>
        </w:tc>
        <w:tc>
          <w:tcPr>
            <w:tcW w:w="3245" w:type="dxa"/>
            <w:gridSpan w:val="2"/>
            <w:tcBorders>
              <w:top w:val="single" w:sz="4" w:space="0" w:color="auto"/>
            </w:tcBorders>
            <w:shd w:val="clear" w:color="auto" w:fill="auto"/>
            <w:vAlign w:val="center"/>
          </w:tcPr>
          <w:p w14:paraId="396D939D" w14:textId="4B6CD746" w:rsidR="00437B95" w:rsidRPr="003C6F19" w:rsidRDefault="00437B95" w:rsidP="00DF72CD">
            <w:pPr>
              <w:pStyle w:val="Paragraph"/>
              <w:ind w:firstLine="0"/>
              <w:jc w:val="center"/>
              <w:rPr>
                <w:b/>
                <w:sz w:val="18"/>
              </w:rPr>
            </w:pPr>
            <w:r w:rsidRPr="003C6F19">
              <w:rPr>
                <w:b/>
                <w:sz w:val="18"/>
              </w:rPr>
              <w:t xml:space="preserve">Average </w:t>
            </w:r>
            <w:r w:rsidR="00DF72CD">
              <w:rPr>
                <w:b/>
                <w:sz w:val="18"/>
                <w:lang w:val="id-ID"/>
              </w:rPr>
              <w:t>S</w:t>
            </w:r>
            <w:r w:rsidRPr="003C6F19">
              <w:rPr>
                <w:b/>
                <w:sz w:val="18"/>
              </w:rPr>
              <w:t>core</w:t>
            </w:r>
          </w:p>
        </w:tc>
        <w:tc>
          <w:tcPr>
            <w:tcW w:w="1538" w:type="dxa"/>
            <w:vMerge w:val="restart"/>
            <w:tcBorders>
              <w:top w:val="single" w:sz="4" w:space="0" w:color="auto"/>
            </w:tcBorders>
            <w:shd w:val="clear" w:color="auto" w:fill="auto"/>
            <w:vAlign w:val="center"/>
          </w:tcPr>
          <w:p w14:paraId="3BC4B704" w14:textId="5925A9CB" w:rsidR="00437B95" w:rsidRPr="003C6F19" w:rsidRDefault="00437B95" w:rsidP="00DF72CD">
            <w:pPr>
              <w:pStyle w:val="Paragraph"/>
              <w:ind w:firstLine="0"/>
              <w:jc w:val="center"/>
              <w:rPr>
                <w:b/>
                <w:sz w:val="18"/>
              </w:rPr>
            </w:pPr>
            <w:r w:rsidRPr="003C6F19">
              <w:rPr>
                <w:b/>
                <w:sz w:val="18"/>
              </w:rPr>
              <w:t xml:space="preserve">Average </w:t>
            </w:r>
            <w:r w:rsidR="00DF72CD">
              <w:rPr>
                <w:b/>
                <w:sz w:val="18"/>
                <w:lang w:val="id-ID"/>
              </w:rPr>
              <w:t>S</w:t>
            </w:r>
            <w:r w:rsidRPr="003C6F19">
              <w:rPr>
                <w:b/>
                <w:sz w:val="18"/>
              </w:rPr>
              <w:t>core</w:t>
            </w:r>
          </w:p>
        </w:tc>
        <w:tc>
          <w:tcPr>
            <w:tcW w:w="1474" w:type="dxa"/>
            <w:vMerge w:val="restart"/>
            <w:tcBorders>
              <w:top w:val="single" w:sz="4" w:space="0" w:color="auto"/>
            </w:tcBorders>
            <w:shd w:val="clear" w:color="auto" w:fill="auto"/>
            <w:vAlign w:val="center"/>
          </w:tcPr>
          <w:p w14:paraId="04ADEB26" w14:textId="4E21A5D8" w:rsidR="00437B95" w:rsidRPr="003C6F19" w:rsidRDefault="00437B95" w:rsidP="00D16837">
            <w:pPr>
              <w:pStyle w:val="Paragraph"/>
              <w:ind w:firstLine="0"/>
              <w:jc w:val="center"/>
              <w:rPr>
                <w:b/>
                <w:sz w:val="18"/>
              </w:rPr>
            </w:pPr>
            <w:r w:rsidRPr="00D16837">
              <w:rPr>
                <w:b/>
                <w:sz w:val="18"/>
              </w:rPr>
              <w:t xml:space="preserve">P </w:t>
            </w:r>
            <w:r w:rsidR="00D16837">
              <w:rPr>
                <w:b/>
                <w:sz w:val="18"/>
                <w:lang w:val="id-ID"/>
              </w:rPr>
              <w:t>V</w:t>
            </w:r>
            <w:r w:rsidRPr="00D16837">
              <w:rPr>
                <w:b/>
                <w:sz w:val="18"/>
              </w:rPr>
              <w:t>alue</w:t>
            </w:r>
          </w:p>
        </w:tc>
      </w:tr>
      <w:tr w:rsidR="00437B95" w:rsidRPr="00437B95" w14:paraId="02F1AB55" w14:textId="77777777" w:rsidTr="00675077">
        <w:trPr>
          <w:trHeight w:val="170"/>
          <w:jc w:val="center"/>
        </w:trPr>
        <w:tc>
          <w:tcPr>
            <w:tcW w:w="901" w:type="dxa"/>
            <w:vMerge/>
            <w:tcBorders>
              <w:bottom w:val="single" w:sz="4" w:space="0" w:color="auto"/>
            </w:tcBorders>
            <w:shd w:val="clear" w:color="auto" w:fill="auto"/>
            <w:vAlign w:val="center"/>
          </w:tcPr>
          <w:p w14:paraId="14B9A55B" w14:textId="77777777" w:rsidR="00437B95" w:rsidRPr="00437B95" w:rsidRDefault="00437B95" w:rsidP="00437B95">
            <w:pPr>
              <w:pStyle w:val="Paragraph"/>
              <w:ind w:firstLine="0"/>
              <w:jc w:val="center"/>
            </w:pPr>
          </w:p>
        </w:tc>
        <w:tc>
          <w:tcPr>
            <w:tcW w:w="1006" w:type="dxa"/>
            <w:vMerge/>
            <w:tcBorders>
              <w:bottom w:val="single" w:sz="4" w:space="0" w:color="auto"/>
            </w:tcBorders>
            <w:shd w:val="clear" w:color="auto" w:fill="auto"/>
            <w:vAlign w:val="center"/>
          </w:tcPr>
          <w:p w14:paraId="3109528D" w14:textId="77777777" w:rsidR="00437B95" w:rsidRPr="00437B95" w:rsidRDefault="00437B95" w:rsidP="00437B95">
            <w:pPr>
              <w:pStyle w:val="Paragraph"/>
              <w:ind w:firstLine="0"/>
              <w:jc w:val="center"/>
            </w:pPr>
          </w:p>
        </w:tc>
        <w:tc>
          <w:tcPr>
            <w:tcW w:w="1607" w:type="dxa"/>
            <w:tcBorders>
              <w:bottom w:val="single" w:sz="4" w:space="0" w:color="auto"/>
            </w:tcBorders>
            <w:shd w:val="clear" w:color="auto" w:fill="auto"/>
            <w:vAlign w:val="center"/>
          </w:tcPr>
          <w:p w14:paraId="0E93AA5F" w14:textId="2EFFF16B" w:rsidR="00437B95" w:rsidRPr="003C6F19" w:rsidRDefault="00437B95" w:rsidP="00437B95">
            <w:pPr>
              <w:pStyle w:val="Paragraph"/>
              <w:ind w:firstLine="0"/>
              <w:jc w:val="center"/>
              <w:rPr>
                <w:b/>
                <w:sz w:val="18"/>
              </w:rPr>
            </w:pPr>
            <w:r w:rsidRPr="003C6F19">
              <w:rPr>
                <w:b/>
                <w:sz w:val="18"/>
              </w:rPr>
              <w:t>Before Covid</w:t>
            </w:r>
          </w:p>
        </w:tc>
        <w:tc>
          <w:tcPr>
            <w:tcW w:w="1638" w:type="dxa"/>
            <w:tcBorders>
              <w:bottom w:val="single" w:sz="4" w:space="0" w:color="auto"/>
            </w:tcBorders>
            <w:shd w:val="clear" w:color="auto" w:fill="auto"/>
            <w:vAlign w:val="center"/>
          </w:tcPr>
          <w:p w14:paraId="51FBB715" w14:textId="1DF2A8A5" w:rsidR="00437B95" w:rsidRPr="003C6F19" w:rsidRDefault="00437B95" w:rsidP="00437B95">
            <w:pPr>
              <w:pStyle w:val="Paragraph"/>
              <w:ind w:firstLine="0"/>
              <w:jc w:val="center"/>
              <w:rPr>
                <w:b/>
                <w:sz w:val="18"/>
              </w:rPr>
            </w:pPr>
            <w:r w:rsidRPr="003C6F19">
              <w:rPr>
                <w:b/>
                <w:sz w:val="18"/>
              </w:rPr>
              <w:t>Before Covid</w:t>
            </w:r>
          </w:p>
        </w:tc>
        <w:tc>
          <w:tcPr>
            <w:tcW w:w="1538" w:type="dxa"/>
            <w:vMerge/>
            <w:tcBorders>
              <w:bottom w:val="single" w:sz="4" w:space="0" w:color="auto"/>
            </w:tcBorders>
            <w:shd w:val="clear" w:color="auto" w:fill="auto"/>
            <w:vAlign w:val="center"/>
          </w:tcPr>
          <w:p w14:paraId="40AB7FCA" w14:textId="77777777" w:rsidR="00437B95" w:rsidRPr="00437B95" w:rsidRDefault="00437B95" w:rsidP="00437B95">
            <w:pPr>
              <w:pStyle w:val="Paragraph"/>
              <w:ind w:firstLine="0"/>
              <w:jc w:val="center"/>
            </w:pPr>
          </w:p>
        </w:tc>
        <w:tc>
          <w:tcPr>
            <w:tcW w:w="1474" w:type="dxa"/>
            <w:vMerge/>
            <w:tcBorders>
              <w:bottom w:val="single" w:sz="4" w:space="0" w:color="auto"/>
            </w:tcBorders>
            <w:shd w:val="clear" w:color="auto" w:fill="auto"/>
            <w:vAlign w:val="center"/>
          </w:tcPr>
          <w:p w14:paraId="0E523616" w14:textId="77777777" w:rsidR="00437B95" w:rsidRPr="00437B95" w:rsidRDefault="00437B95" w:rsidP="00437B95">
            <w:pPr>
              <w:pStyle w:val="Paragraph"/>
              <w:ind w:firstLine="0"/>
              <w:jc w:val="center"/>
            </w:pPr>
          </w:p>
        </w:tc>
      </w:tr>
      <w:tr w:rsidR="00AD0021" w:rsidRPr="00437B95" w14:paraId="00B51B6F" w14:textId="77777777" w:rsidTr="00675077">
        <w:trPr>
          <w:trHeight w:val="170"/>
          <w:jc w:val="center"/>
        </w:trPr>
        <w:tc>
          <w:tcPr>
            <w:tcW w:w="901" w:type="dxa"/>
            <w:tcBorders>
              <w:top w:val="single" w:sz="4" w:space="0" w:color="auto"/>
              <w:bottom w:val="nil"/>
            </w:tcBorders>
            <w:shd w:val="clear" w:color="auto" w:fill="auto"/>
            <w:vAlign w:val="center"/>
          </w:tcPr>
          <w:p w14:paraId="0C469E58" w14:textId="7D88EE85" w:rsidR="00AD0021" w:rsidRPr="00437B95" w:rsidRDefault="00C607E1" w:rsidP="003C6F19">
            <w:pPr>
              <w:pStyle w:val="Paragraph"/>
              <w:ind w:firstLine="0"/>
              <w:jc w:val="center"/>
            </w:pPr>
            <w:r w:rsidRPr="00437B95">
              <w:t>D1</w:t>
            </w:r>
          </w:p>
        </w:tc>
        <w:tc>
          <w:tcPr>
            <w:tcW w:w="1006" w:type="dxa"/>
            <w:tcBorders>
              <w:top w:val="single" w:sz="4" w:space="0" w:color="auto"/>
              <w:bottom w:val="nil"/>
            </w:tcBorders>
            <w:shd w:val="clear" w:color="auto" w:fill="auto"/>
            <w:vAlign w:val="center"/>
          </w:tcPr>
          <w:p w14:paraId="0C354DDF" w14:textId="4D849E25" w:rsidR="00AD0021" w:rsidRPr="00437B95" w:rsidRDefault="00AD0021" w:rsidP="003C6F19">
            <w:pPr>
              <w:pStyle w:val="Paragraph"/>
              <w:ind w:firstLine="0"/>
              <w:jc w:val="center"/>
            </w:pPr>
            <w:r w:rsidRPr="00437B95">
              <w:t>5</w:t>
            </w:r>
          </w:p>
        </w:tc>
        <w:tc>
          <w:tcPr>
            <w:tcW w:w="1607" w:type="dxa"/>
            <w:tcBorders>
              <w:top w:val="single" w:sz="4" w:space="0" w:color="auto"/>
              <w:bottom w:val="nil"/>
            </w:tcBorders>
            <w:shd w:val="clear" w:color="auto" w:fill="auto"/>
            <w:vAlign w:val="center"/>
          </w:tcPr>
          <w:p w14:paraId="369EE53F" w14:textId="1925905E" w:rsidR="00AD0021" w:rsidRPr="00437B95" w:rsidRDefault="00AD0021" w:rsidP="003C6F19">
            <w:pPr>
              <w:pStyle w:val="Paragraph"/>
              <w:ind w:firstLine="0"/>
              <w:jc w:val="center"/>
            </w:pPr>
            <w:r w:rsidRPr="00437B95">
              <w:rPr>
                <w:color w:val="000000"/>
                <w:lang w:eastAsia="ja-JP"/>
              </w:rPr>
              <w:t>76</w:t>
            </w:r>
            <w:r w:rsidR="00437B95">
              <w:rPr>
                <w:color w:val="000000"/>
                <w:lang w:eastAsia="ja-JP"/>
              </w:rPr>
              <w:t>.</w:t>
            </w:r>
            <w:r w:rsidRPr="00437B95">
              <w:rPr>
                <w:color w:val="000000"/>
                <w:lang w:eastAsia="ja-JP"/>
              </w:rPr>
              <w:t>56</w:t>
            </w:r>
          </w:p>
        </w:tc>
        <w:tc>
          <w:tcPr>
            <w:tcW w:w="1638" w:type="dxa"/>
            <w:tcBorders>
              <w:top w:val="single" w:sz="4" w:space="0" w:color="auto"/>
              <w:bottom w:val="nil"/>
            </w:tcBorders>
            <w:shd w:val="clear" w:color="auto" w:fill="auto"/>
            <w:vAlign w:val="center"/>
          </w:tcPr>
          <w:p w14:paraId="08CD6600" w14:textId="586416B5" w:rsidR="00AD0021" w:rsidRPr="00437B95" w:rsidRDefault="00AD0021" w:rsidP="003C6F19">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04</w:t>
            </w:r>
          </w:p>
        </w:tc>
        <w:tc>
          <w:tcPr>
            <w:tcW w:w="1538" w:type="dxa"/>
            <w:tcBorders>
              <w:top w:val="single" w:sz="4" w:space="0" w:color="auto"/>
              <w:bottom w:val="nil"/>
            </w:tcBorders>
            <w:shd w:val="clear" w:color="auto" w:fill="auto"/>
            <w:vAlign w:val="center"/>
          </w:tcPr>
          <w:p w14:paraId="4ACEC5BF" w14:textId="1FF32B8B" w:rsidR="00AD0021" w:rsidRPr="00437B95" w:rsidRDefault="00AD0021" w:rsidP="003C6F19">
            <w:pPr>
              <w:jc w:val="center"/>
              <w:rPr>
                <w:color w:val="000000"/>
                <w:sz w:val="20"/>
                <w:lang w:eastAsia="ja-JP"/>
              </w:rPr>
            </w:pPr>
            <w:r w:rsidRPr="00437B95">
              <w:rPr>
                <w:color w:val="000000"/>
                <w:sz w:val="20"/>
                <w:lang w:eastAsia="ja-JP"/>
              </w:rPr>
              <w:t>2</w:t>
            </w:r>
            <w:r w:rsidR="00437B95">
              <w:rPr>
                <w:color w:val="000000"/>
                <w:sz w:val="20"/>
                <w:lang w:eastAsia="ja-JP"/>
              </w:rPr>
              <w:t>.</w:t>
            </w:r>
            <w:r w:rsidRPr="00437B95">
              <w:rPr>
                <w:color w:val="000000"/>
                <w:sz w:val="20"/>
                <w:lang w:eastAsia="ja-JP"/>
              </w:rPr>
              <w:t>60</w:t>
            </w:r>
          </w:p>
        </w:tc>
        <w:tc>
          <w:tcPr>
            <w:tcW w:w="1474" w:type="dxa"/>
            <w:tcBorders>
              <w:top w:val="single" w:sz="4" w:space="0" w:color="auto"/>
              <w:bottom w:val="nil"/>
            </w:tcBorders>
            <w:shd w:val="clear" w:color="auto" w:fill="auto"/>
            <w:vAlign w:val="center"/>
          </w:tcPr>
          <w:p w14:paraId="79850F9E" w14:textId="24CD90D6" w:rsidR="00AD0021" w:rsidRPr="00437B95" w:rsidRDefault="00AD0021" w:rsidP="003C6F19">
            <w:pPr>
              <w:jc w:val="center"/>
              <w:rPr>
                <w:color w:val="000000"/>
                <w:sz w:val="20"/>
                <w:lang w:eastAsia="ja-JP"/>
              </w:rPr>
            </w:pPr>
            <w:r w:rsidRPr="00437B95">
              <w:rPr>
                <w:color w:val="000000"/>
                <w:sz w:val="20"/>
                <w:lang w:eastAsia="ja-JP"/>
              </w:rPr>
              <w:t>0</w:t>
            </w:r>
            <w:r w:rsidR="00437B95">
              <w:rPr>
                <w:color w:val="000000"/>
                <w:sz w:val="20"/>
                <w:lang w:eastAsia="ja-JP"/>
              </w:rPr>
              <w:t>.</w:t>
            </w:r>
            <w:r w:rsidRPr="00437B95">
              <w:rPr>
                <w:color w:val="000000"/>
                <w:sz w:val="20"/>
                <w:lang w:eastAsia="ja-JP"/>
              </w:rPr>
              <w:t>014*</w:t>
            </w:r>
          </w:p>
        </w:tc>
      </w:tr>
      <w:tr w:rsidR="00AD0021" w:rsidRPr="00437B95" w14:paraId="1353BFA1" w14:textId="77777777" w:rsidTr="00675077">
        <w:trPr>
          <w:trHeight w:val="170"/>
          <w:jc w:val="center"/>
        </w:trPr>
        <w:tc>
          <w:tcPr>
            <w:tcW w:w="901" w:type="dxa"/>
            <w:tcBorders>
              <w:top w:val="nil"/>
            </w:tcBorders>
            <w:shd w:val="clear" w:color="auto" w:fill="auto"/>
            <w:vAlign w:val="center"/>
          </w:tcPr>
          <w:p w14:paraId="528EED89" w14:textId="13E910F6" w:rsidR="00AD0021" w:rsidRPr="00437B95" w:rsidRDefault="00C607E1" w:rsidP="003C6F19">
            <w:pPr>
              <w:pStyle w:val="Paragraph"/>
              <w:ind w:firstLine="0"/>
              <w:jc w:val="center"/>
            </w:pPr>
            <w:r w:rsidRPr="00437B95">
              <w:t>D2</w:t>
            </w:r>
          </w:p>
        </w:tc>
        <w:tc>
          <w:tcPr>
            <w:tcW w:w="1006" w:type="dxa"/>
            <w:tcBorders>
              <w:top w:val="nil"/>
            </w:tcBorders>
            <w:shd w:val="clear" w:color="auto" w:fill="auto"/>
            <w:vAlign w:val="center"/>
          </w:tcPr>
          <w:p w14:paraId="503B79B5" w14:textId="73B3D6BE" w:rsidR="00AD0021" w:rsidRPr="00437B95" w:rsidRDefault="00AD0021" w:rsidP="003C6F19">
            <w:pPr>
              <w:pStyle w:val="Paragraph"/>
              <w:ind w:firstLine="0"/>
              <w:jc w:val="center"/>
            </w:pPr>
            <w:r w:rsidRPr="00437B95">
              <w:t>1</w:t>
            </w:r>
          </w:p>
        </w:tc>
        <w:tc>
          <w:tcPr>
            <w:tcW w:w="1607" w:type="dxa"/>
            <w:tcBorders>
              <w:top w:val="nil"/>
            </w:tcBorders>
            <w:shd w:val="clear" w:color="auto" w:fill="auto"/>
            <w:vAlign w:val="center"/>
          </w:tcPr>
          <w:p w14:paraId="192406AC" w14:textId="38415789" w:rsidR="00AD0021" w:rsidRPr="00437B95" w:rsidRDefault="00AD0021" w:rsidP="003C6F19">
            <w:pPr>
              <w:pStyle w:val="Paragraph"/>
              <w:ind w:firstLine="0"/>
              <w:jc w:val="center"/>
            </w:pPr>
            <w:r w:rsidRPr="00437B95">
              <w:rPr>
                <w:color w:val="000000"/>
                <w:lang w:eastAsia="ja-JP"/>
              </w:rPr>
              <w:t>61</w:t>
            </w:r>
            <w:r w:rsidR="00437B95">
              <w:rPr>
                <w:color w:val="000000"/>
                <w:lang w:eastAsia="ja-JP"/>
              </w:rPr>
              <w:t>.</w:t>
            </w:r>
            <w:r w:rsidRPr="00437B95">
              <w:rPr>
                <w:color w:val="000000"/>
                <w:lang w:eastAsia="ja-JP"/>
              </w:rPr>
              <w:t>78</w:t>
            </w:r>
          </w:p>
        </w:tc>
        <w:tc>
          <w:tcPr>
            <w:tcW w:w="1638" w:type="dxa"/>
            <w:tcBorders>
              <w:top w:val="nil"/>
            </w:tcBorders>
            <w:shd w:val="clear" w:color="auto" w:fill="auto"/>
            <w:vAlign w:val="center"/>
          </w:tcPr>
          <w:p w14:paraId="1620BE37" w14:textId="38DFE4A0" w:rsidR="00AD0021" w:rsidRPr="00437B95" w:rsidRDefault="00AD0021" w:rsidP="003C6F19">
            <w:pPr>
              <w:pStyle w:val="Paragraph"/>
              <w:ind w:firstLine="0"/>
              <w:jc w:val="center"/>
            </w:pPr>
            <w:r w:rsidRPr="00437B95">
              <w:rPr>
                <w:color w:val="000000"/>
                <w:lang w:eastAsia="ja-JP"/>
              </w:rPr>
              <w:t>67</w:t>
            </w:r>
            <w:r w:rsidR="00437B95">
              <w:rPr>
                <w:color w:val="000000"/>
                <w:lang w:eastAsia="ja-JP"/>
              </w:rPr>
              <w:t>.</w:t>
            </w:r>
            <w:r w:rsidRPr="00437B95">
              <w:rPr>
                <w:color w:val="000000"/>
                <w:lang w:eastAsia="ja-JP"/>
              </w:rPr>
              <w:t>05</w:t>
            </w:r>
          </w:p>
        </w:tc>
        <w:tc>
          <w:tcPr>
            <w:tcW w:w="1538" w:type="dxa"/>
            <w:tcBorders>
              <w:top w:val="nil"/>
            </w:tcBorders>
            <w:shd w:val="clear" w:color="auto" w:fill="auto"/>
            <w:vAlign w:val="center"/>
          </w:tcPr>
          <w:p w14:paraId="012E13A2" w14:textId="7CC64EA0" w:rsidR="00AD0021" w:rsidRPr="00437B95" w:rsidRDefault="00AD0021" w:rsidP="003C6F19">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58</w:t>
            </w:r>
          </w:p>
        </w:tc>
        <w:tc>
          <w:tcPr>
            <w:tcW w:w="1474" w:type="dxa"/>
            <w:tcBorders>
              <w:top w:val="nil"/>
            </w:tcBorders>
            <w:shd w:val="clear" w:color="auto" w:fill="auto"/>
            <w:vAlign w:val="center"/>
          </w:tcPr>
          <w:p w14:paraId="5FB3E48C" w14:textId="04CE1396"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12</w:t>
            </w:r>
          </w:p>
        </w:tc>
      </w:tr>
      <w:tr w:rsidR="00AD0021" w:rsidRPr="00437B95" w14:paraId="0143C3BE" w14:textId="77777777" w:rsidTr="00675077">
        <w:trPr>
          <w:trHeight w:val="170"/>
          <w:jc w:val="center"/>
        </w:trPr>
        <w:tc>
          <w:tcPr>
            <w:tcW w:w="901" w:type="dxa"/>
            <w:shd w:val="clear" w:color="auto" w:fill="auto"/>
            <w:vAlign w:val="center"/>
          </w:tcPr>
          <w:p w14:paraId="0EEB5098" w14:textId="7DC308F4" w:rsidR="00AD0021" w:rsidRPr="00437B95" w:rsidRDefault="00C607E1" w:rsidP="003C6F19">
            <w:pPr>
              <w:pStyle w:val="Paragraph"/>
              <w:ind w:firstLine="0"/>
              <w:jc w:val="center"/>
            </w:pPr>
            <w:r w:rsidRPr="00437B95">
              <w:t>D3</w:t>
            </w:r>
          </w:p>
        </w:tc>
        <w:tc>
          <w:tcPr>
            <w:tcW w:w="1006" w:type="dxa"/>
            <w:shd w:val="clear" w:color="auto" w:fill="auto"/>
            <w:vAlign w:val="center"/>
          </w:tcPr>
          <w:p w14:paraId="747F872C" w14:textId="55423281" w:rsidR="00AD0021" w:rsidRPr="00437B95" w:rsidRDefault="00AD0021" w:rsidP="003C6F19">
            <w:pPr>
              <w:pStyle w:val="Paragraph"/>
              <w:ind w:firstLine="0"/>
              <w:jc w:val="center"/>
            </w:pPr>
            <w:r w:rsidRPr="00437B95">
              <w:t>1</w:t>
            </w:r>
          </w:p>
        </w:tc>
        <w:tc>
          <w:tcPr>
            <w:tcW w:w="1607" w:type="dxa"/>
            <w:shd w:val="clear" w:color="auto" w:fill="auto"/>
            <w:vAlign w:val="center"/>
          </w:tcPr>
          <w:p w14:paraId="2D3E6BD9" w14:textId="4541EDDD" w:rsidR="00AD0021" w:rsidRPr="00437B95" w:rsidRDefault="00AD0021" w:rsidP="003C6F19">
            <w:pPr>
              <w:pStyle w:val="Paragraph"/>
              <w:ind w:firstLine="0"/>
              <w:jc w:val="center"/>
            </w:pPr>
            <w:r w:rsidRPr="00437B95">
              <w:rPr>
                <w:color w:val="000000"/>
                <w:lang w:eastAsia="ja-JP"/>
              </w:rPr>
              <w:t>72</w:t>
            </w:r>
            <w:r w:rsidR="00437B95">
              <w:rPr>
                <w:color w:val="000000"/>
                <w:lang w:eastAsia="ja-JP"/>
              </w:rPr>
              <w:t>.</w:t>
            </w:r>
            <w:r w:rsidRPr="00437B95">
              <w:rPr>
                <w:color w:val="000000"/>
                <w:lang w:eastAsia="ja-JP"/>
              </w:rPr>
              <w:t>18</w:t>
            </w:r>
          </w:p>
        </w:tc>
        <w:tc>
          <w:tcPr>
            <w:tcW w:w="1638" w:type="dxa"/>
            <w:shd w:val="clear" w:color="auto" w:fill="auto"/>
            <w:vAlign w:val="center"/>
          </w:tcPr>
          <w:p w14:paraId="4EBC276B" w14:textId="2B961E37" w:rsidR="00AD0021" w:rsidRPr="00437B95" w:rsidRDefault="00AD0021" w:rsidP="003C6F19">
            <w:pPr>
              <w:pStyle w:val="Paragraph"/>
              <w:ind w:firstLine="0"/>
              <w:jc w:val="center"/>
            </w:pPr>
            <w:r w:rsidRPr="00437B95">
              <w:rPr>
                <w:color w:val="000000"/>
                <w:lang w:eastAsia="ja-JP"/>
              </w:rPr>
              <w:t>70</w:t>
            </w:r>
            <w:r w:rsidR="00437B95">
              <w:rPr>
                <w:color w:val="000000"/>
                <w:lang w:eastAsia="ja-JP"/>
              </w:rPr>
              <w:t>.</w:t>
            </w:r>
            <w:r w:rsidRPr="00437B95">
              <w:rPr>
                <w:color w:val="000000"/>
                <w:lang w:eastAsia="ja-JP"/>
              </w:rPr>
              <w:t>89</w:t>
            </w:r>
          </w:p>
        </w:tc>
        <w:tc>
          <w:tcPr>
            <w:tcW w:w="1538" w:type="dxa"/>
            <w:shd w:val="clear" w:color="auto" w:fill="auto"/>
            <w:vAlign w:val="center"/>
          </w:tcPr>
          <w:p w14:paraId="23410791" w14:textId="7F9151FF"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38</w:t>
            </w:r>
          </w:p>
        </w:tc>
        <w:tc>
          <w:tcPr>
            <w:tcW w:w="1474" w:type="dxa"/>
            <w:shd w:val="clear" w:color="auto" w:fill="auto"/>
            <w:vAlign w:val="center"/>
          </w:tcPr>
          <w:p w14:paraId="10CC1B66" w14:textId="765E101C"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71</w:t>
            </w:r>
          </w:p>
        </w:tc>
      </w:tr>
      <w:tr w:rsidR="00AD0021" w:rsidRPr="00437B95" w14:paraId="2B45B80F" w14:textId="77777777" w:rsidTr="00675077">
        <w:trPr>
          <w:trHeight w:val="170"/>
          <w:jc w:val="center"/>
        </w:trPr>
        <w:tc>
          <w:tcPr>
            <w:tcW w:w="901" w:type="dxa"/>
            <w:shd w:val="clear" w:color="auto" w:fill="auto"/>
            <w:vAlign w:val="center"/>
          </w:tcPr>
          <w:p w14:paraId="1FB8FF88" w14:textId="0761AD35" w:rsidR="00AD0021" w:rsidRPr="00437B95" w:rsidRDefault="00C607E1" w:rsidP="003C6F19">
            <w:pPr>
              <w:pStyle w:val="Paragraph"/>
              <w:ind w:firstLine="0"/>
              <w:jc w:val="center"/>
            </w:pPr>
            <w:r w:rsidRPr="00437B95">
              <w:t>D4</w:t>
            </w:r>
          </w:p>
        </w:tc>
        <w:tc>
          <w:tcPr>
            <w:tcW w:w="1006" w:type="dxa"/>
            <w:shd w:val="clear" w:color="auto" w:fill="auto"/>
            <w:vAlign w:val="center"/>
          </w:tcPr>
          <w:p w14:paraId="172FBE08" w14:textId="679865E3" w:rsidR="00AD0021" w:rsidRPr="00437B95" w:rsidRDefault="00AD0021" w:rsidP="003C6F19">
            <w:pPr>
              <w:pStyle w:val="Paragraph"/>
              <w:ind w:firstLine="0"/>
              <w:jc w:val="center"/>
            </w:pPr>
            <w:r w:rsidRPr="00437B95">
              <w:t>3</w:t>
            </w:r>
          </w:p>
        </w:tc>
        <w:tc>
          <w:tcPr>
            <w:tcW w:w="1607" w:type="dxa"/>
            <w:shd w:val="clear" w:color="auto" w:fill="auto"/>
            <w:vAlign w:val="center"/>
          </w:tcPr>
          <w:p w14:paraId="34F2EE81" w14:textId="4E8DD8C3" w:rsidR="00AD0021" w:rsidRPr="00437B95" w:rsidRDefault="00AD0021" w:rsidP="003C6F19">
            <w:pPr>
              <w:pStyle w:val="Paragraph"/>
              <w:ind w:firstLine="0"/>
              <w:jc w:val="center"/>
            </w:pPr>
            <w:r w:rsidRPr="00437B95">
              <w:rPr>
                <w:color w:val="000000"/>
                <w:lang w:eastAsia="ja-JP"/>
              </w:rPr>
              <w:t>81</w:t>
            </w:r>
            <w:r w:rsidR="00437B95">
              <w:rPr>
                <w:color w:val="000000"/>
                <w:lang w:eastAsia="ja-JP"/>
              </w:rPr>
              <w:t>.</w:t>
            </w:r>
            <w:r w:rsidRPr="00437B95">
              <w:rPr>
                <w:color w:val="000000"/>
                <w:lang w:eastAsia="ja-JP"/>
              </w:rPr>
              <w:t>99</w:t>
            </w:r>
          </w:p>
        </w:tc>
        <w:tc>
          <w:tcPr>
            <w:tcW w:w="1638" w:type="dxa"/>
            <w:shd w:val="clear" w:color="auto" w:fill="auto"/>
            <w:vAlign w:val="center"/>
          </w:tcPr>
          <w:p w14:paraId="66B491DB" w14:textId="48AC8775" w:rsidR="00AD0021" w:rsidRPr="00437B95" w:rsidRDefault="00AD0021" w:rsidP="003C6F19">
            <w:pPr>
              <w:pStyle w:val="Paragraph"/>
              <w:ind w:firstLine="0"/>
              <w:jc w:val="center"/>
            </w:pPr>
            <w:r w:rsidRPr="00437B95">
              <w:rPr>
                <w:color w:val="000000"/>
                <w:lang w:eastAsia="ja-JP"/>
              </w:rPr>
              <w:t>80</w:t>
            </w:r>
            <w:r w:rsidR="00437B95">
              <w:rPr>
                <w:color w:val="000000"/>
                <w:lang w:eastAsia="ja-JP"/>
              </w:rPr>
              <w:t>.</w:t>
            </w:r>
            <w:r w:rsidRPr="00437B95">
              <w:rPr>
                <w:color w:val="000000"/>
                <w:lang w:eastAsia="ja-JP"/>
              </w:rPr>
              <w:t>48</w:t>
            </w:r>
          </w:p>
        </w:tc>
        <w:tc>
          <w:tcPr>
            <w:tcW w:w="1538" w:type="dxa"/>
            <w:shd w:val="clear" w:color="auto" w:fill="auto"/>
            <w:vAlign w:val="center"/>
          </w:tcPr>
          <w:p w14:paraId="384C6F97" w14:textId="1F270246"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77</w:t>
            </w:r>
          </w:p>
        </w:tc>
        <w:tc>
          <w:tcPr>
            <w:tcW w:w="1474" w:type="dxa"/>
            <w:shd w:val="clear" w:color="auto" w:fill="auto"/>
            <w:vAlign w:val="center"/>
          </w:tcPr>
          <w:p w14:paraId="6761BABC" w14:textId="25B6A25C"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44</w:t>
            </w:r>
          </w:p>
        </w:tc>
      </w:tr>
      <w:tr w:rsidR="00AD0021" w:rsidRPr="00437B95" w14:paraId="08EE6051" w14:textId="77777777" w:rsidTr="00675077">
        <w:trPr>
          <w:trHeight w:val="170"/>
          <w:jc w:val="center"/>
        </w:trPr>
        <w:tc>
          <w:tcPr>
            <w:tcW w:w="901" w:type="dxa"/>
            <w:tcBorders>
              <w:bottom w:val="single" w:sz="4" w:space="0" w:color="auto"/>
            </w:tcBorders>
            <w:shd w:val="clear" w:color="auto" w:fill="auto"/>
            <w:vAlign w:val="center"/>
          </w:tcPr>
          <w:p w14:paraId="2CB2D14C" w14:textId="7CCC27B7" w:rsidR="00AD0021" w:rsidRPr="00437B95" w:rsidRDefault="00C607E1" w:rsidP="003C6F19">
            <w:pPr>
              <w:pStyle w:val="Paragraph"/>
              <w:ind w:firstLine="0"/>
              <w:jc w:val="center"/>
            </w:pPr>
            <w:r w:rsidRPr="00437B95">
              <w:t>D5</w:t>
            </w:r>
          </w:p>
        </w:tc>
        <w:tc>
          <w:tcPr>
            <w:tcW w:w="1006" w:type="dxa"/>
            <w:tcBorders>
              <w:bottom w:val="single" w:sz="4" w:space="0" w:color="auto"/>
            </w:tcBorders>
            <w:shd w:val="clear" w:color="auto" w:fill="auto"/>
            <w:vAlign w:val="center"/>
          </w:tcPr>
          <w:p w14:paraId="63140CC6" w14:textId="5C89AC4D" w:rsidR="00AD0021" w:rsidRPr="00437B95" w:rsidRDefault="00AD0021" w:rsidP="003C6F19">
            <w:pPr>
              <w:pStyle w:val="Paragraph"/>
              <w:ind w:firstLine="0"/>
              <w:jc w:val="center"/>
            </w:pPr>
            <w:r w:rsidRPr="00437B95">
              <w:t>3</w:t>
            </w:r>
          </w:p>
        </w:tc>
        <w:tc>
          <w:tcPr>
            <w:tcW w:w="1607" w:type="dxa"/>
            <w:tcBorders>
              <w:bottom w:val="single" w:sz="4" w:space="0" w:color="auto"/>
            </w:tcBorders>
            <w:shd w:val="clear" w:color="auto" w:fill="auto"/>
            <w:vAlign w:val="center"/>
          </w:tcPr>
          <w:p w14:paraId="59E1FB77" w14:textId="327D63FF" w:rsidR="00AD0021" w:rsidRPr="00437B95" w:rsidRDefault="00AD0021" w:rsidP="003C6F19">
            <w:pPr>
              <w:pStyle w:val="Paragraph"/>
              <w:ind w:firstLine="0"/>
              <w:jc w:val="center"/>
            </w:pPr>
            <w:r w:rsidRPr="00437B95">
              <w:rPr>
                <w:color w:val="000000"/>
                <w:lang w:eastAsia="ja-JP"/>
              </w:rPr>
              <w:t>78</w:t>
            </w:r>
            <w:r w:rsidR="00437B95">
              <w:rPr>
                <w:color w:val="000000"/>
                <w:lang w:eastAsia="ja-JP"/>
              </w:rPr>
              <w:t>.</w:t>
            </w:r>
            <w:r w:rsidRPr="00437B95">
              <w:rPr>
                <w:color w:val="000000"/>
                <w:lang w:eastAsia="ja-JP"/>
              </w:rPr>
              <w:t>53</w:t>
            </w:r>
          </w:p>
        </w:tc>
        <w:tc>
          <w:tcPr>
            <w:tcW w:w="1638" w:type="dxa"/>
            <w:tcBorders>
              <w:bottom w:val="single" w:sz="4" w:space="0" w:color="auto"/>
            </w:tcBorders>
            <w:shd w:val="clear" w:color="auto" w:fill="auto"/>
            <w:vAlign w:val="center"/>
          </w:tcPr>
          <w:p w14:paraId="4D78D78D" w14:textId="2093732A" w:rsidR="00AD0021" w:rsidRPr="00437B95" w:rsidRDefault="00AD0021" w:rsidP="003C6F19">
            <w:pPr>
              <w:pStyle w:val="Paragraph"/>
              <w:ind w:firstLine="0"/>
              <w:jc w:val="center"/>
            </w:pPr>
            <w:r w:rsidRPr="00437B95">
              <w:rPr>
                <w:color w:val="000000"/>
                <w:lang w:eastAsia="ja-JP"/>
              </w:rPr>
              <w:t>80</w:t>
            </w:r>
            <w:r w:rsidR="00437B95">
              <w:rPr>
                <w:color w:val="000000"/>
                <w:lang w:eastAsia="ja-JP"/>
              </w:rPr>
              <w:t>.</w:t>
            </w:r>
            <w:r w:rsidRPr="00437B95">
              <w:rPr>
                <w:color w:val="000000"/>
                <w:lang w:eastAsia="ja-JP"/>
              </w:rPr>
              <w:t>78</w:t>
            </w:r>
          </w:p>
        </w:tc>
        <w:tc>
          <w:tcPr>
            <w:tcW w:w="1538" w:type="dxa"/>
            <w:tcBorders>
              <w:bottom w:val="single" w:sz="4" w:space="0" w:color="auto"/>
            </w:tcBorders>
            <w:shd w:val="clear" w:color="auto" w:fill="auto"/>
            <w:vAlign w:val="center"/>
          </w:tcPr>
          <w:p w14:paraId="2FF21577" w14:textId="0160D899" w:rsidR="00AD0021" w:rsidRPr="00437B95" w:rsidRDefault="00AD0021" w:rsidP="003C6F19">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28</w:t>
            </w:r>
          </w:p>
        </w:tc>
        <w:tc>
          <w:tcPr>
            <w:tcW w:w="1474" w:type="dxa"/>
            <w:tcBorders>
              <w:bottom w:val="single" w:sz="4" w:space="0" w:color="auto"/>
            </w:tcBorders>
            <w:shd w:val="clear" w:color="auto" w:fill="auto"/>
            <w:vAlign w:val="center"/>
          </w:tcPr>
          <w:p w14:paraId="752E3684" w14:textId="7FBB2B59" w:rsidR="00AD0021" w:rsidRPr="00437B95" w:rsidRDefault="00AD0021" w:rsidP="003C6F19">
            <w:pPr>
              <w:jc w:val="center"/>
              <w:rPr>
                <w:color w:val="000000"/>
                <w:sz w:val="20"/>
                <w:lang w:eastAsia="ja-JP"/>
              </w:rPr>
            </w:pPr>
            <w:r w:rsidRPr="00437B95">
              <w:rPr>
                <w:color w:val="000000"/>
                <w:sz w:val="20"/>
                <w:lang w:eastAsia="ja-JP"/>
              </w:rPr>
              <w:t>0</w:t>
            </w:r>
            <w:r w:rsidR="00437B95">
              <w:rPr>
                <w:color w:val="000000"/>
                <w:sz w:val="20"/>
                <w:lang w:eastAsia="ja-JP"/>
              </w:rPr>
              <w:t>.</w:t>
            </w:r>
            <w:r w:rsidRPr="00437B95">
              <w:rPr>
                <w:color w:val="000000"/>
                <w:sz w:val="20"/>
                <w:lang w:eastAsia="ja-JP"/>
              </w:rPr>
              <w:t>20</w:t>
            </w:r>
          </w:p>
        </w:tc>
      </w:tr>
    </w:tbl>
    <w:p w14:paraId="5DDC9F5E" w14:textId="77777777" w:rsidR="00DE50AC" w:rsidRPr="00475472" w:rsidRDefault="00DE50AC" w:rsidP="00DE50AC">
      <w:pPr>
        <w:pStyle w:val="Paragraph"/>
        <w:ind w:firstLine="720"/>
        <w:rPr>
          <w:sz w:val="18"/>
        </w:rPr>
      </w:pPr>
      <w:r w:rsidRPr="00475472">
        <w:rPr>
          <w:sz w:val="18"/>
        </w:rPr>
        <w:t>Note: *) Significantly different at the 5% significance level</w:t>
      </w:r>
    </w:p>
    <w:p w14:paraId="14848801" w14:textId="3B6252EC" w:rsidR="00D25627" w:rsidRPr="00437B95" w:rsidRDefault="00D25627" w:rsidP="00E47401">
      <w:pPr>
        <w:pStyle w:val="Paragraph"/>
        <w:ind w:firstLine="720"/>
      </w:pPr>
    </w:p>
    <w:p w14:paraId="09B548C2" w14:textId="198268C5" w:rsidR="00D25627" w:rsidRPr="00437B95" w:rsidRDefault="00DE50AC" w:rsidP="00C80823">
      <w:pPr>
        <w:pStyle w:val="Paragraph"/>
        <w:numPr>
          <w:ilvl w:val="0"/>
          <w:numId w:val="4"/>
        </w:numPr>
        <w:ind w:left="284" w:hanging="284"/>
        <w:rPr>
          <w:b/>
          <w:bCs/>
        </w:rPr>
      </w:pPr>
      <w:r w:rsidRPr="00437B95">
        <w:rPr>
          <w:b/>
          <w:bCs/>
        </w:rPr>
        <w:t>Comparison of Student Score ​​based on attendance</w:t>
      </w:r>
    </w:p>
    <w:p w14:paraId="1A3C492C" w14:textId="65F94027" w:rsidR="001663E4" w:rsidRDefault="00DE50AC" w:rsidP="005E2905">
      <w:pPr>
        <w:pStyle w:val="Paragraph"/>
        <w:rPr>
          <w:lang w:val="id-ID"/>
        </w:rPr>
      </w:pPr>
      <w:r w:rsidRPr="005E2905">
        <w:t xml:space="preserve">College attendance during </w:t>
      </w:r>
      <w:r w:rsidR="00815327" w:rsidRPr="005E2905">
        <w:rPr>
          <w:lang w:val="id-ID"/>
        </w:rPr>
        <w:t xml:space="preserve">the </w:t>
      </w:r>
      <w:r w:rsidRPr="005E2905">
        <w:t xml:space="preserve">Covid-19 </w:t>
      </w:r>
      <w:r w:rsidR="00ED3EC6" w:rsidRPr="005E2905">
        <w:rPr>
          <w:lang w:val="id-ID"/>
        </w:rPr>
        <w:t>pandemic</w:t>
      </w:r>
      <w:r w:rsidR="00ED3EC6" w:rsidRPr="005E2905">
        <w:t xml:space="preserve"> </w:t>
      </w:r>
      <w:r w:rsidR="00AF10BF" w:rsidRPr="005E2905">
        <w:t>is higher than</w:t>
      </w:r>
      <w:r w:rsidRPr="005E2905">
        <w:t xml:space="preserve"> before. </w:t>
      </w:r>
      <w:r w:rsidR="00755A25" w:rsidRPr="005E2905">
        <w:rPr>
          <w:lang w:val="id-ID"/>
        </w:rPr>
        <w:t>T</w:t>
      </w:r>
      <w:r w:rsidRPr="005E2905">
        <w:t xml:space="preserve">he higher percentage of student attendance during </w:t>
      </w:r>
      <w:r w:rsidR="00755A25" w:rsidRPr="005E2905">
        <w:rPr>
          <w:lang w:val="id-ID"/>
        </w:rPr>
        <w:t xml:space="preserve">the </w:t>
      </w:r>
      <w:r w:rsidRPr="005E2905">
        <w:t>Covid-19</w:t>
      </w:r>
      <w:r w:rsidR="00AF10BF" w:rsidRPr="005E2905">
        <w:t xml:space="preserve"> </w:t>
      </w:r>
      <w:r w:rsidR="00ED3EC6" w:rsidRPr="005E2905">
        <w:rPr>
          <w:lang w:val="id-ID"/>
        </w:rPr>
        <w:t>pandemic</w:t>
      </w:r>
      <w:r w:rsidR="00ED3EC6" w:rsidRPr="005E2905">
        <w:t xml:space="preserve"> </w:t>
      </w:r>
      <w:r w:rsidRPr="005E2905">
        <w:t>because it is carried out online</w:t>
      </w:r>
      <w:r w:rsidR="00ED7DDC" w:rsidRPr="005E2905">
        <w:rPr>
          <w:lang w:val="id-ID"/>
        </w:rPr>
        <w:t>,</w:t>
      </w:r>
      <w:r w:rsidRPr="005E2905">
        <w:t xml:space="preserve"> which can be done from anywhere. However, attendance still </w:t>
      </w:r>
      <w:r w:rsidR="00ED7DDC" w:rsidRPr="005E2905">
        <w:t xml:space="preserve">affects </w:t>
      </w:r>
      <w:r w:rsidRPr="005E2905">
        <w:t xml:space="preserve">the </w:t>
      </w:r>
      <w:r w:rsidR="00AF10BF" w:rsidRPr="005E2905">
        <w:t>student score</w:t>
      </w:r>
      <w:r w:rsidRPr="005E2905">
        <w:t xml:space="preserve">. </w:t>
      </w:r>
      <w:r w:rsidR="00AF10BF" w:rsidRPr="005E2905">
        <w:t>Table 5 shows the</w:t>
      </w:r>
      <w:r w:rsidRPr="005E2905">
        <w:t xml:space="preserve"> comparison of student scores based on their attendance</w:t>
      </w:r>
      <w:r w:rsidR="00AF10BF" w:rsidRPr="005E2905">
        <w:t xml:space="preserve">. </w:t>
      </w:r>
      <w:r w:rsidR="005E2905" w:rsidRPr="005E2905">
        <w:t xml:space="preserve">This one of the case studies courses where the score is lower during </w:t>
      </w:r>
      <w:r w:rsidR="005E2905" w:rsidRPr="005E2905">
        <w:rPr>
          <w:lang w:val="id-ID"/>
        </w:rPr>
        <w:t xml:space="preserve">the </w:t>
      </w:r>
      <w:r w:rsidR="005E2905" w:rsidRPr="005E2905">
        <w:t>Covid-19 pandemic. It is shown by the data that the students with percentage of attendance are smaller than 80% have average score 36.14.  Meanwhile, the students with percentage of attendance are higher than 80% have average score 70.22.</w:t>
      </w:r>
    </w:p>
    <w:p w14:paraId="261F0BB6" w14:textId="77777777" w:rsidR="005E2905" w:rsidRPr="005E2905" w:rsidRDefault="005E2905" w:rsidP="005E2905">
      <w:pPr>
        <w:pStyle w:val="Paragraph"/>
        <w:rPr>
          <w:bCs/>
          <w:lang w:val="id-ID"/>
        </w:rPr>
      </w:pPr>
    </w:p>
    <w:p w14:paraId="267D3E10" w14:textId="7039184A" w:rsidR="00EF35A9" w:rsidRPr="00437B95" w:rsidRDefault="00AF10BF" w:rsidP="00C80823">
      <w:pPr>
        <w:pStyle w:val="Paragraph"/>
        <w:numPr>
          <w:ilvl w:val="0"/>
          <w:numId w:val="4"/>
        </w:numPr>
        <w:ind w:left="284" w:hanging="284"/>
        <w:rPr>
          <w:b/>
          <w:bCs/>
        </w:rPr>
      </w:pPr>
      <w:r w:rsidRPr="00437B95">
        <w:rPr>
          <w:b/>
          <w:bCs/>
        </w:rPr>
        <w:t>Analysis of Student Constraints in Online Learning</w:t>
      </w:r>
    </w:p>
    <w:p w14:paraId="0050F035" w14:textId="66B348E7" w:rsidR="00AF10BF" w:rsidRPr="00612D1D" w:rsidRDefault="00AF10BF" w:rsidP="000D57BA">
      <w:pPr>
        <w:pStyle w:val="Paragraph"/>
        <w:rPr>
          <w:lang w:val="id-ID"/>
        </w:rPr>
      </w:pPr>
      <w:r w:rsidRPr="00437B95">
        <w:t xml:space="preserve">The B2 course is a type of course with case studies and </w:t>
      </w:r>
      <w:r w:rsidR="00CC0BFA">
        <w:rPr>
          <w:lang w:val="id-ID"/>
        </w:rPr>
        <w:t xml:space="preserve">is </w:t>
      </w:r>
      <w:r w:rsidRPr="00437B95">
        <w:t xml:space="preserve">held in semester 5. The student scores in this course during </w:t>
      </w:r>
      <w:r w:rsidR="00CC0BFA">
        <w:rPr>
          <w:lang w:val="id-ID"/>
        </w:rPr>
        <w:t xml:space="preserve">the </w:t>
      </w:r>
      <w:r w:rsidRPr="00437B95">
        <w:t xml:space="preserve">Covid-19 </w:t>
      </w:r>
      <w:r w:rsidR="00ED3EC6">
        <w:rPr>
          <w:lang w:val="id-ID"/>
        </w:rPr>
        <w:t>pandemic</w:t>
      </w:r>
      <w:r w:rsidR="00ED3EC6" w:rsidRPr="00437B95">
        <w:t xml:space="preserve"> </w:t>
      </w:r>
      <w:r w:rsidRPr="00437B95">
        <w:t xml:space="preserve">were lower than before. Based on the survey, the main </w:t>
      </w:r>
      <w:r w:rsidR="0003411C">
        <w:rPr>
          <w:lang w:val="id-ID"/>
        </w:rPr>
        <w:t>constraint</w:t>
      </w:r>
      <w:r w:rsidRPr="00437B95">
        <w:t xml:space="preserve"> when studying was an unsupported internet signal. </w:t>
      </w:r>
      <w:r w:rsidR="0053474D">
        <w:rPr>
          <w:lang w:val="id-ID"/>
        </w:rPr>
        <w:t xml:space="preserve">It </w:t>
      </w:r>
      <w:r w:rsidRPr="00437B95">
        <w:t>is evidenced by 56% of students</w:t>
      </w:r>
      <w:r w:rsidR="00823894" w:rsidRPr="00437B95">
        <w:t xml:space="preserve">, both in </w:t>
      </w:r>
      <w:r w:rsidR="00902E3B">
        <w:rPr>
          <w:rStyle w:val="jlqj4b"/>
          <w:lang w:val="en"/>
        </w:rPr>
        <w:t>Yogyakarta Special Region</w:t>
      </w:r>
      <w:r w:rsidR="00902E3B">
        <w:t xml:space="preserve"> </w:t>
      </w:r>
      <w:r w:rsidR="00902E3B">
        <w:rPr>
          <w:lang w:val="id-ID"/>
        </w:rPr>
        <w:t>(D</w:t>
      </w:r>
      <w:r w:rsidR="00823894" w:rsidRPr="00437B95">
        <w:t>IY</w:t>
      </w:r>
      <w:r w:rsidR="00902E3B">
        <w:rPr>
          <w:lang w:val="id-ID"/>
        </w:rPr>
        <w:t>)</w:t>
      </w:r>
      <w:r w:rsidR="00823894" w:rsidRPr="00437B95">
        <w:t xml:space="preserve"> and outside DIY,</w:t>
      </w:r>
      <w:r w:rsidRPr="00437B95">
        <w:t xml:space="preserve"> located in </w:t>
      </w:r>
      <w:r w:rsidR="005E2905" w:rsidRPr="005E2905">
        <w:t>poor internet signal</w:t>
      </w:r>
      <w:r w:rsidRPr="00437B95">
        <w:t xml:space="preserve">. The second highest </w:t>
      </w:r>
      <w:r w:rsidR="0003411C">
        <w:rPr>
          <w:lang w:val="id-ID"/>
        </w:rPr>
        <w:t>constraint</w:t>
      </w:r>
      <w:r w:rsidR="0003411C" w:rsidRPr="00437B95">
        <w:t xml:space="preserve"> </w:t>
      </w:r>
      <w:r w:rsidRPr="00437B95">
        <w:t>is self-motivation</w:t>
      </w:r>
      <w:r w:rsidR="00823894" w:rsidRPr="00437B95">
        <w:t xml:space="preserve">. </w:t>
      </w:r>
      <w:r w:rsidR="003D63EA">
        <w:t xml:space="preserve">Many </w:t>
      </w:r>
      <w:r w:rsidRPr="00437B95">
        <w:t xml:space="preserve">students </w:t>
      </w:r>
      <w:r w:rsidR="003D63EA">
        <w:t xml:space="preserve">(22%) </w:t>
      </w:r>
      <w:r w:rsidRPr="00437B95">
        <w:t xml:space="preserve">stated that they were less enthusiastic when studying and preferred </w:t>
      </w:r>
      <w:r w:rsidR="00823894" w:rsidRPr="00437B95">
        <w:t>classroom learning</w:t>
      </w:r>
      <w:r w:rsidRPr="00437B95">
        <w:t xml:space="preserve"> or a combination </w:t>
      </w:r>
      <w:r w:rsidR="00823894" w:rsidRPr="00437B95">
        <w:t>classroom</w:t>
      </w:r>
      <w:r w:rsidRPr="00437B95">
        <w:t xml:space="preserve"> and online</w:t>
      </w:r>
      <w:r w:rsidR="00823894" w:rsidRPr="00437B95">
        <w:t xml:space="preserve"> learning</w:t>
      </w:r>
      <w:r w:rsidRPr="00437B95">
        <w:t xml:space="preserve">. Other </w:t>
      </w:r>
      <w:r w:rsidR="0003411C">
        <w:rPr>
          <w:lang w:val="id-ID"/>
        </w:rPr>
        <w:t>c</w:t>
      </w:r>
      <w:r w:rsidR="0003411C" w:rsidRPr="006512BE">
        <w:rPr>
          <w:lang w:val="id-ID"/>
        </w:rPr>
        <w:t>onstraints</w:t>
      </w:r>
      <w:r w:rsidR="0003411C" w:rsidRPr="00437B95">
        <w:t xml:space="preserve"> </w:t>
      </w:r>
      <w:r w:rsidR="00823894" w:rsidRPr="00437B95">
        <w:t xml:space="preserve">were </w:t>
      </w:r>
      <w:r w:rsidRPr="00437B95">
        <w:t>laptop</w:t>
      </w:r>
      <w:r w:rsidR="00823894" w:rsidRPr="00437B95">
        <w:t xml:space="preserve"> and handphone</w:t>
      </w:r>
      <w:r w:rsidRPr="00437B95">
        <w:t xml:space="preserve"> facilities, learning media, and </w:t>
      </w:r>
      <w:r w:rsidR="00823894" w:rsidRPr="00437B95">
        <w:t>cost.</w:t>
      </w:r>
      <w:r w:rsidR="00612D1D">
        <w:rPr>
          <w:lang w:val="id-ID"/>
        </w:rPr>
        <w:t xml:space="preserve"> </w:t>
      </w:r>
    </w:p>
    <w:p w14:paraId="0E830F67" w14:textId="262A29E4" w:rsidR="00C607E1" w:rsidRPr="00437B95" w:rsidRDefault="00823894" w:rsidP="00823894">
      <w:pPr>
        <w:pStyle w:val="Paragraph"/>
      </w:pPr>
      <w:r w:rsidRPr="00437B95">
        <w:t xml:space="preserve">The C2 course is a practicum course where the average student score during </w:t>
      </w:r>
      <w:r w:rsidR="00C007E6">
        <w:rPr>
          <w:lang w:val="id-ID"/>
        </w:rPr>
        <w:t xml:space="preserve">the </w:t>
      </w:r>
      <w:r w:rsidRPr="00437B95">
        <w:t xml:space="preserve">Covid-19 </w:t>
      </w:r>
      <w:r w:rsidR="00ED3EC6">
        <w:rPr>
          <w:lang w:val="id-ID"/>
        </w:rPr>
        <w:t>pandemic</w:t>
      </w:r>
      <w:r w:rsidR="00ED3EC6" w:rsidRPr="00437B95">
        <w:t xml:space="preserve"> </w:t>
      </w:r>
      <w:r w:rsidRPr="00437B95">
        <w:t xml:space="preserve">is higher than before. A survey of students at C2 gave the same results. </w:t>
      </w:r>
      <w:r w:rsidR="00C007E6" w:rsidRPr="00DD327F">
        <w:rPr>
          <w:lang w:val="id-ID"/>
        </w:rPr>
        <w:t>The s</w:t>
      </w:r>
      <w:r w:rsidRPr="00DD327F">
        <w:t>tudent</w:t>
      </w:r>
      <w:r w:rsidR="00C007E6" w:rsidRPr="00DD327F">
        <w:rPr>
          <w:lang w:val="id-ID"/>
        </w:rPr>
        <w:t>’</w:t>
      </w:r>
      <w:r w:rsidRPr="00DD327F">
        <w:t xml:space="preserve">s </w:t>
      </w:r>
      <w:r w:rsidR="0003411C">
        <w:rPr>
          <w:lang w:val="id-ID"/>
        </w:rPr>
        <w:t>c</w:t>
      </w:r>
      <w:r w:rsidR="0003411C" w:rsidRPr="006512BE">
        <w:rPr>
          <w:lang w:val="id-ID"/>
        </w:rPr>
        <w:t>onstraints</w:t>
      </w:r>
      <w:r w:rsidR="0003411C" w:rsidRPr="00437B95">
        <w:t xml:space="preserve"> </w:t>
      </w:r>
      <w:r w:rsidRPr="00437B95">
        <w:t xml:space="preserve">in this course were internet signal (59%) and self-motivation (13%). Some other </w:t>
      </w:r>
      <w:r w:rsidR="0003411C">
        <w:rPr>
          <w:lang w:val="id-ID"/>
        </w:rPr>
        <w:t>c</w:t>
      </w:r>
      <w:r w:rsidR="0003411C" w:rsidRPr="006512BE">
        <w:rPr>
          <w:lang w:val="id-ID"/>
        </w:rPr>
        <w:t>onstraints</w:t>
      </w:r>
      <w:r w:rsidR="0003411C" w:rsidRPr="00437B95">
        <w:t xml:space="preserve"> </w:t>
      </w:r>
      <w:r w:rsidRPr="00437B95">
        <w:t>are those who are in WITA locations. They sometimes have difficulty managing time, where lectures are scheduled in the WIB area.</w:t>
      </w:r>
    </w:p>
    <w:p w14:paraId="06A3A40E" w14:textId="74615CB6" w:rsidR="000D5E72" w:rsidRDefault="00C069E2" w:rsidP="00422633">
      <w:pPr>
        <w:pStyle w:val="Paragraph"/>
        <w:rPr>
          <w:lang w:val="id-ID"/>
        </w:rPr>
      </w:pPr>
      <w:r w:rsidRPr="00437B95">
        <w:t xml:space="preserve">Table </w:t>
      </w:r>
      <w:r w:rsidR="001F1661">
        <w:rPr>
          <w:lang w:val="id-ID"/>
        </w:rPr>
        <w:t>5</w:t>
      </w:r>
      <w:r w:rsidRPr="00437B95">
        <w:t xml:space="preserve"> shows the percentage of students based on </w:t>
      </w:r>
      <w:r w:rsidR="009A5334" w:rsidRPr="00437B95">
        <w:t>activity</w:t>
      </w:r>
      <w:r w:rsidRPr="00437B95">
        <w:t xml:space="preserve"> in B2 courses and their average scores. Most of the students always open the LMS and download materials (47.62%), sometimes study the material before class hours (71.43%), sometimes study the materia</w:t>
      </w:r>
      <w:r w:rsidRPr="00C86D79">
        <w:rPr>
          <w:color w:val="000000" w:themeColor="text1"/>
        </w:rPr>
        <w:t xml:space="preserve">l again after class (71.43%), always discuss with classmates if there is not understood (38.10%), and always re-listening to video records of lecturer materials (52.38%). </w:t>
      </w:r>
      <w:r w:rsidR="00DD2651" w:rsidRPr="00C86D79">
        <w:rPr>
          <w:color w:val="000000" w:themeColor="text1"/>
        </w:rPr>
        <w:t xml:space="preserve">By comparing the </w:t>
      </w:r>
      <w:r w:rsidR="00DB184A" w:rsidRPr="00C86D79">
        <w:rPr>
          <w:color w:val="000000" w:themeColor="text1"/>
        </w:rPr>
        <w:t xml:space="preserve">average scores, it can be seen that students </w:t>
      </w:r>
      <w:r w:rsidR="00DB184A" w:rsidRPr="00EA61D1">
        <w:t>who have better grades often open and download material on the LMS</w:t>
      </w:r>
      <w:r w:rsidRPr="00EA61D1">
        <w:t xml:space="preserve">, </w:t>
      </w:r>
      <w:r w:rsidR="007A6936">
        <w:t xml:space="preserve">often </w:t>
      </w:r>
      <w:r w:rsidRPr="00EA61D1">
        <w:t xml:space="preserve">study material either before or after class hours, </w:t>
      </w:r>
      <w:r w:rsidR="007A6936">
        <w:t xml:space="preserve">often </w:t>
      </w:r>
      <w:r w:rsidRPr="00EA61D1">
        <w:t xml:space="preserve">discuss with other students, and </w:t>
      </w:r>
      <w:r w:rsidR="00DD2651">
        <w:t xml:space="preserve">also </w:t>
      </w:r>
      <w:r w:rsidRPr="00EA61D1">
        <w:t xml:space="preserve">often listen to videos of </w:t>
      </w:r>
      <w:r w:rsidR="000829AC">
        <w:rPr>
          <w:lang w:val="id-ID"/>
        </w:rPr>
        <w:t xml:space="preserve">the </w:t>
      </w:r>
      <w:r w:rsidRPr="000829AC">
        <w:t>lecturer</w:t>
      </w:r>
      <w:r w:rsidR="00EA61D1" w:rsidRPr="000829AC">
        <w:rPr>
          <w:lang w:val="id-ID"/>
        </w:rPr>
        <w:t>’</w:t>
      </w:r>
      <w:r w:rsidRPr="000829AC">
        <w:t>s</w:t>
      </w:r>
      <w:r w:rsidRPr="00EA61D1">
        <w:t xml:space="preserve"> material.</w:t>
      </w:r>
    </w:p>
    <w:p w14:paraId="6F3FF725" w14:textId="03F93CE8" w:rsidR="00624815" w:rsidRPr="00624815" w:rsidRDefault="00624815" w:rsidP="00422633">
      <w:pPr>
        <w:pStyle w:val="Paragraph"/>
        <w:rPr>
          <w:lang w:val="id-ID"/>
        </w:rPr>
      </w:pPr>
      <w:r w:rsidRPr="00437B95">
        <w:t xml:space="preserve">Table </w:t>
      </w:r>
      <w:r>
        <w:rPr>
          <w:lang w:val="id-ID"/>
        </w:rPr>
        <w:t>6</w:t>
      </w:r>
      <w:r w:rsidRPr="00437B95">
        <w:t xml:space="preserve"> shows the student opinion about </w:t>
      </w:r>
      <w:r w:rsidRPr="00693E61">
        <w:t xml:space="preserve">implementing </w:t>
      </w:r>
      <w:r w:rsidRPr="00437B95">
        <w:t xml:space="preserve">online learning in B2 courses and their average scores. Most of the students stated that the implementation of online learning had gone well. A total </w:t>
      </w:r>
      <w:r>
        <w:rPr>
          <w:lang w:val="id-ID"/>
        </w:rPr>
        <w:t xml:space="preserve">of </w:t>
      </w:r>
      <w:r w:rsidRPr="00437B95">
        <w:t xml:space="preserve">66.67% </w:t>
      </w:r>
      <w:r>
        <w:rPr>
          <w:lang w:val="id-ID"/>
        </w:rPr>
        <w:t xml:space="preserve">of </w:t>
      </w:r>
      <w:r w:rsidRPr="00437B95">
        <w:t xml:space="preserve">students stated that </w:t>
      </w:r>
      <w:r w:rsidRPr="007E321D">
        <w:t xml:space="preserve">all activities had been carried out in a structured, scheduled, and coordinated. A total of 47.62% of students stated that attendance during lectures went well, and the lecturers gave assignments, exams, and </w:t>
      </w:r>
      <w:r w:rsidRPr="007E321D">
        <w:lastRenderedPageBreak/>
        <w:t>assessments. If the average scores are compared, it can be seen that students who have better grades state that the implementation</w:t>
      </w:r>
      <w:r w:rsidRPr="00437B95">
        <w:t xml:space="preserve"> of online lectures has gone very well. Students who attend lectures very well, such as following the </w:t>
      </w:r>
      <w:r w:rsidRPr="00DD327F">
        <w:t>lecturer's</w:t>
      </w:r>
      <w:r w:rsidRPr="00437B95">
        <w:t xml:space="preserve"> rules during lectures, always attending according to schedule, doing assignments and exams, paying attention to grades</w:t>
      </w:r>
      <w:r>
        <w:rPr>
          <w:lang w:val="id-ID"/>
        </w:rPr>
        <w:t>,</w:t>
      </w:r>
      <w:r w:rsidRPr="00437B95">
        <w:t xml:space="preserve"> and evaluating them</w:t>
      </w:r>
      <w:r>
        <w:rPr>
          <w:lang w:val="id-ID"/>
        </w:rPr>
        <w:t>,</w:t>
      </w:r>
      <w:r w:rsidRPr="00437B95">
        <w:t xml:space="preserve"> will g</w:t>
      </w:r>
      <w:r w:rsidRPr="00C86D79">
        <w:rPr>
          <w:color w:val="000000" w:themeColor="text1"/>
        </w:rPr>
        <w:t xml:space="preserve">et a good result in </w:t>
      </w:r>
      <w:r w:rsidRPr="00437B95">
        <w:t>this course.</w:t>
      </w:r>
    </w:p>
    <w:p w14:paraId="7C7B2104" w14:textId="63EA6B6A" w:rsidR="00EF35A9" w:rsidRPr="00C8727E" w:rsidRDefault="003F7149" w:rsidP="00422633">
      <w:pPr>
        <w:pStyle w:val="Paragraph"/>
        <w:spacing w:before="120"/>
        <w:ind w:firstLine="0"/>
        <w:jc w:val="center"/>
        <w:rPr>
          <w:sz w:val="18"/>
          <w:szCs w:val="18"/>
          <w:lang w:val="id-ID"/>
        </w:rPr>
      </w:pPr>
      <w:r w:rsidRPr="00C8727E">
        <w:rPr>
          <w:b/>
          <w:sz w:val="18"/>
          <w:szCs w:val="18"/>
        </w:rPr>
        <w:t xml:space="preserve">TABLE </w:t>
      </w:r>
      <w:r w:rsidR="001F1661">
        <w:rPr>
          <w:b/>
          <w:sz w:val="18"/>
          <w:szCs w:val="18"/>
          <w:lang w:val="id-ID"/>
        </w:rPr>
        <w:t>5</w:t>
      </w:r>
      <w:r w:rsidR="00DA3487" w:rsidRPr="00C8727E">
        <w:rPr>
          <w:sz w:val="18"/>
          <w:szCs w:val="18"/>
        </w:rPr>
        <w:t xml:space="preserve">. </w:t>
      </w:r>
      <w:r w:rsidR="009A5334" w:rsidRPr="00C8727E">
        <w:rPr>
          <w:i/>
          <w:iCs/>
          <w:sz w:val="18"/>
          <w:szCs w:val="18"/>
        </w:rPr>
        <w:t xml:space="preserve">Percentage of Students </w:t>
      </w:r>
      <w:r w:rsidR="00C8727E">
        <w:rPr>
          <w:i/>
          <w:iCs/>
          <w:sz w:val="18"/>
          <w:szCs w:val="18"/>
          <w:lang w:val="id-ID"/>
        </w:rPr>
        <w:t>B</w:t>
      </w:r>
      <w:r w:rsidR="009A5334" w:rsidRPr="00C8727E">
        <w:rPr>
          <w:i/>
          <w:iCs/>
          <w:sz w:val="18"/>
          <w:szCs w:val="18"/>
        </w:rPr>
        <w:t>ased on Activity in B2 Courses</w:t>
      </w:r>
      <w:r w:rsidR="00C8727E">
        <w:rPr>
          <w:i/>
          <w:iCs/>
          <w:sz w:val="18"/>
          <w:szCs w:val="18"/>
          <w:lang w:val="id-ID"/>
        </w:rPr>
        <w:t>.</w:t>
      </w:r>
    </w:p>
    <w:tbl>
      <w:tblPr>
        <w:tblW w:w="9122" w:type="dxa"/>
        <w:jc w:val="center"/>
        <w:tblBorders>
          <w:top w:val="single" w:sz="4" w:space="0" w:color="auto"/>
          <w:bottom w:val="single" w:sz="4" w:space="0" w:color="auto"/>
        </w:tblBorders>
        <w:tblLayout w:type="fixed"/>
        <w:tblLook w:val="04A0" w:firstRow="1" w:lastRow="0" w:firstColumn="1" w:lastColumn="0" w:noHBand="0" w:noVBand="1"/>
      </w:tblPr>
      <w:tblGrid>
        <w:gridCol w:w="4887"/>
        <w:gridCol w:w="1466"/>
        <w:gridCol w:w="867"/>
        <w:gridCol w:w="766"/>
        <w:gridCol w:w="1136"/>
      </w:tblGrid>
      <w:tr w:rsidR="000D5E72" w:rsidRPr="00437B95" w14:paraId="47C9EB43" w14:textId="77777777" w:rsidTr="00AE7CB6">
        <w:trPr>
          <w:trHeight w:val="170"/>
          <w:tblHeader/>
          <w:jc w:val="center"/>
        </w:trPr>
        <w:tc>
          <w:tcPr>
            <w:tcW w:w="4887" w:type="dxa"/>
            <w:tcBorders>
              <w:bottom w:val="single" w:sz="4" w:space="0" w:color="auto"/>
            </w:tcBorders>
            <w:shd w:val="clear" w:color="auto" w:fill="auto"/>
            <w:noWrap/>
            <w:vAlign w:val="center"/>
            <w:hideMark/>
          </w:tcPr>
          <w:p w14:paraId="065F50F5" w14:textId="141E9A6B" w:rsidR="00DA3487" w:rsidRPr="003C6F19" w:rsidRDefault="009A5334" w:rsidP="009A5334">
            <w:pPr>
              <w:jc w:val="center"/>
              <w:rPr>
                <w:b/>
                <w:sz w:val="18"/>
                <w:lang w:eastAsia="id-ID"/>
              </w:rPr>
            </w:pPr>
            <w:r w:rsidRPr="003C6F19">
              <w:rPr>
                <w:b/>
                <w:sz w:val="18"/>
                <w:lang w:eastAsia="id-ID"/>
              </w:rPr>
              <w:t>Activity</w:t>
            </w:r>
          </w:p>
        </w:tc>
        <w:tc>
          <w:tcPr>
            <w:tcW w:w="1466" w:type="dxa"/>
            <w:tcBorders>
              <w:bottom w:val="single" w:sz="4" w:space="0" w:color="auto"/>
            </w:tcBorders>
            <w:shd w:val="clear" w:color="auto" w:fill="auto"/>
            <w:noWrap/>
            <w:vAlign w:val="center"/>
            <w:hideMark/>
          </w:tcPr>
          <w:p w14:paraId="11B186B2" w14:textId="6B398546" w:rsidR="00DA3487" w:rsidRPr="003C6F19" w:rsidRDefault="009A5334" w:rsidP="009A5334">
            <w:pPr>
              <w:jc w:val="center"/>
              <w:rPr>
                <w:b/>
                <w:sz w:val="18"/>
                <w:lang w:eastAsia="id-ID"/>
              </w:rPr>
            </w:pPr>
            <w:r w:rsidRPr="003C6F19">
              <w:rPr>
                <w:b/>
                <w:sz w:val="18"/>
                <w:lang w:eastAsia="id-ID"/>
              </w:rPr>
              <w:t>Value</w:t>
            </w:r>
          </w:p>
        </w:tc>
        <w:tc>
          <w:tcPr>
            <w:tcW w:w="867" w:type="dxa"/>
            <w:tcBorders>
              <w:bottom w:val="single" w:sz="4" w:space="0" w:color="auto"/>
            </w:tcBorders>
            <w:shd w:val="clear" w:color="auto" w:fill="auto"/>
            <w:noWrap/>
            <w:vAlign w:val="center"/>
            <w:hideMark/>
          </w:tcPr>
          <w:p w14:paraId="62891D46" w14:textId="6601F39B" w:rsidR="00DA3487" w:rsidRPr="003C6F19" w:rsidRDefault="009A5334" w:rsidP="009A5334">
            <w:pPr>
              <w:jc w:val="center"/>
              <w:rPr>
                <w:b/>
                <w:sz w:val="18"/>
                <w:lang w:eastAsia="id-ID"/>
              </w:rPr>
            </w:pPr>
            <w:r w:rsidRPr="003C6F19">
              <w:rPr>
                <w:b/>
                <w:sz w:val="18"/>
                <w:lang w:eastAsia="id-ID"/>
              </w:rPr>
              <w:t>Always</w:t>
            </w:r>
          </w:p>
        </w:tc>
        <w:tc>
          <w:tcPr>
            <w:tcW w:w="766" w:type="dxa"/>
            <w:tcBorders>
              <w:bottom w:val="single" w:sz="4" w:space="0" w:color="auto"/>
            </w:tcBorders>
            <w:shd w:val="clear" w:color="auto" w:fill="auto"/>
            <w:noWrap/>
            <w:vAlign w:val="center"/>
            <w:hideMark/>
          </w:tcPr>
          <w:p w14:paraId="4134F2A0" w14:textId="23260447" w:rsidR="00DA3487" w:rsidRPr="003C6F19" w:rsidRDefault="009A5334" w:rsidP="009A5334">
            <w:pPr>
              <w:jc w:val="center"/>
              <w:rPr>
                <w:b/>
                <w:sz w:val="18"/>
                <w:lang w:eastAsia="id-ID"/>
              </w:rPr>
            </w:pPr>
            <w:r w:rsidRPr="003C6F19">
              <w:rPr>
                <w:b/>
                <w:sz w:val="18"/>
                <w:lang w:eastAsia="id-ID"/>
              </w:rPr>
              <w:t>Often</w:t>
            </w:r>
          </w:p>
        </w:tc>
        <w:tc>
          <w:tcPr>
            <w:tcW w:w="1136" w:type="dxa"/>
            <w:tcBorders>
              <w:bottom w:val="single" w:sz="4" w:space="0" w:color="auto"/>
            </w:tcBorders>
            <w:shd w:val="clear" w:color="auto" w:fill="auto"/>
            <w:noWrap/>
            <w:vAlign w:val="center"/>
            <w:hideMark/>
          </w:tcPr>
          <w:p w14:paraId="274CC90E" w14:textId="421C66F6" w:rsidR="00DA3487" w:rsidRPr="003C6F19" w:rsidRDefault="009A5334" w:rsidP="009A5334">
            <w:pPr>
              <w:jc w:val="center"/>
              <w:rPr>
                <w:b/>
                <w:sz w:val="18"/>
                <w:lang w:eastAsia="id-ID"/>
              </w:rPr>
            </w:pPr>
            <w:r w:rsidRPr="003C6F19">
              <w:rPr>
                <w:b/>
                <w:sz w:val="18"/>
                <w:lang w:eastAsia="id-ID"/>
              </w:rPr>
              <w:t>Sometimes</w:t>
            </w:r>
          </w:p>
        </w:tc>
      </w:tr>
      <w:tr w:rsidR="000D5E72" w:rsidRPr="00437B95" w14:paraId="316AF44A" w14:textId="77777777" w:rsidTr="00AE7CB6">
        <w:trPr>
          <w:trHeight w:val="170"/>
          <w:jc w:val="center"/>
        </w:trPr>
        <w:tc>
          <w:tcPr>
            <w:tcW w:w="4887" w:type="dxa"/>
            <w:vMerge w:val="restart"/>
            <w:tcBorders>
              <w:top w:val="single" w:sz="4" w:space="0" w:color="auto"/>
              <w:bottom w:val="nil"/>
            </w:tcBorders>
            <w:shd w:val="clear" w:color="auto" w:fill="auto"/>
            <w:vAlign w:val="center"/>
            <w:hideMark/>
          </w:tcPr>
          <w:p w14:paraId="285346A1" w14:textId="5E39DB11" w:rsidR="00DA3487" w:rsidRPr="00437B95" w:rsidRDefault="009A5334" w:rsidP="009A5334">
            <w:pPr>
              <w:rPr>
                <w:sz w:val="20"/>
                <w:lang w:eastAsia="id-ID"/>
              </w:rPr>
            </w:pPr>
            <w:r w:rsidRPr="00437B95">
              <w:rPr>
                <w:sz w:val="20"/>
                <w:lang w:eastAsia="id-ID"/>
              </w:rPr>
              <w:t>Open the LMS and download materials</w:t>
            </w:r>
          </w:p>
        </w:tc>
        <w:tc>
          <w:tcPr>
            <w:tcW w:w="1466" w:type="dxa"/>
            <w:tcBorders>
              <w:top w:val="single" w:sz="4" w:space="0" w:color="auto"/>
              <w:bottom w:val="nil"/>
            </w:tcBorders>
            <w:shd w:val="clear" w:color="auto" w:fill="auto"/>
            <w:noWrap/>
            <w:vAlign w:val="center"/>
            <w:hideMark/>
          </w:tcPr>
          <w:p w14:paraId="1DC94770" w14:textId="038EADEF" w:rsidR="00DA3487" w:rsidRPr="00437B95" w:rsidRDefault="009A5334" w:rsidP="009A5334">
            <w:pPr>
              <w:rPr>
                <w:sz w:val="20"/>
                <w:lang w:eastAsia="id-ID"/>
              </w:rPr>
            </w:pPr>
            <w:r w:rsidRPr="00437B95">
              <w:rPr>
                <w:sz w:val="20"/>
                <w:lang w:eastAsia="id-ID"/>
              </w:rPr>
              <w:t>Percentage</w:t>
            </w:r>
          </w:p>
        </w:tc>
        <w:tc>
          <w:tcPr>
            <w:tcW w:w="867" w:type="dxa"/>
            <w:tcBorders>
              <w:top w:val="single" w:sz="4" w:space="0" w:color="auto"/>
              <w:bottom w:val="nil"/>
            </w:tcBorders>
            <w:shd w:val="clear" w:color="auto" w:fill="auto"/>
            <w:noWrap/>
            <w:vAlign w:val="center"/>
            <w:hideMark/>
          </w:tcPr>
          <w:p w14:paraId="4DC648F6" w14:textId="4F1E69D2" w:rsidR="00DA3487" w:rsidRPr="00437B95" w:rsidRDefault="00DA3487" w:rsidP="003C6F19">
            <w:pPr>
              <w:jc w:val="center"/>
              <w:rPr>
                <w:sz w:val="20"/>
                <w:lang w:eastAsia="id-ID"/>
              </w:rPr>
            </w:pPr>
            <w:r w:rsidRPr="00437B95">
              <w:rPr>
                <w:sz w:val="20"/>
              </w:rPr>
              <w:t>47.62</w:t>
            </w:r>
          </w:p>
        </w:tc>
        <w:tc>
          <w:tcPr>
            <w:tcW w:w="766" w:type="dxa"/>
            <w:tcBorders>
              <w:top w:val="single" w:sz="4" w:space="0" w:color="auto"/>
              <w:bottom w:val="nil"/>
            </w:tcBorders>
            <w:shd w:val="clear" w:color="auto" w:fill="auto"/>
            <w:noWrap/>
            <w:vAlign w:val="center"/>
            <w:hideMark/>
          </w:tcPr>
          <w:p w14:paraId="4AE9E4D3" w14:textId="7713664A" w:rsidR="00DA3487" w:rsidRPr="00437B95" w:rsidRDefault="00DA3487" w:rsidP="003C6F19">
            <w:pPr>
              <w:jc w:val="center"/>
              <w:rPr>
                <w:sz w:val="20"/>
                <w:lang w:eastAsia="id-ID"/>
              </w:rPr>
            </w:pPr>
            <w:r w:rsidRPr="00437B95">
              <w:rPr>
                <w:sz w:val="20"/>
              </w:rPr>
              <w:t>38.10</w:t>
            </w:r>
          </w:p>
        </w:tc>
        <w:tc>
          <w:tcPr>
            <w:tcW w:w="1136" w:type="dxa"/>
            <w:tcBorders>
              <w:top w:val="single" w:sz="4" w:space="0" w:color="auto"/>
              <w:bottom w:val="nil"/>
            </w:tcBorders>
            <w:shd w:val="clear" w:color="auto" w:fill="auto"/>
            <w:noWrap/>
            <w:vAlign w:val="center"/>
            <w:hideMark/>
          </w:tcPr>
          <w:p w14:paraId="09FC5C3B" w14:textId="6CE3DB6E" w:rsidR="00DA3487" w:rsidRPr="00437B95" w:rsidRDefault="00DA3487" w:rsidP="003C6F19">
            <w:pPr>
              <w:jc w:val="center"/>
              <w:rPr>
                <w:sz w:val="20"/>
                <w:lang w:eastAsia="id-ID"/>
              </w:rPr>
            </w:pPr>
            <w:r w:rsidRPr="00437B95">
              <w:rPr>
                <w:sz w:val="20"/>
              </w:rPr>
              <w:t>14.29</w:t>
            </w:r>
          </w:p>
        </w:tc>
      </w:tr>
      <w:tr w:rsidR="000D5E72" w:rsidRPr="00437B95" w14:paraId="0DB1D001" w14:textId="77777777" w:rsidTr="00AE7CB6">
        <w:trPr>
          <w:trHeight w:val="170"/>
          <w:jc w:val="center"/>
        </w:trPr>
        <w:tc>
          <w:tcPr>
            <w:tcW w:w="4887" w:type="dxa"/>
            <w:vMerge/>
            <w:tcBorders>
              <w:top w:val="nil"/>
            </w:tcBorders>
            <w:vAlign w:val="center"/>
            <w:hideMark/>
          </w:tcPr>
          <w:p w14:paraId="6F2A7ED7" w14:textId="77777777" w:rsidR="00DA3487" w:rsidRPr="00437B95" w:rsidRDefault="00DA3487" w:rsidP="009A5334">
            <w:pPr>
              <w:rPr>
                <w:sz w:val="20"/>
                <w:lang w:eastAsia="id-ID"/>
              </w:rPr>
            </w:pPr>
          </w:p>
        </w:tc>
        <w:tc>
          <w:tcPr>
            <w:tcW w:w="1466" w:type="dxa"/>
            <w:tcBorders>
              <w:top w:val="nil"/>
            </w:tcBorders>
            <w:shd w:val="clear" w:color="auto" w:fill="auto"/>
            <w:noWrap/>
            <w:vAlign w:val="center"/>
            <w:hideMark/>
          </w:tcPr>
          <w:p w14:paraId="4C50F4A4" w14:textId="29BDAFBE" w:rsidR="00DA3487"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tcBorders>
              <w:top w:val="nil"/>
            </w:tcBorders>
            <w:shd w:val="clear" w:color="auto" w:fill="auto"/>
            <w:noWrap/>
            <w:vAlign w:val="center"/>
            <w:hideMark/>
          </w:tcPr>
          <w:p w14:paraId="58C61F34" w14:textId="6E65E301" w:rsidR="00DA3487" w:rsidRPr="00437B95" w:rsidRDefault="00DA3487" w:rsidP="003C6F19">
            <w:pPr>
              <w:jc w:val="center"/>
              <w:rPr>
                <w:sz w:val="20"/>
                <w:lang w:eastAsia="id-ID"/>
              </w:rPr>
            </w:pPr>
            <w:r w:rsidRPr="00437B95">
              <w:rPr>
                <w:sz w:val="20"/>
              </w:rPr>
              <w:t>67.45</w:t>
            </w:r>
          </w:p>
        </w:tc>
        <w:tc>
          <w:tcPr>
            <w:tcW w:w="766" w:type="dxa"/>
            <w:tcBorders>
              <w:top w:val="nil"/>
            </w:tcBorders>
            <w:shd w:val="clear" w:color="auto" w:fill="auto"/>
            <w:noWrap/>
            <w:vAlign w:val="center"/>
            <w:hideMark/>
          </w:tcPr>
          <w:p w14:paraId="43A7EFBF" w14:textId="2457AA1E" w:rsidR="00DA3487" w:rsidRPr="00437B95" w:rsidRDefault="00DA3487" w:rsidP="003C6F19">
            <w:pPr>
              <w:jc w:val="center"/>
              <w:rPr>
                <w:sz w:val="20"/>
                <w:lang w:eastAsia="id-ID"/>
              </w:rPr>
            </w:pPr>
            <w:r w:rsidRPr="00437B95">
              <w:rPr>
                <w:sz w:val="20"/>
              </w:rPr>
              <w:t>71.03</w:t>
            </w:r>
          </w:p>
        </w:tc>
        <w:tc>
          <w:tcPr>
            <w:tcW w:w="1136" w:type="dxa"/>
            <w:tcBorders>
              <w:top w:val="nil"/>
            </w:tcBorders>
            <w:shd w:val="clear" w:color="auto" w:fill="auto"/>
            <w:noWrap/>
            <w:vAlign w:val="center"/>
            <w:hideMark/>
          </w:tcPr>
          <w:p w14:paraId="1CA554C5" w14:textId="172AE0E2" w:rsidR="00DA3487" w:rsidRPr="00437B95" w:rsidRDefault="00DA3487" w:rsidP="003C6F19">
            <w:pPr>
              <w:jc w:val="center"/>
              <w:rPr>
                <w:sz w:val="20"/>
                <w:lang w:eastAsia="id-ID"/>
              </w:rPr>
            </w:pPr>
            <w:r w:rsidRPr="00437B95">
              <w:rPr>
                <w:sz w:val="20"/>
              </w:rPr>
              <w:t>61.87</w:t>
            </w:r>
          </w:p>
        </w:tc>
      </w:tr>
      <w:tr w:rsidR="009A5334" w:rsidRPr="00437B95" w14:paraId="1098F5CE" w14:textId="77777777" w:rsidTr="00AE7CB6">
        <w:trPr>
          <w:trHeight w:val="170"/>
          <w:jc w:val="center"/>
        </w:trPr>
        <w:tc>
          <w:tcPr>
            <w:tcW w:w="4887" w:type="dxa"/>
            <w:vMerge w:val="restart"/>
            <w:shd w:val="clear" w:color="auto" w:fill="auto"/>
            <w:vAlign w:val="center"/>
            <w:hideMark/>
          </w:tcPr>
          <w:p w14:paraId="79855FF2" w14:textId="09F0984C" w:rsidR="009A5334" w:rsidRPr="00437B95" w:rsidRDefault="009A5334" w:rsidP="009A5334">
            <w:pPr>
              <w:rPr>
                <w:sz w:val="20"/>
                <w:lang w:eastAsia="id-ID"/>
              </w:rPr>
            </w:pPr>
            <w:r w:rsidRPr="00437B95">
              <w:rPr>
                <w:sz w:val="20"/>
                <w:lang w:eastAsia="id-ID"/>
              </w:rPr>
              <w:t>Study the material before class</w:t>
            </w:r>
          </w:p>
        </w:tc>
        <w:tc>
          <w:tcPr>
            <w:tcW w:w="1466" w:type="dxa"/>
            <w:shd w:val="clear" w:color="auto" w:fill="auto"/>
            <w:noWrap/>
            <w:vAlign w:val="center"/>
            <w:hideMark/>
          </w:tcPr>
          <w:p w14:paraId="0CBEBFDA" w14:textId="4359C0C6"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0CD2C845" w14:textId="5E835694" w:rsidR="009A5334" w:rsidRPr="00437B95" w:rsidRDefault="009A5334" w:rsidP="003C6F19">
            <w:pPr>
              <w:jc w:val="center"/>
              <w:rPr>
                <w:sz w:val="20"/>
                <w:lang w:eastAsia="id-ID"/>
              </w:rPr>
            </w:pPr>
            <w:r w:rsidRPr="00437B95">
              <w:rPr>
                <w:sz w:val="20"/>
              </w:rPr>
              <w:t>9.52</w:t>
            </w:r>
          </w:p>
        </w:tc>
        <w:tc>
          <w:tcPr>
            <w:tcW w:w="766" w:type="dxa"/>
            <w:shd w:val="clear" w:color="auto" w:fill="auto"/>
            <w:noWrap/>
            <w:vAlign w:val="center"/>
            <w:hideMark/>
          </w:tcPr>
          <w:p w14:paraId="0D59A9C7" w14:textId="044F85C3" w:rsidR="009A5334" w:rsidRPr="00437B95" w:rsidRDefault="009A5334" w:rsidP="003C6F19">
            <w:pPr>
              <w:jc w:val="center"/>
              <w:rPr>
                <w:sz w:val="20"/>
                <w:lang w:eastAsia="id-ID"/>
              </w:rPr>
            </w:pPr>
            <w:r w:rsidRPr="00437B95">
              <w:rPr>
                <w:sz w:val="20"/>
              </w:rPr>
              <w:t>4.76</w:t>
            </w:r>
          </w:p>
        </w:tc>
        <w:tc>
          <w:tcPr>
            <w:tcW w:w="1136" w:type="dxa"/>
            <w:shd w:val="clear" w:color="auto" w:fill="auto"/>
            <w:noWrap/>
            <w:vAlign w:val="center"/>
            <w:hideMark/>
          </w:tcPr>
          <w:p w14:paraId="43D2FF4D" w14:textId="05AE5615" w:rsidR="009A5334" w:rsidRPr="00437B95" w:rsidRDefault="009A5334" w:rsidP="003C6F19">
            <w:pPr>
              <w:jc w:val="center"/>
              <w:rPr>
                <w:sz w:val="20"/>
                <w:lang w:eastAsia="id-ID"/>
              </w:rPr>
            </w:pPr>
            <w:r w:rsidRPr="00437B95">
              <w:rPr>
                <w:sz w:val="20"/>
              </w:rPr>
              <w:t>71.43</w:t>
            </w:r>
          </w:p>
        </w:tc>
      </w:tr>
      <w:tr w:rsidR="009A5334" w:rsidRPr="00437B95" w14:paraId="46F74F7F" w14:textId="77777777" w:rsidTr="00AE7CB6">
        <w:trPr>
          <w:trHeight w:val="170"/>
          <w:jc w:val="center"/>
        </w:trPr>
        <w:tc>
          <w:tcPr>
            <w:tcW w:w="4887" w:type="dxa"/>
            <w:vMerge/>
            <w:vAlign w:val="center"/>
            <w:hideMark/>
          </w:tcPr>
          <w:p w14:paraId="571AA897" w14:textId="77777777" w:rsidR="009A5334" w:rsidRPr="00437B95" w:rsidRDefault="009A5334" w:rsidP="009A5334">
            <w:pPr>
              <w:rPr>
                <w:sz w:val="20"/>
                <w:lang w:eastAsia="id-ID"/>
              </w:rPr>
            </w:pPr>
          </w:p>
        </w:tc>
        <w:tc>
          <w:tcPr>
            <w:tcW w:w="1466" w:type="dxa"/>
            <w:shd w:val="clear" w:color="auto" w:fill="auto"/>
            <w:noWrap/>
            <w:vAlign w:val="center"/>
            <w:hideMark/>
          </w:tcPr>
          <w:p w14:paraId="34C29102" w14:textId="7C92400C"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2741BFA3" w14:textId="214B22C2" w:rsidR="009A5334" w:rsidRPr="00437B95" w:rsidRDefault="009A5334" w:rsidP="003C6F19">
            <w:pPr>
              <w:jc w:val="center"/>
              <w:rPr>
                <w:sz w:val="20"/>
                <w:lang w:eastAsia="id-ID"/>
              </w:rPr>
            </w:pPr>
            <w:r w:rsidRPr="00437B95">
              <w:rPr>
                <w:sz w:val="20"/>
              </w:rPr>
              <w:t>65.90</w:t>
            </w:r>
          </w:p>
        </w:tc>
        <w:tc>
          <w:tcPr>
            <w:tcW w:w="766" w:type="dxa"/>
            <w:shd w:val="clear" w:color="auto" w:fill="auto"/>
            <w:noWrap/>
            <w:vAlign w:val="center"/>
            <w:hideMark/>
          </w:tcPr>
          <w:p w14:paraId="206195C0" w14:textId="265D6932" w:rsidR="009A5334" w:rsidRPr="00437B95" w:rsidRDefault="009A5334" w:rsidP="003C6F19">
            <w:pPr>
              <w:jc w:val="center"/>
              <w:rPr>
                <w:sz w:val="20"/>
                <w:lang w:eastAsia="id-ID"/>
              </w:rPr>
            </w:pPr>
            <w:r w:rsidRPr="00437B95">
              <w:rPr>
                <w:sz w:val="20"/>
              </w:rPr>
              <w:t>66.15</w:t>
            </w:r>
          </w:p>
        </w:tc>
        <w:tc>
          <w:tcPr>
            <w:tcW w:w="1136" w:type="dxa"/>
            <w:shd w:val="clear" w:color="auto" w:fill="auto"/>
            <w:noWrap/>
            <w:vAlign w:val="center"/>
            <w:hideMark/>
          </w:tcPr>
          <w:p w14:paraId="5ABAAFCE" w14:textId="5ED41548" w:rsidR="009A5334" w:rsidRPr="00437B95" w:rsidRDefault="009A5334" w:rsidP="003C6F19">
            <w:pPr>
              <w:jc w:val="center"/>
              <w:rPr>
                <w:sz w:val="20"/>
                <w:lang w:eastAsia="id-ID"/>
              </w:rPr>
            </w:pPr>
            <w:r w:rsidRPr="00437B95">
              <w:rPr>
                <w:sz w:val="20"/>
              </w:rPr>
              <w:t>65.67</w:t>
            </w:r>
          </w:p>
        </w:tc>
      </w:tr>
      <w:tr w:rsidR="009A5334" w:rsidRPr="00437B95" w14:paraId="27BFADE9" w14:textId="77777777" w:rsidTr="00AE7CB6">
        <w:trPr>
          <w:trHeight w:val="170"/>
          <w:jc w:val="center"/>
        </w:trPr>
        <w:tc>
          <w:tcPr>
            <w:tcW w:w="4887" w:type="dxa"/>
            <w:vMerge w:val="restart"/>
            <w:shd w:val="clear" w:color="auto" w:fill="auto"/>
            <w:vAlign w:val="center"/>
            <w:hideMark/>
          </w:tcPr>
          <w:p w14:paraId="18B196ED" w14:textId="7EDDF84A" w:rsidR="009A5334" w:rsidRPr="00437B95" w:rsidRDefault="009A5334" w:rsidP="009A5334">
            <w:pPr>
              <w:rPr>
                <w:sz w:val="20"/>
                <w:lang w:eastAsia="id-ID"/>
              </w:rPr>
            </w:pPr>
            <w:r w:rsidRPr="00437B95">
              <w:rPr>
                <w:sz w:val="20"/>
                <w:lang w:eastAsia="id-ID"/>
              </w:rPr>
              <w:t>Study the material again after class</w:t>
            </w:r>
          </w:p>
        </w:tc>
        <w:tc>
          <w:tcPr>
            <w:tcW w:w="1466" w:type="dxa"/>
            <w:shd w:val="clear" w:color="auto" w:fill="auto"/>
            <w:noWrap/>
            <w:vAlign w:val="center"/>
            <w:hideMark/>
          </w:tcPr>
          <w:p w14:paraId="6FF7C921" w14:textId="1E6BCF11"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0FEBD853" w14:textId="3E4DAB4D" w:rsidR="009A5334" w:rsidRPr="003C6F19" w:rsidRDefault="00117393" w:rsidP="003C6F19">
            <w:pPr>
              <w:jc w:val="center"/>
              <w:rPr>
                <w:sz w:val="20"/>
                <w:lang w:val="id-ID" w:eastAsia="id-ID"/>
              </w:rPr>
            </w:pPr>
            <w:r>
              <w:rPr>
                <w:sz w:val="20"/>
                <w:lang w:val="id-ID" w:eastAsia="id-ID"/>
              </w:rPr>
              <w:t>0</w:t>
            </w:r>
            <w:r w:rsidR="00E47C4E">
              <w:rPr>
                <w:sz w:val="20"/>
                <w:lang w:val="id-ID" w:eastAsia="id-ID"/>
              </w:rPr>
              <w:t>.00</w:t>
            </w:r>
          </w:p>
        </w:tc>
        <w:tc>
          <w:tcPr>
            <w:tcW w:w="766" w:type="dxa"/>
            <w:shd w:val="clear" w:color="auto" w:fill="auto"/>
            <w:noWrap/>
            <w:vAlign w:val="center"/>
            <w:hideMark/>
          </w:tcPr>
          <w:p w14:paraId="65D699D4" w14:textId="618DD4BA" w:rsidR="009A5334" w:rsidRPr="00437B95" w:rsidRDefault="009A5334" w:rsidP="003C6F19">
            <w:pPr>
              <w:jc w:val="center"/>
              <w:rPr>
                <w:sz w:val="20"/>
                <w:lang w:eastAsia="id-ID"/>
              </w:rPr>
            </w:pPr>
            <w:r w:rsidRPr="00437B95">
              <w:rPr>
                <w:sz w:val="20"/>
              </w:rPr>
              <w:t>14.29</w:t>
            </w:r>
          </w:p>
        </w:tc>
        <w:tc>
          <w:tcPr>
            <w:tcW w:w="1136" w:type="dxa"/>
            <w:shd w:val="clear" w:color="auto" w:fill="auto"/>
            <w:noWrap/>
            <w:vAlign w:val="center"/>
            <w:hideMark/>
          </w:tcPr>
          <w:p w14:paraId="74D84443" w14:textId="00DDD88F" w:rsidR="009A5334" w:rsidRPr="00437B95" w:rsidRDefault="009A5334" w:rsidP="003C6F19">
            <w:pPr>
              <w:jc w:val="center"/>
              <w:rPr>
                <w:sz w:val="20"/>
                <w:lang w:eastAsia="id-ID"/>
              </w:rPr>
            </w:pPr>
            <w:r w:rsidRPr="00437B95">
              <w:rPr>
                <w:sz w:val="20"/>
              </w:rPr>
              <w:t>71.43</w:t>
            </w:r>
          </w:p>
        </w:tc>
      </w:tr>
      <w:tr w:rsidR="009A5334" w:rsidRPr="00437B95" w14:paraId="26FC3470" w14:textId="77777777" w:rsidTr="00AE7CB6">
        <w:trPr>
          <w:trHeight w:val="170"/>
          <w:jc w:val="center"/>
        </w:trPr>
        <w:tc>
          <w:tcPr>
            <w:tcW w:w="4887" w:type="dxa"/>
            <w:vMerge/>
            <w:vAlign w:val="center"/>
            <w:hideMark/>
          </w:tcPr>
          <w:p w14:paraId="7F7F88F3" w14:textId="77777777" w:rsidR="009A5334" w:rsidRPr="00437B95" w:rsidRDefault="009A5334" w:rsidP="009A5334">
            <w:pPr>
              <w:rPr>
                <w:sz w:val="20"/>
                <w:lang w:eastAsia="id-ID"/>
              </w:rPr>
            </w:pPr>
          </w:p>
        </w:tc>
        <w:tc>
          <w:tcPr>
            <w:tcW w:w="1466" w:type="dxa"/>
            <w:shd w:val="clear" w:color="auto" w:fill="auto"/>
            <w:noWrap/>
            <w:vAlign w:val="center"/>
            <w:hideMark/>
          </w:tcPr>
          <w:p w14:paraId="5AB5D327" w14:textId="2B3D7248"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0C726932" w14:textId="22FC2615" w:rsidR="009A5334" w:rsidRPr="00437B95" w:rsidRDefault="00117393" w:rsidP="003C6F19">
            <w:pPr>
              <w:jc w:val="center"/>
              <w:rPr>
                <w:sz w:val="20"/>
                <w:lang w:eastAsia="id-ID"/>
              </w:rPr>
            </w:pPr>
            <w:r>
              <w:rPr>
                <w:sz w:val="20"/>
                <w:lang w:val="id-ID" w:eastAsia="id-ID"/>
              </w:rPr>
              <w:t>0</w:t>
            </w:r>
            <w:r w:rsidR="00E47C4E">
              <w:rPr>
                <w:sz w:val="20"/>
                <w:lang w:val="id-ID" w:eastAsia="id-ID"/>
              </w:rPr>
              <w:t>.00</w:t>
            </w:r>
          </w:p>
        </w:tc>
        <w:tc>
          <w:tcPr>
            <w:tcW w:w="766" w:type="dxa"/>
            <w:shd w:val="clear" w:color="auto" w:fill="auto"/>
            <w:noWrap/>
            <w:vAlign w:val="center"/>
            <w:hideMark/>
          </w:tcPr>
          <w:p w14:paraId="1C3A5777" w14:textId="2EE15F89" w:rsidR="009A5334" w:rsidRPr="00437B95" w:rsidRDefault="009A5334" w:rsidP="003C6F19">
            <w:pPr>
              <w:jc w:val="center"/>
              <w:rPr>
                <w:sz w:val="20"/>
                <w:lang w:eastAsia="id-ID"/>
              </w:rPr>
            </w:pPr>
            <w:r w:rsidRPr="00437B95">
              <w:rPr>
                <w:sz w:val="20"/>
              </w:rPr>
              <w:t>66.00</w:t>
            </w:r>
          </w:p>
        </w:tc>
        <w:tc>
          <w:tcPr>
            <w:tcW w:w="1136" w:type="dxa"/>
            <w:shd w:val="clear" w:color="auto" w:fill="auto"/>
            <w:noWrap/>
            <w:vAlign w:val="center"/>
            <w:hideMark/>
          </w:tcPr>
          <w:p w14:paraId="053A41D5" w14:textId="79011D0C" w:rsidR="009A5334" w:rsidRPr="00437B95" w:rsidRDefault="009A5334" w:rsidP="003C6F19">
            <w:pPr>
              <w:jc w:val="center"/>
              <w:rPr>
                <w:sz w:val="20"/>
                <w:lang w:eastAsia="id-ID"/>
              </w:rPr>
            </w:pPr>
            <w:r w:rsidRPr="00437B95">
              <w:rPr>
                <w:sz w:val="20"/>
              </w:rPr>
              <w:t>65.34</w:t>
            </w:r>
          </w:p>
        </w:tc>
      </w:tr>
      <w:tr w:rsidR="009A5334" w:rsidRPr="00437B95" w14:paraId="5D20CB1A" w14:textId="77777777" w:rsidTr="00AE7CB6">
        <w:trPr>
          <w:trHeight w:val="170"/>
          <w:jc w:val="center"/>
        </w:trPr>
        <w:tc>
          <w:tcPr>
            <w:tcW w:w="4887" w:type="dxa"/>
            <w:vMerge w:val="restart"/>
            <w:shd w:val="clear" w:color="auto" w:fill="auto"/>
            <w:vAlign w:val="center"/>
            <w:hideMark/>
          </w:tcPr>
          <w:p w14:paraId="34747F09" w14:textId="39B37EB6" w:rsidR="009A5334" w:rsidRPr="00437B95" w:rsidRDefault="009A5334" w:rsidP="003F33A4">
            <w:pPr>
              <w:rPr>
                <w:sz w:val="20"/>
                <w:lang w:eastAsia="id-ID"/>
              </w:rPr>
            </w:pPr>
            <w:r w:rsidRPr="00437B95">
              <w:rPr>
                <w:sz w:val="20"/>
                <w:lang w:eastAsia="id-ID"/>
              </w:rPr>
              <w:t xml:space="preserve">Discuss with classmates if </w:t>
            </w:r>
            <w:r w:rsidR="003F33A4">
              <w:rPr>
                <w:sz w:val="20"/>
                <w:lang w:val="id-ID" w:eastAsia="id-ID"/>
              </w:rPr>
              <w:t xml:space="preserve">it </w:t>
            </w:r>
            <w:r w:rsidRPr="00437B95">
              <w:rPr>
                <w:sz w:val="20"/>
                <w:lang w:eastAsia="id-ID"/>
              </w:rPr>
              <w:t>is not understood</w:t>
            </w:r>
          </w:p>
        </w:tc>
        <w:tc>
          <w:tcPr>
            <w:tcW w:w="1466" w:type="dxa"/>
            <w:shd w:val="clear" w:color="auto" w:fill="auto"/>
            <w:noWrap/>
            <w:vAlign w:val="center"/>
            <w:hideMark/>
          </w:tcPr>
          <w:p w14:paraId="743A47A5" w14:textId="42320128"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7ADB7ACD" w14:textId="15C90D08" w:rsidR="009A5334" w:rsidRPr="00437B95" w:rsidRDefault="009A5334" w:rsidP="003C6F19">
            <w:pPr>
              <w:jc w:val="center"/>
              <w:rPr>
                <w:sz w:val="20"/>
                <w:lang w:eastAsia="id-ID"/>
              </w:rPr>
            </w:pPr>
            <w:r w:rsidRPr="00437B95">
              <w:rPr>
                <w:sz w:val="20"/>
              </w:rPr>
              <w:t>38.10</w:t>
            </w:r>
          </w:p>
        </w:tc>
        <w:tc>
          <w:tcPr>
            <w:tcW w:w="766" w:type="dxa"/>
            <w:shd w:val="clear" w:color="auto" w:fill="auto"/>
            <w:noWrap/>
            <w:vAlign w:val="center"/>
            <w:hideMark/>
          </w:tcPr>
          <w:p w14:paraId="51030009" w14:textId="3AC06FC9" w:rsidR="009A5334" w:rsidRPr="00437B95" w:rsidRDefault="009A5334" w:rsidP="003C6F19">
            <w:pPr>
              <w:jc w:val="center"/>
              <w:rPr>
                <w:sz w:val="20"/>
                <w:lang w:eastAsia="id-ID"/>
              </w:rPr>
            </w:pPr>
            <w:r w:rsidRPr="00437B95">
              <w:rPr>
                <w:sz w:val="20"/>
              </w:rPr>
              <w:t>28.57</w:t>
            </w:r>
          </w:p>
        </w:tc>
        <w:tc>
          <w:tcPr>
            <w:tcW w:w="1136" w:type="dxa"/>
            <w:shd w:val="clear" w:color="auto" w:fill="auto"/>
            <w:noWrap/>
            <w:vAlign w:val="center"/>
            <w:hideMark/>
          </w:tcPr>
          <w:p w14:paraId="7B2532F5" w14:textId="5C0C0677" w:rsidR="009A5334" w:rsidRPr="00437B95" w:rsidRDefault="009A5334" w:rsidP="003C6F19">
            <w:pPr>
              <w:jc w:val="center"/>
              <w:rPr>
                <w:sz w:val="20"/>
                <w:lang w:eastAsia="id-ID"/>
              </w:rPr>
            </w:pPr>
            <w:r w:rsidRPr="00437B95">
              <w:rPr>
                <w:sz w:val="20"/>
              </w:rPr>
              <w:t>28.57</w:t>
            </w:r>
          </w:p>
        </w:tc>
      </w:tr>
      <w:tr w:rsidR="009A5334" w:rsidRPr="00437B95" w14:paraId="62A3A8EE" w14:textId="77777777" w:rsidTr="00AE7CB6">
        <w:trPr>
          <w:trHeight w:val="170"/>
          <w:jc w:val="center"/>
        </w:trPr>
        <w:tc>
          <w:tcPr>
            <w:tcW w:w="4887" w:type="dxa"/>
            <w:vMerge/>
            <w:vAlign w:val="center"/>
            <w:hideMark/>
          </w:tcPr>
          <w:p w14:paraId="4E1C8614" w14:textId="77777777" w:rsidR="009A5334" w:rsidRPr="00437B95" w:rsidRDefault="009A5334" w:rsidP="009A5334">
            <w:pPr>
              <w:rPr>
                <w:sz w:val="20"/>
                <w:lang w:eastAsia="id-ID"/>
              </w:rPr>
            </w:pPr>
          </w:p>
        </w:tc>
        <w:tc>
          <w:tcPr>
            <w:tcW w:w="1466" w:type="dxa"/>
            <w:shd w:val="clear" w:color="auto" w:fill="auto"/>
            <w:noWrap/>
            <w:vAlign w:val="center"/>
            <w:hideMark/>
          </w:tcPr>
          <w:p w14:paraId="37507ABE" w14:textId="53C29D0A"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25819DD2" w14:textId="27AB380F" w:rsidR="009A5334" w:rsidRPr="00437B95" w:rsidRDefault="009A5334" w:rsidP="003C6F19">
            <w:pPr>
              <w:jc w:val="center"/>
              <w:rPr>
                <w:sz w:val="20"/>
                <w:lang w:eastAsia="id-ID"/>
              </w:rPr>
            </w:pPr>
            <w:r w:rsidRPr="00437B95">
              <w:rPr>
                <w:sz w:val="20"/>
              </w:rPr>
              <w:t>63.31</w:t>
            </w:r>
          </w:p>
        </w:tc>
        <w:tc>
          <w:tcPr>
            <w:tcW w:w="766" w:type="dxa"/>
            <w:shd w:val="clear" w:color="auto" w:fill="auto"/>
            <w:noWrap/>
            <w:vAlign w:val="center"/>
            <w:hideMark/>
          </w:tcPr>
          <w:p w14:paraId="7890501C" w14:textId="0222604B" w:rsidR="009A5334" w:rsidRPr="00437B95" w:rsidRDefault="009A5334" w:rsidP="003C6F19">
            <w:pPr>
              <w:jc w:val="center"/>
              <w:rPr>
                <w:sz w:val="20"/>
                <w:lang w:eastAsia="id-ID"/>
              </w:rPr>
            </w:pPr>
            <w:r w:rsidRPr="00437B95">
              <w:rPr>
                <w:sz w:val="20"/>
              </w:rPr>
              <w:t>76.35</w:t>
            </w:r>
          </w:p>
        </w:tc>
        <w:tc>
          <w:tcPr>
            <w:tcW w:w="1136" w:type="dxa"/>
            <w:shd w:val="clear" w:color="auto" w:fill="auto"/>
            <w:noWrap/>
            <w:vAlign w:val="center"/>
            <w:hideMark/>
          </w:tcPr>
          <w:p w14:paraId="535E45AC" w14:textId="2DCE2117" w:rsidR="009A5334" w:rsidRPr="00437B95" w:rsidRDefault="009A5334" w:rsidP="003C6F19">
            <w:pPr>
              <w:jc w:val="center"/>
              <w:rPr>
                <w:sz w:val="20"/>
                <w:lang w:eastAsia="id-ID"/>
              </w:rPr>
            </w:pPr>
            <w:r w:rsidRPr="00437B95">
              <w:rPr>
                <w:sz w:val="20"/>
              </w:rPr>
              <w:t>62.83</w:t>
            </w:r>
          </w:p>
        </w:tc>
      </w:tr>
      <w:tr w:rsidR="009A5334" w:rsidRPr="00437B95" w14:paraId="38EDB80D" w14:textId="77777777" w:rsidTr="00AE7CB6">
        <w:trPr>
          <w:trHeight w:val="170"/>
          <w:jc w:val="center"/>
        </w:trPr>
        <w:tc>
          <w:tcPr>
            <w:tcW w:w="4887" w:type="dxa"/>
            <w:vMerge w:val="restart"/>
            <w:shd w:val="clear" w:color="auto" w:fill="auto"/>
            <w:vAlign w:val="center"/>
            <w:hideMark/>
          </w:tcPr>
          <w:p w14:paraId="3B949D4F" w14:textId="7FE06E23" w:rsidR="009A5334" w:rsidRPr="00437B95" w:rsidRDefault="009A5334" w:rsidP="009A5334">
            <w:pPr>
              <w:rPr>
                <w:sz w:val="20"/>
                <w:lang w:eastAsia="id-ID"/>
              </w:rPr>
            </w:pPr>
            <w:r w:rsidRPr="00437B95">
              <w:rPr>
                <w:sz w:val="20"/>
                <w:lang w:eastAsia="id-ID"/>
              </w:rPr>
              <w:t>Always re-listening to video records of lecturer materials</w:t>
            </w:r>
          </w:p>
        </w:tc>
        <w:tc>
          <w:tcPr>
            <w:tcW w:w="1466" w:type="dxa"/>
            <w:shd w:val="clear" w:color="auto" w:fill="auto"/>
            <w:noWrap/>
            <w:vAlign w:val="center"/>
            <w:hideMark/>
          </w:tcPr>
          <w:p w14:paraId="4F63BA49" w14:textId="463221AF"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3FEE7383" w14:textId="1E0725A7" w:rsidR="009A5334" w:rsidRPr="00437B95" w:rsidRDefault="009A5334" w:rsidP="003C6F19">
            <w:pPr>
              <w:jc w:val="center"/>
              <w:rPr>
                <w:sz w:val="20"/>
                <w:lang w:eastAsia="id-ID"/>
              </w:rPr>
            </w:pPr>
            <w:r w:rsidRPr="00437B95">
              <w:rPr>
                <w:sz w:val="20"/>
              </w:rPr>
              <w:t>52.38</w:t>
            </w:r>
          </w:p>
        </w:tc>
        <w:tc>
          <w:tcPr>
            <w:tcW w:w="766" w:type="dxa"/>
            <w:shd w:val="clear" w:color="auto" w:fill="auto"/>
            <w:noWrap/>
            <w:vAlign w:val="center"/>
            <w:hideMark/>
          </w:tcPr>
          <w:p w14:paraId="39D23F22" w14:textId="060AFF39" w:rsidR="009A5334" w:rsidRPr="00437B95" w:rsidRDefault="009A5334" w:rsidP="003C6F19">
            <w:pPr>
              <w:jc w:val="center"/>
              <w:rPr>
                <w:sz w:val="20"/>
                <w:lang w:eastAsia="id-ID"/>
              </w:rPr>
            </w:pPr>
            <w:r w:rsidRPr="00437B95">
              <w:rPr>
                <w:sz w:val="20"/>
              </w:rPr>
              <w:t>23.81</w:t>
            </w:r>
          </w:p>
        </w:tc>
        <w:tc>
          <w:tcPr>
            <w:tcW w:w="1136" w:type="dxa"/>
            <w:shd w:val="clear" w:color="auto" w:fill="auto"/>
            <w:noWrap/>
            <w:vAlign w:val="center"/>
            <w:hideMark/>
          </w:tcPr>
          <w:p w14:paraId="51CCCD53" w14:textId="34667675" w:rsidR="009A5334" w:rsidRPr="00437B95" w:rsidRDefault="009A5334" w:rsidP="003C6F19">
            <w:pPr>
              <w:jc w:val="center"/>
              <w:rPr>
                <w:sz w:val="20"/>
                <w:lang w:eastAsia="id-ID"/>
              </w:rPr>
            </w:pPr>
            <w:r w:rsidRPr="00437B95">
              <w:rPr>
                <w:sz w:val="20"/>
              </w:rPr>
              <w:t>19.05</w:t>
            </w:r>
          </w:p>
        </w:tc>
      </w:tr>
      <w:tr w:rsidR="009A5334" w:rsidRPr="00437B95" w14:paraId="6D9CBC5E" w14:textId="77777777" w:rsidTr="00AE7CB6">
        <w:trPr>
          <w:trHeight w:val="170"/>
          <w:jc w:val="center"/>
        </w:trPr>
        <w:tc>
          <w:tcPr>
            <w:tcW w:w="4887" w:type="dxa"/>
            <w:vMerge/>
            <w:vAlign w:val="center"/>
            <w:hideMark/>
          </w:tcPr>
          <w:p w14:paraId="12BAAED4" w14:textId="77777777" w:rsidR="009A5334" w:rsidRPr="00437B95" w:rsidRDefault="009A5334" w:rsidP="009A5334">
            <w:pPr>
              <w:rPr>
                <w:sz w:val="20"/>
                <w:lang w:eastAsia="id-ID"/>
              </w:rPr>
            </w:pPr>
          </w:p>
        </w:tc>
        <w:tc>
          <w:tcPr>
            <w:tcW w:w="1466" w:type="dxa"/>
            <w:shd w:val="clear" w:color="auto" w:fill="auto"/>
            <w:noWrap/>
            <w:vAlign w:val="center"/>
            <w:hideMark/>
          </w:tcPr>
          <w:p w14:paraId="1ED1C845" w14:textId="27D0F025"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70FCBCF4" w14:textId="4A4ECC81" w:rsidR="009A5334" w:rsidRPr="00437B95" w:rsidRDefault="009A5334" w:rsidP="003C6F19">
            <w:pPr>
              <w:jc w:val="center"/>
              <w:rPr>
                <w:sz w:val="20"/>
                <w:lang w:eastAsia="id-ID"/>
              </w:rPr>
            </w:pPr>
            <w:r w:rsidRPr="00437B95">
              <w:rPr>
                <w:sz w:val="20"/>
              </w:rPr>
              <w:t>69.90</w:t>
            </w:r>
          </w:p>
        </w:tc>
        <w:tc>
          <w:tcPr>
            <w:tcW w:w="766" w:type="dxa"/>
            <w:shd w:val="clear" w:color="auto" w:fill="auto"/>
            <w:noWrap/>
            <w:vAlign w:val="center"/>
            <w:hideMark/>
          </w:tcPr>
          <w:p w14:paraId="2AE9DE31" w14:textId="7537EC49" w:rsidR="009A5334" w:rsidRPr="00437B95" w:rsidRDefault="009A5334" w:rsidP="003C6F19">
            <w:pPr>
              <w:jc w:val="center"/>
              <w:rPr>
                <w:sz w:val="20"/>
                <w:lang w:eastAsia="id-ID"/>
              </w:rPr>
            </w:pPr>
            <w:r w:rsidRPr="00437B95">
              <w:rPr>
                <w:sz w:val="20"/>
              </w:rPr>
              <w:t>71.10</w:t>
            </w:r>
          </w:p>
        </w:tc>
        <w:tc>
          <w:tcPr>
            <w:tcW w:w="1136" w:type="dxa"/>
            <w:shd w:val="clear" w:color="auto" w:fill="auto"/>
            <w:noWrap/>
            <w:vAlign w:val="center"/>
            <w:hideMark/>
          </w:tcPr>
          <w:p w14:paraId="68FDD9E3" w14:textId="62D93268" w:rsidR="009A5334" w:rsidRPr="00437B95" w:rsidRDefault="009A5334" w:rsidP="003C6F19">
            <w:pPr>
              <w:jc w:val="center"/>
              <w:rPr>
                <w:sz w:val="20"/>
                <w:lang w:eastAsia="id-ID"/>
              </w:rPr>
            </w:pPr>
            <w:r w:rsidRPr="00437B95">
              <w:rPr>
                <w:sz w:val="20"/>
              </w:rPr>
              <w:t>54.30</w:t>
            </w:r>
          </w:p>
        </w:tc>
      </w:tr>
    </w:tbl>
    <w:p w14:paraId="18440454" w14:textId="12B8C8E9" w:rsidR="00F95C08" w:rsidRPr="003B0CAA" w:rsidRDefault="003F7149" w:rsidP="003B0CAA">
      <w:pPr>
        <w:pStyle w:val="Paragraph"/>
        <w:spacing w:before="120"/>
        <w:ind w:firstLine="0"/>
        <w:jc w:val="center"/>
        <w:rPr>
          <w:sz w:val="18"/>
          <w:szCs w:val="18"/>
          <w:lang w:val="id-ID"/>
        </w:rPr>
      </w:pPr>
      <w:r w:rsidRPr="00C8727E">
        <w:rPr>
          <w:b/>
          <w:sz w:val="18"/>
          <w:szCs w:val="18"/>
        </w:rPr>
        <w:t xml:space="preserve">TABLE </w:t>
      </w:r>
      <w:r w:rsidR="001F1661">
        <w:rPr>
          <w:b/>
          <w:sz w:val="18"/>
          <w:szCs w:val="18"/>
          <w:lang w:val="id-ID"/>
        </w:rPr>
        <w:t>6</w:t>
      </w:r>
      <w:r w:rsidR="00F95C08" w:rsidRPr="00C8727E">
        <w:rPr>
          <w:sz w:val="18"/>
          <w:szCs w:val="18"/>
        </w:rPr>
        <w:t xml:space="preserve">. </w:t>
      </w:r>
      <w:r w:rsidR="00336C6C" w:rsidRPr="00C8727E">
        <w:rPr>
          <w:i/>
          <w:iCs/>
          <w:sz w:val="18"/>
          <w:szCs w:val="18"/>
        </w:rPr>
        <w:t xml:space="preserve">Student </w:t>
      </w:r>
      <w:r w:rsidR="00C8727E">
        <w:rPr>
          <w:i/>
          <w:iCs/>
          <w:sz w:val="18"/>
          <w:szCs w:val="18"/>
          <w:lang w:val="id-ID"/>
        </w:rPr>
        <w:t>O</w:t>
      </w:r>
      <w:r w:rsidR="00336C6C" w:rsidRPr="00C8727E">
        <w:rPr>
          <w:i/>
          <w:iCs/>
          <w:sz w:val="18"/>
          <w:szCs w:val="18"/>
        </w:rPr>
        <w:t xml:space="preserve">pinion on </w:t>
      </w:r>
      <w:r w:rsidR="00904802">
        <w:rPr>
          <w:i/>
          <w:iCs/>
          <w:sz w:val="18"/>
          <w:szCs w:val="18"/>
          <w:lang w:val="id-ID"/>
        </w:rPr>
        <w:t>T</w:t>
      </w:r>
      <w:r w:rsidR="00336C6C" w:rsidRPr="00C8727E">
        <w:rPr>
          <w:i/>
          <w:iCs/>
          <w:sz w:val="18"/>
          <w:szCs w:val="18"/>
        </w:rPr>
        <w:t xml:space="preserve">he </w:t>
      </w:r>
      <w:r w:rsidR="00C8727E">
        <w:rPr>
          <w:i/>
          <w:iCs/>
          <w:sz w:val="18"/>
          <w:szCs w:val="18"/>
          <w:lang w:val="id-ID"/>
        </w:rPr>
        <w:t>I</w:t>
      </w:r>
      <w:r w:rsidR="00336C6C" w:rsidRPr="00C8727E">
        <w:rPr>
          <w:i/>
          <w:iCs/>
          <w:sz w:val="18"/>
          <w:szCs w:val="18"/>
        </w:rPr>
        <w:t xml:space="preserve">mplementation of </w:t>
      </w:r>
      <w:r w:rsidR="00C8727E">
        <w:rPr>
          <w:i/>
          <w:iCs/>
          <w:sz w:val="18"/>
          <w:szCs w:val="18"/>
          <w:lang w:val="id-ID"/>
        </w:rPr>
        <w:t>O</w:t>
      </w:r>
      <w:r w:rsidR="00336C6C" w:rsidRPr="00C8727E">
        <w:rPr>
          <w:i/>
          <w:iCs/>
          <w:sz w:val="18"/>
          <w:szCs w:val="18"/>
        </w:rPr>
        <w:t xml:space="preserve">nline </w:t>
      </w:r>
      <w:r w:rsidR="00C8727E">
        <w:rPr>
          <w:i/>
          <w:iCs/>
          <w:sz w:val="18"/>
          <w:szCs w:val="18"/>
          <w:lang w:val="id-ID"/>
        </w:rPr>
        <w:t>L</w:t>
      </w:r>
      <w:r w:rsidR="00336C6C" w:rsidRPr="00C8727E">
        <w:rPr>
          <w:i/>
          <w:iCs/>
          <w:sz w:val="18"/>
          <w:szCs w:val="18"/>
        </w:rPr>
        <w:t xml:space="preserve">earning in B2 </w:t>
      </w:r>
      <w:r w:rsidR="00C8727E">
        <w:rPr>
          <w:i/>
          <w:iCs/>
          <w:sz w:val="18"/>
          <w:szCs w:val="18"/>
          <w:lang w:val="id-ID"/>
        </w:rPr>
        <w:t>C</w:t>
      </w:r>
      <w:r w:rsidR="00336C6C" w:rsidRPr="00C8727E">
        <w:rPr>
          <w:i/>
          <w:iCs/>
          <w:sz w:val="18"/>
          <w:szCs w:val="18"/>
        </w:rPr>
        <w:t>ourses</w:t>
      </w:r>
      <w:r w:rsidR="00C8727E">
        <w:rPr>
          <w:i/>
          <w:iCs/>
          <w:sz w:val="18"/>
          <w:szCs w:val="18"/>
          <w:lang w:val="id-ID"/>
        </w:rPr>
        <w:t>.</w:t>
      </w:r>
    </w:p>
    <w:tbl>
      <w:tblPr>
        <w:tblW w:w="9627" w:type="dxa"/>
        <w:jc w:val="center"/>
        <w:tblBorders>
          <w:top w:val="single" w:sz="4" w:space="0" w:color="auto"/>
          <w:bottom w:val="single" w:sz="4" w:space="0" w:color="auto"/>
        </w:tblBorders>
        <w:tblLook w:val="04A0" w:firstRow="1" w:lastRow="0" w:firstColumn="1" w:lastColumn="0" w:noHBand="0" w:noVBand="1"/>
      </w:tblPr>
      <w:tblGrid>
        <w:gridCol w:w="3366"/>
        <w:gridCol w:w="1160"/>
        <w:gridCol w:w="927"/>
        <w:gridCol w:w="1160"/>
        <w:gridCol w:w="927"/>
        <w:gridCol w:w="1160"/>
        <w:gridCol w:w="927"/>
      </w:tblGrid>
      <w:tr w:rsidR="003B0CAA" w:rsidRPr="00AD6E0B" w14:paraId="4DF15A90" w14:textId="47E5B518" w:rsidTr="000F56BE">
        <w:trPr>
          <w:trHeight w:val="60"/>
          <w:jc w:val="center"/>
        </w:trPr>
        <w:tc>
          <w:tcPr>
            <w:tcW w:w="3366" w:type="dxa"/>
            <w:vMerge w:val="restart"/>
            <w:shd w:val="clear" w:color="auto" w:fill="auto"/>
            <w:noWrap/>
            <w:vAlign w:val="center"/>
            <w:hideMark/>
          </w:tcPr>
          <w:p w14:paraId="61867E66" w14:textId="77777777" w:rsidR="003B0CAA" w:rsidRPr="00AD6E0B" w:rsidRDefault="003B0CAA" w:rsidP="00C46915">
            <w:pPr>
              <w:jc w:val="center"/>
              <w:rPr>
                <w:b/>
                <w:sz w:val="18"/>
                <w:lang w:eastAsia="id-ID"/>
              </w:rPr>
            </w:pPr>
            <w:r w:rsidRPr="00AD6E0B">
              <w:rPr>
                <w:b/>
                <w:sz w:val="18"/>
                <w:lang w:eastAsia="id-ID"/>
              </w:rPr>
              <w:t>Activity</w:t>
            </w:r>
          </w:p>
        </w:tc>
        <w:tc>
          <w:tcPr>
            <w:tcW w:w="2087" w:type="dxa"/>
            <w:gridSpan w:val="2"/>
            <w:tcBorders>
              <w:bottom w:val="single" w:sz="4" w:space="0" w:color="auto"/>
            </w:tcBorders>
            <w:shd w:val="clear" w:color="auto" w:fill="auto"/>
            <w:noWrap/>
            <w:vAlign w:val="center"/>
            <w:hideMark/>
          </w:tcPr>
          <w:p w14:paraId="697DD205" w14:textId="2437087E" w:rsidR="003B0CAA" w:rsidRPr="00AD6E0B" w:rsidRDefault="003B0CAA" w:rsidP="00C46915">
            <w:pPr>
              <w:jc w:val="center"/>
              <w:rPr>
                <w:b/>
                <w:sz w:val="18"/>
                <w:lang w:eastAsia="id-ID"/>
              </w:rPr>
            </w:pPr>
            <w:r w:rsidRPr="00AD6E0B">
              <w:rPr>
                <w:b/>
                <w:sz w:val="18"/>
                <w:lang w:eastAsia="id-ID"/>
              </w:rPr>
              <w:t>Very Good</w:t>
            </w:r>
          </w:p>
        </w:tc>
        <w:tc>
          <w:tcPr>
            <w:tcW w:w="2087" w:type="dxa"/>
            <w:gridSpan w:val="2"/>
            <w:tcBorders>
              <w:bottom w:val="single" w:sz="4" w:space="0" w:color="auto"/>
            </w:tcBorders>
            <w:shd w:val="clear" w:color="auto" w:fill="auto"/>
            <w:noWrap/>
            <w:vAlign w:val="center"/>
            <w:hideMark/>
          </w:tcPr>
          <w:p w14:paraId="1A9B1059" w14:textId="28955E88" w:rsidR="003B0CAA" w:rsidRPr="00AD6E0B" w:rsidRDefault="003B0CAA" w:rsidP="00C46915">
            <w:pPr>
              <w:jc w:val="center"/>
              <w:rPr>
                <w:b/>
                <w:sz w:val="18"/>
                <w:lang w:eastAsia="id-ID"/>
              </w:rPr>
            </w:pPr>
            <w:r w:rsidRPr="00AD6E0B">
              <w:rPr>
                <w:b/>
                <w:sz w:val="18"/>
                <w:lang w:eastAsia="id-ID"/>
              </w:rPr>
              <w:t>Good</w:t>
            </w:r>
          </w:p>
        </w:tc>
        <w:tc>
          <w:tcPr>
            <w:tcW w:w="2087" w:type="dxa"/>
            <w:gridSpan w:val="2"/>
            <w:tcBorders>
              <w:bottom w:val="single" w:sz="4" w:space="0" w:color="auto"/>
            </w:tcBorders>
            <w:shd w:val="clear" w:color="auto" w:fill="auto"/>
            <w:noWrap/>
            <w:vAlign w:val="center"/>
            <w:hideMark/>
          </w:tcPr>
          <w:p w14:paraId="526144A4" w14:textId="7312CB12" w:rsidR="003B0CAA" w:rsidRPr="00AD6E0B" w:rsidRDefault="003B0CAA" w:rsidP="00C46915">
            <w:pPr>
              <w:jc w:val="center"/>
              <w:rPr>
                <w:b/>
                <w:sz w:val="18"/>
                <w:lang w:eastAsia="id-ID"/>
              </w:rPr>
            </w:pPr>
            <w:r w:rsidRPr="00AD6E0B">
              <w:rPr>
                <w:b/>
                <w:sz w:val="18"/>
                <w:lang w:eastAsia="id-ID"/>
              </w:rPr>
              <w:t>Poorly</w:t>
            </w:r>
          </w:p>
        </w:tc>
      </w:tr>
      <w:tr w:rsidR="003B0CAA" w:rsidRPr="00AD6E0B" w14:paraId="3D7E22C0" w14:textId="78932922" w:rsidTr="003B0CAA">
        <w:trPr>
          <w:trHeight w:val="170"/>
          <w:jc w:val="center"/>
        </w:trPr>
        <w:tc>
          <w:tcPr>
            <w:tcW w:w="3366" w:type="dxa"/>
            <w:vMerge/>
            <w:tcBorders>
              <w:bottom w:val="single" w:sz="4" w:space="0" w:color="auto"/>
            </w:tcBorders>
            <w:shd w:val="clear" w:color="auto" w:fill="auto"/>
            <w:noWrap/>
            <w:vAlign w:val="center"/>
          </w:tcPr>
          <w:p w14:paraId="3F2C253F" w14:textId="77777777" w:rsidR="003B0CAA" w:rsidRPr="00AD6E0B" w:rsidRDefault="003B0CAA" w:rsidP="00C46915">
            <w:pPr>
              <w:jc w:val="center"/>
              <w:rPr>
                <w:b/>
                <w:sz w:val="18"/>
                <w:lang w:eastAsia="id-ID"/>
              </w:rPr>
            </w:pPr>
          </w:p>
        </w:tc>
        <w:tc>
          <w:tcPr>
            <w:tcW w:w="1160" w:type="dxa"/>
            <w:tcBorders>
              <w:bottom w:val="single" w:sz="4" w:space="0" w:color="auto"/>
            </w:tcBorders>
            <w:shd w:val="clear" w:color="auto" w:fill="auto"/>
            <w:noWrap/>
            <w:vAlign w:val="center"/>
          </w:tcPr>
          <w:p w14:paraId="0E03B710" w14:textId="29E962F9" w:rsidR="003B0CAA" w:rsidRPr="003B0CAA" w:rsidRDefault="003B0CAA" w:rsidP="00C46915">
            <w:pPr>
              <w:jc w:val="center"/>
              <w:rPr>
                <w:b/>
                <w:sz w:val="18"/>
                <w:lang w:val="id-ID" w:eastAsia="id-ID"/>
              </w:rPr>
            </w:pPr>
            <w:r w:rsidRPr="003B0CAA">
              <w:rPr>
                <w:b/>
                <w:sz w:val="20"/>
                <w:lang w:eastAsia="id-ID"/>
              </w:rPr>
              <w:t>Percentage</w:t>
            </w:r>
          </w:p>
        </w:tc>
        <w:tc>
          <w:tcPr>
            <w:tcW w:w="927" w:type="dxa"/>
            <w:tcBorders>
              <w:bottom w:val="single" w:sz="4" w:space="0" w:color="auto"/>
            </w:tcBorders>
          </w:tcPr>
          <w:p w14:paraId="5BCB3CBE" w14:textId="46214BE5" w:rsidR="003B0CAA" w:rsidRPr="003B0CAA" w:rsidRDefault="003B0CAA" w:rsidP="003B0CAA">
            <w:pPr>
              <w:jc w:val="center"/>
              <w:rPr>
                <w:b/>
                <w:sz w:val="18"/>
                <w:lang w:eastAsia="id-ID"/>
              </w:rPr>
            </w:pPr>
            <w:r w:rsidRPr="003B0CAA">
              <w:rPr>
                <w:b/>
                <w:sz w:val="20"/>
                <w:lang w:eastAsia="id-ID"/>
              </w:rPr>
              <w:t xml:space="preserve">Average </w:t>
            </w:r>
            <w:r w:rsidRPr="003B0CAA">
              <w:rPr>
                <w:b/>
                <w:sz w:val="20"/>
                <w:lang w:val="id-ID" w:eastAsia="id-ID"/>
              </w:rPr>
              <w:t>s</w:t>
            </w:r>
            <w:r w:rsidRPr="003B0CAA">
              <w:rPr>
                <w:b/>
                <w:sz w:val="20"/>
                <w:lang w:eastAsia="id-ID"/>
              </w:rPr>
              <w:t>core</w:t>
            </w:r>
          </w:p>
        </w:tc>
        <w:tc>
          <w:tcPr>
            <w:tcW w:w="1160" w:type="dxa"/>
            <w:tcBorders>
              <w:bottom w:val="single" w:sz="4" w:space="0" w:color="auto"/>
            </w:tcBorders>
            <w:shd w:val="clear" w:color="auto" w:fill="auto"/>
            <w:noWrap/>
            <w:vAlign w:val="center"/>
          </w:tcPr>
          <w:p w14:paraId="3F92A226" w14:textId="719739B6" w:rsidR="003B0CAA" w:rsidRPr="00AD6E0B" w:rsidRDefault="003B0CAA" w:rsidP="00C46915">
            <w:pPr>
              <w:jc w:val="center"/>
              <w:rPr>
                <w:b/>
                <w:sz w:val="18"/>
                <w:lang w:eastAsia="id-ID"/>
              </w:rPr>
            </w:pPr>
            <w:r w:rsidRPr="003B0CAA">
              <w:rPr>
                <w:b/>
                <w:sz w:val="20"/>
                <w:lang w:eastAsia="id-ID"/>
              </w:rPr>
              <w:t>Percentage</w:t>
            </w:r>
          </w:p>
        </w:tc>
        <w:tc>
          <w:tcPr>
            <w:tcW w:w="927" w:type="dxa"/>
            <w:tcBorders>
              <w:bottom w:val="single" w:sz="4" w:space="0" w:color="auto"/>
            </w:tcBorders>
          </w:tcPr>
          <w:p w14:paraId="22DC6577" w14:textId="518DE537" w:rsidR="003B0CAA" w:rsidRPr="00AD6E0B" w:rsidRDefault="003B0CAA" w:rsidP="00C46915">
            <w:pPr>
              <w:jc w:val="center"/>
              <w:rPr>
                <w:b/>
                <w:sz w:val="18"/>
                <w:lang w:eastAsia="id-ID"/>
              </w:rPr>
            </w:pPr>
            <w:r w:rsidRPr="003B0CAA">
              <w:rPr>
                <w:b/>
                <w:sz w:val="20"/>
                <w:lang w:eastAsia="id-ID"/>
              </w:rPr>
              <w:t xml:space="preserve">Average </w:t>
            </w:r>
            <w:r w:rsidRPr="003B0CAA">
              <w:rPr>
                <w:b/>
                <w:sz w:val="20"/>
                <w:lang w:val="id-ID" w:eastAsia="id-ID"/>
              </w:rPr>
              <w:t>s</w:t>
            </w:r>
            <w:r w:rsidRPr="003B0CAA">
              <w:rPr>
                <w:b/>
                <w:sz w:val="20"/>
                <w:lang w:eastAsia="id-ID"/>
              </w:rPr>
              <w:t>core</w:t>
            </w:r>
          </w:p>
        </w:tc>
        <w:tc>
          <w:tcPr>
            <w:tcW w:w="1160" w:type="dxa"/>
            <w:tcBorders>
              <w:bottom w:val="single" w:sz="4" w:space="0" w:color="auto"/>
            </w:tcBorders>
            <w:shd w:val="clear" w:color="auto" w:fill="auto"/>
            <w:noWrap/>
            <w:vAlign w:val="center"/>
          </w:tcPr>
          <w:p w14:paraId="776374A0" w14:textId="5842BE84" w:rsidR="003B0CAA" w:rsidRPr="00AD6E0B" w:rsidRDefault="003B0CAA" w:rsidP="00C46915">
            <w:pPr>
              <w:jc w:val="center"/>
              <w:rPr>
                <w:b/>
                <w:sz w:val="18"/>
                <w:lang w:eastAsia="id-ID"/>
              </w:rPr>
            </w:pPr>
            <w:r w:rsidRPr="003B0CAA">
              <w:rPr>
                <w:b/>
                <w:sz w:val="20"/>
                <w:lang w:eastAsia="id-ID"/>
              </w:rPr>
              <w:t>Percentage</w:t>
            </w:r>
          </w:p>
        </w:tc>
        <w:tc>
          <w:tcPr>
            <w:tcW w:w="927" w:type="dxa"/>
            <w:tcBorders>
              <w:bottom w:val="single" w:sz="4" w:space="0" w:color="auto"/>
            </w:tcBorders>
          </w:tcPr>
          <w:p w14:paraId="409DEA39" w14:textId="1393C5C4" w:rsidR="003B0CAA" w:rsidRPr="00AD6E0B" w:rsidRDefault="003B0CAA" w:rsidP="00C46915">
            <w:pPr>
              <w:jc w:val="center"/>
              <w:rPr>
                <w:b/>
                <w:sz w:val="18"/>
                <w:lang w:eastAsia="id-ID"/>
              </w:rPr>
            </w:pPr>
            <w:r w:rsidRPr="003B0CAA">
              <w:rPr>
                <w:b/>
                <w:sz w:val="20"/>
                <w:lang w:eastAsia="id-ID"/>
              </w:rPr>
              <w:t xml:space="preserve">Average </w:t>
            </w:r>
            <w:r w:rsidRPr="003B0CAA">
              <w:rPr>
                <w:b/>
                <w:sz w:val="20"/>
                <w:lang w:val="id-ID" w:eastAsia="id-ID"/>
              </w:rPr>
              <w:t>s</w:t>
            </w:r>
            <w:r w:rsidRPr="003B0CAA">
              <w:rPr>
                <w:b/>
                <w:sz w:val="20"/>
                <w:lang w:eastAsia="id-ID"/>
              </w:rPr>
              <w:t>core</w:t>
            </w:r>
          </w:p>
        </w:tc>
      </w:tr>
      <w:tr w:rsidR="003B0CAA" w:rsidRPr="00AD6E0B" w14:paraId="3E05F643" w14:textId="77777777" w:rsidTr="003B0CAA">
        <w:trPr>
          <w:trHeight w:val="170"/>
          <w:jc w:val="center"/>
        </w:trPr>
        <w:tc>
          <w:tcPr>
            <w:tcW w:w="3366" w:type="dxa"/>
            <w:tcBorders>
              <w:top w:val="single" w:sz="4" w:space="0" w:color="auto"/>
              <w:bottom w:val="nil"/>
            </w:tcBorders>
            <w:shd w:val="clear" w:color="auto" w:fill="auto"/>
            <w:noWrap/>
            <w:vAlign w:val="center"/>
          </w:tcPr>
          <w:p w14:paraId="4BC7C1B8" w14:textId="2BAD6017" w:rsidR="003B0CAA" w:rsidRPr="003B0CAA" w:rsidRDefault="003B0CAA" w:rsidP="003B0CAA">
            <w:pPr>
              <w:rPr>
                <w:b/>
                <w:sz w:val="18"/>
                <w:lang w:val="id-ID" w:eastAsia="id-ID"/>
              </w:rPr>
            </w:pPr>
            <w:r w:rsidRPr="00437B95">
              <w:rPr>
                <w:sz w:val="20"/>
                <w:lang w:eastAsia="id-ID"/>
              </w:rPr>
              <w:t>All activity</w:t>
            </w:r>
          </w:p>
        </w:tc>
        <w:tc>
          <w:tcPr>
            <w:tcW w:w="1160" w:type="dxa"/>
            <w:tcBorders>
              <w:top w:val="single" w:sz="4" w:space="0" w:color="auto"/>
              <w:bottom w:val="nil"/>
            </w:tcBorders>
            <w:shd w:val="clear" w:color="auto" w:fill="auto"/>
            <w:noWrap/>
            <w:vAlign w:val="center"/>
          </w:tcPr>
          <w:p w14:paraId="495F8BDA" w14:textId="2FB00188" w:rsidR="003B0CAA" w:rsidRPr="003B0CAA" w:rsidRDefault="003B0CAA" w:rsidP="00C46915">
            <w:pPr>
              <w:jc w:val="center"/>
              <w:rPr>
                <w:b/>
                <w:sz w:val="20"/>
                <w:lang w:eastAsia="id-ID"/>
              </w:rPr>
            </w:pPr>
            <w:r w:rsidRPr="00437B95">
              <w:rPr>
                <w:sz w:val="20"/>
                <w:lang w:eastAsia="id-ID"/>
              </w:rPr>
              <w:t>28.57</w:t>
            </w:r>
          </w:p>
        </w:tc>
        <w:tc>
          <w:tcPr>
            <w:tcW w:w="927" w:type="dxa"/>
            <w:tcBorders>
              <w:top w:val="single" w:sz="4" w:space="0" w:color="auto"/>
              <w:bottom w:val="nil"/>
            </w:tcBorders>
          </w:tcPr>
          <w:p w14:paraId="7184FE7D" w14:textId="499F767C" w:rsidR="003B0CAA" w:rsidRPr="003B0CAA" w:rsidRDefault="003B0CAA" w:rsidP="00C46915">
            <w:pPr>
              <w:jc w:val="center"/>
              <w:rPr>
                <w:b/>
                <w:sz w:val="20"/>
                <w:lang w:eastAsia="id-ID"/>
              </w:rPr>
            </w:pPr>
            <w:r w:rsidRPr="00437B95">
              <w:rPr>
                <w:sz w:val="20"/>
                <w:lang w:eastAsia="id-ID"/>
              </w:rPr>
              <w:t>67.35</w:t>
            </w:r>
          </w:p>
        </w:tc>
        <w:tc>
          <w:tcPr>
            <w:tcW w:w="1160" w:type="dxa"/>
            <w:tcBorders>
              <w:top w:val="single" w:sz="4" w:space="0" w:color="auto"/>
              <w:bottom w:val="nil"/>
            </w:tcBorders>
            <w:shd w:val="clear" w:color="auto" w:fill="auto"/>
            <w:noWrap/>
            <w:vAlign w:val="center"/>
          </w:tcPr>
          <w:p w14:paraId="1623E884" w14:textId="237284A2" w:rsidR="003B0CAA" w:rsidRPr="003B0CAA" w:rsidRDefault="003B0CAA" w:rsidP="00C46915">
            <w:pPr>
              <w:jc w:val="center"/>
              <w:rPr>
                <w:b/>
                <w:sz w:val="20"/>
                <w:lang w:eastAsia="id-ID"/>
              </w:rPr>
            </w:pPr>
            <w:r w:rsidRPr="00437B95">
              <w:rPr>
                <w:sz w:val="20"/>
                <w:lang w:eastAsia="id-ID"/>
              </w:rPr>
              <w:t>66.67</w:t>
            </w:r>
          </w:p>
        </w:tc>
        <w:tc>
          <w:tcPr>
            <w:tcW w:w="927" w:type="dxa"/>
            <w:tcBorders>
              <w:top w:val="single" w:sz="4" w:space="0" w:color="auto"/>
              <w:bottom w:val="nil"/>
            </w:tcBorders>
          </w:tcPr>
          <w:p w14:paraId="7A9BC107" w14:textId="6C2545F3" w:rsidR="003B0CAA" w:rsidRPr="003B0CAA" w:rsidRDefault="003B0CAA" w:rsidP="00C46915">
            <w:pPr>
              <w:jc w:val="center"/>
              <w:rPr>
                <w:b/>
                <w:sz w:val="20"/>
                <w:lang w:eastAsia="id-ID"/>
              </w:rPr>
            </w:pPr>
            <w:r w:rsidRPr="00437B95">
              <w:rPr>
                <w:sz w:val="20"/>
                <w:lang w:eastAsia="id-ID"/>
              </w:rPr>
              <w:t>67.20</w:t>
            </w:r>
          </w:p>
        </w:tc>
        <w:tc>
          <w:tcPr>
            <w:tcW w:w="1160" w:type="dxa"/>
            <w:tcBorders>
              <w:top w:val="single" w:sz="4" w:space="0" w:color="auto"/>
              <w:bottom w:val="nil"/>
            </w:tcBorders>
            <w:shd w:val="clear" w:color="auto" w:fill="auto"/>
            <w:noWrap/>
          </w:tcPr>
          <w:p w14:paraId="444928C5" w14:textId="784E5FC5" w:rsidR="003B0CAA" w:rsidRPr="003B0CAA" w:rsidRDefault="003B0CAA" w:rsidP="00C46915">
            <w:pPr>
              <w:jc w:val="center"/>
              <w:rPr>
                <w:b/>
                <w:sz w:val="20"/>
                <w:lang w:eastAsia="id-ID"/>
              </w:rPr>
            </w:pPr>
            <w:r w:rsidRPr="006D66C2">
              <w:rPr>
                <w:sz w:val="20"/>
                <w:lang w:val="id-ID" w:eastAsia="id-ID"/>
              </w:rPr>
              <w:t>0.00</w:t>
            </w:r>
          </w:p>
        </w:tc>
        <w:tc>
          <w:tcPr>
            <w:tcW w:w="927" w:type="dxa"/>
            <w:tcBorders>
              <w:top w:val="single" w:sz="4" w:space="0" w:color="auto"/>
              <w:bottom w:val="nil"/>
            </w:tcBorders>
          </w:tcPr>
          <w:p w14:paraId="45ADF7BD" w14:textId="71BCFE5A" w:rsidR="003B0CAA" w:rsidRPr="003B0CAA" w:rsidRDefault="003B0CAA" w:rsidP="00C46915">
            <w:pPr>
              <w:jc w:val="center"/>
              <w:rPr>
                <w:b/>
                <w:sz w:val="20"/>
                <w:lang w:eastAsia="id-ID"/>
              </w:rPr>
            </w:pPr>
            <w:r w:rsidRPr="006D66C2">
              <w:rPr>
                <w:sz w:val="20"/>
                <w:lang w:val="id-ID" w:eastAsia="id-ID"/>
              </w:rPr>
              <w:t>0.00</w:t>
            </w:r>
          </w:p>
        </w:tc>
      </w:tr>
      <w:tr w:rsidR="003B0CAA" w:rsidRPr="00AD6E0B" w14:paraId="24F43F7F" w14:textId="77777777" w:rsidTr="003B0CAA">
        <w:trPr>
          <w:trHeight w:val="170"/>
          <w:jc w:val="center"/>
        </w:trPr>
        <w:tc>
          <w:tcPr>
            <w:tcW w:w="3366" w:type="dxa"/>
            <w:tcBorders>
              <w:top w:val="nil"/>
              <w:bottom w:val="nil"/>
            </w:tcBorders>
            <w:shd w:val="clear" w:color="auto" w:fill="auto"/>
            <w:noWrap/>
            <w:vAlign w:val="center"/>
          </w:tcPr>
          <w:p w14:paraId="7C54900C" w14:textId="4934B88A" w:rsidR="003B0CAA" w:rsidRPr="00437B95" w:rsidRDefault="003B0CAA" w:rsidP="003B0CAA">
            <w:pPr>
              <w:rPr>
                <w:sz w:val="20"/>
                <w:lang w:eastAsia="id-ID"/>
              </w:rPr>
            </w:pPr>
            <w:r w:rsidRPr="00437B95">
              <w:rPr>
                <w:sz w:val="20"/>
                <w:lang w:eastAsia="id-ID"/>
              </w:rPr>
              <w:t>Attendance</w:t>
            </w:r>
          </w:p>
        </w:tc>
        <w:tc>
          <w:tcPr>
            <w:tcW w:w="1160" w:type="dxa"/>
            <w:tcBorders>
              <w:top w:val="nil"/>
              <w:bottom w:val="nil"/>
            </w:tcBorders>
            <w:shd w:val="clear" w:color="auto" w:fill="auto"/>
            <w:noWrap/>
            <w:vAlign w:val="center"/>
          </w:tcPr>
          <w:p w14:paraId="53270EB3" w14:textId="4C068725" w:rsidR="003B0CAA" w:rsidRPr="003B0CAA" w:rsidRDefault="003B0CAA" w:rsidP="00C46915">
            <w:pPr>
              <w:jc w:val="center"/>
              <w:rPr>
                <w:b/>
                <w:sz w:val="20"/>
                <w:lang w:eastAsia="id-ID"/>
              </w:rPr>
            </w:pPr>
            <w:r w:rsidRPr="00437B95">
              <w:rPr>
                <w:sz w:val="20"/>
                <w:lang w:eastAsia="id-ID"/>
              </w:rPr>
              <w:t>42.86</w:t>
            </w:r>
          </w:p>
        </w:tc>
        <w:tc>
          <w:tcPr>
            <w:tcW w:w="927" w:type="dxa"/>
            <w:tcBorders>
              <w:top w:val="nil"/>
              <w:bottom w:val="nil"/>
            </w:tcBorders>
          </w:tcPr>
          <w:p w14:paraId="1C6BC9EA" w14:textId="65C97CD3" w:rsidR="003B0CAA" w:rsidRPr="003B0CAA" w:rsidRDefault="003B0CAA" w:rsidP="00C46915">
            <w:pPr>
              <w:jc w:val="center"/>
              <w:rPr>
                <w:b/>
                <w:sz w:val="20"/>
                <w:lang w:eastAsia="id-ID"/>
              </w:rPr>
            </w:pPr>
            <w:r w:rsidRPr="00437B95">
              <w:rPr>
                <w:sz w:val="20"/>
                <w:lang w:eastAsia="id-ID"/>
              </w:rPr>
              <w:t>68.61</w:t>
            </w:r>
          </w:p>
        </w:tc>
        <w:tc>
          <w:tcPr>
            <w:tcW w:w="1160" w:type="dxa"/>
            <w:tcBorders>
              <w:top w:val="nil"/>
              <w:bottom w:val="nil"/>
            </w:tcBorders>
            <w:shd w:val="clear" w:color="auto" w:fill="auto"/>
            <w:noWrap/>
            <w:vAlign w:val="center"/>
          </w:tcPr>
          <w:p w14:paraId="6E2DC429" w14:textId="51296800" w:rsidR="003B0CAA" w:rsidRPr="003B0CAA" w:rsidRDefault="003B0CAA" w:rsidP="00C46915">
            <w:pPr>
              <w:jc w:val="center"/>
              <w:rPr>
                <w:b/>
                <w:sz w:val="20"/>
                <w:lang w:eastAsia="id-ID"/>
              </w:rPr>
            </w:pPr>
            <w:r w:rsidRPr="00437B95">
              <w:rPr>
                <w:sz w:val="20"/>
                <w:lang w:eastAsia="id-ID"/>
              </w:rPr>
              <w:t>47.62</w:t>
            </w:r>
          </w:p>
        </w:tc>
        <w:tc>
          <w:tcPr>
            <w:tcW w:w="927" w:type="dxa"/>
            <w:tcBorders>
              <w:top w:val="nil"/>
              <w:bottom w:val="nil"/>
            </w:tcBorders>
          </w:tcPr>
          <w:p w14:paraId="6CCB54E6" w14:textId="5765BEE4" w:rsidR="003B0CAA" w:rsidRPr="003B0CAA" w:rsidRDefault="003B0CAA" w:rsidP="00C46915">
            <w:pPr>
              <w:jc w:val="center"/>
              <w:rPr>
                <w:b/>
                <w:sz w:val="20"/>
                <w:lang w:eastAsia="id-ID"/>
              </w:rPr>
            </w:pPr>
            <w:r w:rsidRPr="00437B95">
              <w:rPr>
                <w:sz w:val="20"/>
                <w:lang w:eastAsia="id-ID"/>
              </w:rPr>
              <w:t>68.51</w:t>
            </w:r>
          </w:p>
        </w:tc>
        <w:tc>
          <w:tcPr>
            <w:tcW w:w="1160" w:type="dxa"/>
            <w:tcBorders>
              <w:top w:val="nil"/>
              <w:bottom w:val="nil"/>
            </w:tcBorders>
            <w:shd w:val="clear" w:color="auto" w:fill="auto"/>
            <w:noWrap/>
            <w:vAlign w:val="center"/>
          </w:tcPr>
          <w:p w14:paraId="4F84ED12" w14:textId="69AAA335" w:rsidR="003B0CAA" w:rsidRPr="003B0CAA" w:rsidRDefault="003B0CAA" w:rsidP="00C46915">
            <w:pPr>
              <w:jc w:val="center"/>
              <w:rPr>
                <w:b/>
                <w:sz w:val="20"/>
                <w:lang w:eastAsia="id-ID"/>
              </w:rPr>
            </w:pPr>
            <w:r w:rsidRPr="00437B95">
              <w:rPr>
                <w:sz w:val="20"/>
                <w:lang w:eastAsia="id-ID"/>
              </w:rPr>
              <w:t>9.52</w:t>
            </w:r>
          </w:p>
        </w:tc>
        <w:tc>
          <w:tcPr>
            <w:tcW w:w="927" w:type="dxa"/>
            <w:tcBorders>
              <w:top w:val="nil"/>
              <w:bottom w:val="nil"/>
            </w:tcBorders>
          </w:tcPr>
          <w:p w14:paraId="3987AC92" w14:textId="1E6AC597" w:rsidR="003B0CAA" w:rsidRPr="003B0CAA" w:rsidRDefault="003B0CAA" w:rsidP="00C46915">
            <w:pPr>
              <w:jc w:val="center"/>
              <w:rPr>
                <w:b/>
                <w:sz w:val="20"/>
                <w:lang w:eastAsia="id-ID"/>
              </w:rPr>
            </w:pPr>
            <w:r w:rsidRPr="00437B95">
              <w:rPr>
                <w:sz w:val="20"/>
                <w:lang w:eastAsia="id-ID"/>
              </w:rPr>
              <w:t>62.90</w:t>
            </w:r>
          </w:p>
        </w:tc>
      </w:tr>
      <w:tr w:rsidR="003B0CAA" w:rsidRPr="00AD6E0B" w14:paraId="4B8EC8C9" w14:textId="77777777" w:rsidTr="003B0CAA">
        <w:trPr>
          <w:trHeight w:val="170"/>
          <w:jc w:val="center"/>
        </w:trPr>
        <w:tc>
          <w:tcPr>
            <w:tcW w:w="3366" w:type="dxa"/>
            <w:tcBorders>
              <w:top w:val="nil"/>
              <w:bottom w:val="single" w:sz="4" w:space="0" w:color="auto"/>
            </w:tcBorders>
            <w:shd w:val="clear" w:color="auto" w:fill="auto"/>
            <w:noWrap/>
            <w:vAlign w:val="center"/>
          </w:tcPr>
          <w:p w14:paraId="6A0E5386" w14:textId="3287CDD2" w:rsidR="003B0CAA" w:rsidRPr="00437B95" w:rsidRDefault="003B0CAA" w:rsidP="003B0CAA">
            <w:pPr>
              <w:rPr>
                <w:sz w:val="20"/>
                <w:lang w:eastAsia="id-ID"/>
              </w:rPr>
            </w:pPr>
            <w:r w:rsidRPr="00437B95">
              <w:rPr>
                <w:sz w:val="20"/>
                <w:lang w:eastAsia="id-ID"/>
              </w:rPr>
              <w:t xml:space="preserve">Assignments, exams, </w:t>
            </w:r>
            <w:r>
              <w:rPr>
                <w:sz w:val="20"/>
                <w:lang w:val="id-ID" w:eastAsia="id-ID"/>
              </w:rPr>
              <w:t xml:space="preserve">and </w:t>
            </w:r>
            <w:r w:rsidRPr="00437B95">
              <w:rPr>
                <w:sz w:val="20"/>
                <w:lang w:eastAsia="id-ID"/>
              </w:rPr>
              <w:t>assessments</w:t>
            </w:r>
          </w:p>
        </w:tc>
        <w:tc>
          <w:tcPr>
            <w:tcW w:w="1160" w:type="dxa"/>
            <w:tcBorders>
              <w:top w:val="nil"/>
              <w:bottom w:val="single" w:sz="4" w:space="0" w:color="auto"/>
            </w:tcBorders>
            <w:shd w:val="clear" w:color="auto" w:fill="auto"/>
            <w:noWrap/>
            <w:vAlign w:val="center"/>
          </w:tcPr>
          <w:p w14:paraId="42A72075" w14:textId="3ED661E1" w:rsidR="003B0CAA" w:rsidRPr="003B0CAA" w:rsidRDefault="003B0CAA" w:rsidP="00C46915">
            <w:pPr>
              <w:jc w:val="center"/>
              <w:rPr>
                <w:b/>
                <w:sz w:val="20"/>
                <w:lang w:eastAsia="id-ID"/>
              </w:rPr>
            </w:pPr>
            <w:r w:rsidRPr="00437B95">
              <w:rPr>
                <w:sz w:val="20"/>
                <w:lang w:eastAsia="id-ID"/>
              </w:rPr>
              <w:t>47.62</w:t>
            </w:r>
          </w:p>
        </w:tc>
        <w:tc>
          <w:tcPr>
            <w:tcW w:w="927" w:type="dxa"/>
            <w:tcBorders>
              <w:top w:val="nil"/>
              <w:bottom w:val="single" w:sz="4" w:space="0" w:color="auto"/>
            </w:tcBorders>
          </w:tcPr>
          <w:p w14:paraId="20950E1C" w14:textId="37B97656" w:rsidR="003B0CAA" w:rsidRPr="003B0CAA" w:rsidRDefault="003B0CAA" w:rsidP="00C46915">
            <w:pPr>
              <w:jc w:val="center"/>
              <w:rPr>
                <w:b/>
                <w:sz w:val="20"/>
                <w:lang w:eastAsia="id-ID"/>
              </w:rPr>
            </w:pPr>
            <w:r w:rsidRPr="00437B95">
              <w:rPr>
                <w:sz w:val="20"/>
                <w:lang w:eastAsia="id-ID"/>
              </w:rPr>
              <w:t>70.03</w:t>
            </w:r>
          </w:p>
        </w:tc>
        <w:tc>
          <w:tcPr>
            <w:tcW w:w="1160" w:type="dxa"/>
            <w:tcBorders>
              <w:top w:val="nil"/>
              <w:bottom w:val="single" w:sz="4" w:space="0" w:color="auto"/>
            </w:tcBorders>
            <w:shd w:val="clear" w:color="auto" w:fill="auto"/>
            <w:noWrap/>
            <w:vAlign w:val="center"/>
          </w:tcPr>
          <w:p w14:paraId="114B0757" w14:textId="2FA5411A" w:rsidR="003B0CAA" w:rsidRPr="003B0CAA" w:rsidRDefault="003B0CAA" w:rsidP="00C46915">
            <w:pPr>
              <w:jc w:val="center"/>
              <w:rPr>
                <w:b/>
                <w:sz w:val="20"/>
                <w:lang w:eastAsia="id-ID"/>
              </w:rPr>
            </w:pPr>
            <w:r w:rsidRPr="00437B95">
              <w:rPr>
                <w:sz w:val="20"/>
                <w:lang w:eastAsia="id-ID"/>
              </w:rPr>
              <w:t>47.62</w:t>
            </w:r>
          </w:p>
        </w:tc>
        <w:tc>
          <w:tcPr>
            <w:tcW w:w="927" w:type="dxa"/>
            <w:tcBorders>
              <w:top w:val="nil"/>
              <w:bottom w:val="single" w:sz="4" w:space="0" w:color="auto"/>
            </w:tcBorders>
          </w:tcPr>
          <w:p w14:paraId="06654CCE" w14:textId="4D5F64E0" w:rsidR="003B0CAA" w:rsidRPr="003B0CAA" w:rsidRDefault="003B0CAA" w:rsidP="00C46915">
            <w:pPr>
              <w:jc w:val="center"/>
              <w:rPr>
                <w:b/>
                <w:sz w:val="20"/>
                <w:lang w:eastAsia="id-ID"/>
              </w:rPr>
            </w:pPr>
            <w:r w:rsidRPr="00437B95">
              <w:rPr>
                <w:sz w:val="20"/>
                <w:lang w:eastAsia="id-ID"/>
              </w:rPr>
              <w:t>68.78</w:t>
            </w:r>
          </w:p>
        </w:tc>
        <w:tc>
          <w:tcPr>
            <w:tcW w:w="1160" w:type="dxa"/>
            <w:tcBorders>
              <w:top w:val="nil"/>
              <w:bottom w:val="single" w:sz="4" w:space="0" w:color="auto"/>
            </w:tcBorders>
            <w:shd w:val="clear" w:color="auto" w:fill="auto"/>
            <w:noWrap/>
            <w:vAlign w:val="center"/>
          </w:tcPr>
          <w:p w14:paraId="77403726" w14:textId="13A3FBDE" w:rsidR="003B0CAA" w:rsidRPr="003B0CAA" w:rsidRDefault="003B0CAA" w:rsidP="00C46915">
            <w:pPr>
              <w:jc w:val="center"/>
              <w:rPr>
                <w:b/>
                <w:sz w:val="20"/>
                <w:lang w:eastAsia="id-ID"/>
              </w:rPr>
            </w:pPr>
            <w:r w:rsidRPr="00437B95">
              <w:rPr>
                <w:sz w:val="20"/>
                <w:lang w:eastAsia="id-ID"/>
              </w:rPr>
              <w:t>4.76</w:t>
            </w:r>
          </w:p>
        </w:tc>
        <w:tc>
          <w:tcPr>
            <w:tcW w:w="927" w:type="dxa"/>
            <w:tcBorders>
              <w:top w:val="nil"/>
              <w:bottom w:val="single" w:sz="4" w:space="0" w:color="auto"/>
            </w:tcBorders>
          </w:tcPr>
          <w:p w14:paraId="7590B579" w14:textId="55BC2878" w:rsidR="003B0CAA" w:rsidRPr="003B0CAA" w:rsidRDefault="003B0CAA" w:rsidP="00C46915">
            <w:pPr>
              <w:jc w:val="center"/>
              <w:rPr>
                <w:b/>
                <w:sz w:val="20"/>
                <w:lang w:eastAsia="id-ID"/>
              </w:rPr>
            </w:pPr>
            <w:r w:rsidRPr="00437B95">
              <w:rPr>
                <w:sz w:val="20"/>
                <w:lang w:eastAsia="id-ID"/>
              </w:rPr>
              <w:t>40.25</w:t>
            </w:r>
          </w:p>
        </w:tc>
      </w:tr>
    </w:tbl>
    <w:p w14:paraId="008AA271" w14:textId="77777777" w:rsidR="003B0CAA" w:rsidRPr="003B0CAA" w:rsidRDefault="003B0CAA" w:rsidP="00EF35A9">
      <w:pPr>
        <w:pStyle w:val="Paragraph"/>
        <w:ind w:firstLine="0"/>
        <w:rPr>
          <w:lang w:val="id-ID"/>
        </w:rPr>
      </w:pPr>
    </w:p>
    <w:p w14:paraId="3C2378D2" w14:textId="2C8BDC15" w:rsidR="00CA28FB" w:rsidRPr="00437B95" w:rsidRDefault="00336C6C" w:rsidP="00C80823">
      <w:pPr>
        <w:pStyle w:val="Paragraph"/>
        <w:numPr>
          <w:ilvl w:val="0"/>
          <w:numId w:val="4"/>
        </w:numPr>
        <w:ind w:left="284" w:hanging="284"/>
        <w:rPr>
          <w:b/>
          <w:bCs/>
        </w:rPr>
      </w:pPr>
      <w:r w:rsidRPr="00437B95">
        <w:rPr>
          <w:b/>
          <w:bCs/>
        </w:rPr>
        <w:t>Choice of Learning Methods During Covid-19 Pandemic</w:t>
      </w:r>
    </w:p>
    <w:p w14:paraId="700A0F4D" w14:textId="2D85675D" w:rsidR="00C57424" w:rsidRPr="007E321D" w:rsidRDefault="00C57424" w:rsidP="00773DBC">
      <w:pPr>
        <w:pStyle w:val="Paragraph"/>
        <w:rPr>
          <w:lang w:val="id-ID"/>
        </w:rPr>
      </w:pPr>
      <w:r w:rsidRPr="00437B95">
        <w:t xml:space="preserve">A total of 72% </w:t>
      </w:r>
      <w:r w:rsidR="00EC77B6">
        <w:rPr>
          <w:lang w:val="id-ID"/>
        </w:rPr>
        <w:t xml:space="preserve">of </w:t>
      </w:r>
      <w:r w:rsidRPr="00437B95">
        <w:t xml:space="preserve">students who study in B2 course choose classroom learning in the next period. Meanwhile, 10% of students choose online </w:t>
      </w:r>
      <w:r w:rsidR="009270F0" w:rsidRPr="00437B95">
        <w:t>learning</w:t>
      </w:r>
      <w:r w:rsidR="00EC77B6">
        <w:rPr>
          <w:lang w:val="id-ID"/>
        </w:rPr>
        <w:t>,</w:t>
      </w:r>
      <w:r w:rsidR="009270F0" w:rsidRPr="00437B95">
        <w:t xml:space="preserve"> and</w:t>
      </w:r>
      <w:r w:rsidRPr="00437B95">
        <w:t xml:space="preserve"> 19% choose a </w:t>
      </w:r>
      <w:r w:rsidRPr="007E321D">
        <w:t xml:space="preserve">combination of </w:t>
      </w:r>
      <w:r w:rsidR="00377D1D" w:rsidRPr="007E321D">
        <w:t>classroom and online learning</w:t>
      </w:r>
      <w:r w:rsidRPr="007E321D">
        <w:t xml:space="preserve">. </w:t>
      </w:r>
      <w:r w:rsidR="00377D1D" w:rsidRPr="007E321D">
        <w:t>The first</w:t>
      </w:r>
      <w:r w:rsidRPr="007E321D">
        <w:t xml:space="preserve"> reason</w:t>
      </w:r>
      <w:r w:rsidR="00377D1D" w:rsidRPr="007E321D">
        <w:t xml:space="preserve"> </w:t>
      </w:r>
      <w:r w:rsidRPr="007E321D">
        <w:t xml:space="preserve">they choose </w:t>
      </w:r>
      <w:r w:rsidR="00377D1D" w:rsidRPr="007E321D">
        <w:t>classroom learning is</w:t>
      </w:r>
      <w:r w:rsidRPr="007E321D">
        <w:t xml:space="preserve"> th</w:t>
      </w:r>
      <w:r w:rsidR="007E321D" w:rsidRPr="007E321D">
        <w:rPr>
          <w:lang w:val="id-ID"/>
        </w:rPr>
        <w:t>at</w:t>
      </w:r>
      <w:r w:rsidRPr="007E321D">
        <w:t xml:space="preserve"> interaction between lecturers and students </w:t>
      </w:r>
      <w:r w:rsidR="00377D1D" w:rsidRPr="007E321D">
        <w:t>is active. Second,</w:t>
      </w:r>
      <w:r w:rsidRPr="007E321D">
        <w:t xml:space="preserve"> the material delivered by the lecturer is more acceptable because networks and other things</w:t>
      </w:r>
      <w:r w:rsidR="007E321D" w:rsidRPr="007E321D">
        <w:rPr>
          <w:lang w:val="id-ID"/>
        </w:rPr>
        <w:t xml:space="preserve"> do not constraint it</w:t>
      </w:r>
      <w:r w:rsidR="00377D1D" w:rsidRPr="007E321D">
        <w:t>.</w:t>
      </w:r>
      <w:r w:rsidRPr="007E321D">
        <w:t xml:space="preserve"> </w:t>
      </w:r>
      <w:r w:rsidR="00377D1D" w:rsidRPr="007E321D">
        <w:t>T</w:t>
      </w:r>
      <w:r w:rsidRPr="007E321D">
        <w:t xml:space="preserve">he lecturer knows the level of understanding </w:t>
      </w:r>
      <w:r w:rsidR="00377D1D" w:rsidRPr="007E321D">
        <w:t xml:space="preserve">students about </w:t>
      </w:r>
      <w:r w:rsidRPr="007E321D">
        <w:t>the material</w:t>
      </w:r>
      <w:r w:rsidR="00377D1D" w:rsidRPr="007E321D">
        <w:t>.</w:t>
      </w:r>
      <w:r w:rsidRPr="007E321D">
        <w:t xml:space="preserve"> </w:t>
      </w:r>
      <w:r w:rsidR="00377D1D" w:rsidRPr="007E321D">
        <w:t>T</w:t>
      </w:r>
      <w:r w:rsidRPr="007E321D">
        <w:t>he</w:t>
      </w:r>
      <w:r w:rsidR="00377D1D" w:rsidRPr="007E321D">
        <w:t xml:space="preserve"> </w:t>
      </w:r>
      <w:r w:rsidRPr="007E321D">
        <w:t>atmosphere</w:t>
      </w:r>
      <w:r w:rsidR="00377D1D" w:rsidRPr="00437B95">
        <w:t xml:space="preserve"> learning</w:t>
      </w:r>
      <w:r w:rsidRPr="00437B95">
        <w:t xml:space="preserve"> is better</w:t>
      </w:r>
      <w:r w:rsidR="00377D1D" w:rsidRPr="00437B95">
        <w:t xml:space="preserve">, </w:t>
      </w:r>
      <w:r w:rsidRPr="00437B95">
        <w:t>focused</w:t>
      </w:r>
      <w:r w:rsidR="00377D1D" w:rsidRPr="00437B95">
        <w:t>,</w:t>
      </w:r>
      <w:r w:rsidRPr="00437B95">
        <w:t xml:space="preserve"> conducive, and able to interact </w:t>
      </w:r>
      <w:r w:rsidR="00377D1D" w:rsidRPr="00437B95">
        <w:t>among</w:t>
      </w:r>
      <w:r w:rsidRPr="00437B95">
        <w:t xml:space="preserve"> students</w:t>
      </w:r>
      <w:r w:rsidR="007E321D">
        <w:rPr>
          <w:lang w:val="id-ID"/>
        </w:rPr>
        <w:t>.</w:t>
      </w:r>
    </w:p>
    <w:p w14:paraId="1A34C825" w14:textId="56E13949" w:rsidR="00377D1D" w:rsidRPr="00437B95" w:rsidRDefault="00E47C4E" w:rsidP="00773DBC">
      <w:pPr>
        <w:pStyle w:val="Paragraph"/>
      </w:pPr>
      <w:r>
        <w:rPr>
          <w:rStyle w:val="jlqj4b"/>
          <w:lang w:val="en"/>
        </w:rPr>
        <w:t xml:space="preserve">Students choose online learning or a combination of them because they are worried about the Covid-19 pandemic that has not </w:t>
      </w:r>
      <w:r w:rsidRPr="00E47C4E">
        <w:rPr>
          <w:rStyle w:val="jlqj4b"/>
          <w:lang w:val="en"/>
        </w:rPr>
        <w:t>subsided.</w:t>
      </w:r>
      <w:r w:rsidR="00377D1D" w:rsidRPr="00E47C4E">
        <w:t xml:space="preserve"> They can improve study activity anytime and everywhere. They understand the material by listening to video records of lecturers. The average score of students who choose a combination of classroom and online learning is 73.55</w:t>
      </w:r>
      <w:r w:rsidR="002B00E6" w:rsidRPr="00E47C4E">
        <w:rPr>
          <w:lang w:val="id-ID"/>
        </w:rPr>
        <w:t xml:space="preserve"> is </w:t>
      </w:r>
      <w:r w:rsidR="00377D1D" w:rsidRPr="00E47C4E">
        <w:t xml:space="preserve">higher than students who chose classroom learning. Meanwhile, the average score in </w:t>
      </w:r>
      <w:r w:rsidR="003D4508" w:rsidRPr="00E47C4E">
        <w:t xml:space="preserve">classroom learning </w:t>
      </w:r>
      <w:r w:rsidR="00377D1D" w:rsidRPr="00E47C4E">
        <w:t xml:space="preserve">is 68.54 and </w:t>
      </w:r>
      <w:r w:rsidR="003D4508" w:rsidRPr="00E47C4E">
        <w:t>in online learning</w:t>
      </w:r>
      <w:r w:rsidR="00377D1D" w:rsidRPr="00E47C4E">
        <w:t xml:space="preserve"> </w:t>
      </w:r>
      <w:r w:rsidR="003D4508" w:rsidRPr="00E47C4E">
        <w:t>is</w:t>
      </w:r>
      <w:r w:rsidR="00377D1D" w:rsidRPr="00E47C4E">
        <w:t xml:space="preserve"> 52.95.</w:t>
      </w:r>
    </w:p>
    <w:p w14:paraId="0FC271F6" w14:textId="77777777" w:rsidR="00BD05D4" w:rsidRDefault="003D4508" w:rsidP="00BD05D4">
      <w:pPr>
        <w:pStyle w:val="Paragraph"/>
        <w:rPr>
          <w:color w:val="000000" w:themeColor="text1"/>
          <w:lang w:val="id-ID"/>
        </w:rPr>
      </w:pPr>
      <w:r w:rsidRPr="00437B95">
        <w:t xml:space="preserve">A total of 59% of students in </w:t>
      </w:r>
      <w:r w:rsidR="00E729F1">
        <w:rPr>
          <w:lang w:val="id-ID"/>
        </w:rPr>
        <w:t xml:space="preserve">the </w:t>
      </w:r>
      <w:r w:rsidRPr="00437B95">
        <w:t>C2 course choose classroom learning. Meanwhile</w:t>
      </w:r>
      <w:r w:rsidR="00E729F1">
        <w:rPr>
          <w:lang w:val="id-ID"/>
        </w:rPr>
        <w:t>,</w:t>
      </w:r>
      <w:r w:rsidRPr="00437B95">
        <w:t xml:space="preserve"> 10% </w:t>
      </w:r>
      <w:r w:rsidR="00E729F1">
        <w:rPr>
          <w:lang w:val="id-ID"/>
        </w:rPr>
        <w:t xml:space="preserve">of </w:t>
      </w:r>
      <w:r w:rsidRPr="00437B95">
        <w:t>students choose online</w:t>
      </w:r>
      <w:r w:rsidR="00E729F1">
        <w:rPr>
          <w:lang w:val="id-ID"/>
        </w:rPr>
        <w:t>,</w:t>
      </w:r>
      <w:r w:rsidRPr="00437B95">
        <w:t xml:space="preserve"> and 31% </w:t>
      </w:r>
      <w:r w:rsidR="001A6775">
        <w:rPr>
          <w:lang w:val="id-ID"/>
        </w:rPr>
        <w:t xml:space="preserve">of </w:t>
      </w:r>
      <w:r w:rsidRPr="00437B95">
        <w:t xml:space="preserve">students choose a combination. The reason for this selection is </w:t>
      </w:r>
      <w:r w:rsidR="001A6775">
        <w:rPr>
          <w:lang w:val="id-ID"/>
        </w:rPr>
        <w:t xml:space="preserve">the </w:t>
      </w:r>
      <w:r w:rsidRPr="00437B95">
        <w:t xml:space="preserve">same as the reason in </w:t>
      </w:r>
      <w:r w:rsidR="00CD75CD">
        <w:rPr>
          <w:lang w:val="id-ID"/>
        </w:rPr>
        <w:t xml:space="preserve">the </w:t>
      </w:r>
      <w:r w:rsidRPr="00437B95">
        <w:t xml:space="preserve">B2 course. Other reasons for choosing a combination are </w:t>
      </w:r>
      <w:r w:rsidR="002B00E6">
        <w:rPr>
          <w:lang w:val="id-ID"/>
        </w:rPr>
        <w:t xml:space="preserve">that </w:t>
      </w:r>
      <w:r w:rsidRPr="00437B95">
        <w:t xml:space="preserve">students and lecturers are forced to adapt to the existence of both </w:t>
      </w:r>
      <w:r w:rsidRPr="00EE5B5B">
        <w:t xml:space="preserve">systems. </w:t>
      </w:r>
      <w:r w:rsidRPr="00C86D79">
        <w:rPr>
          <w:color w:val="000000" w:themeColor="text1"/>
        </w:rPr>
        <w:t xml:space="preserve">Besides that, </w:t>
      </w:r>
      <w:r w:rsidR="003D7A81" w:rsidRPr="00C86D79">
        <w:rPr>
          <w:color w:val="000000" w:themeColor="text1"/>
          <w:lang w:val="id-ID"/>
        </w:rPr>
        <w:t xml:space="preserve">the </w:t>
      </w:r>
      <w:r w:rsidRPr="00C86D79">
        <w:rPr>
          <w:color w:val="000000" w:themeColor="text1"/>
        </w:rPr>
        <w:t>Covid-19 pandemic and economic conditions are still uncertain.</w:t>
      </w:r>
      <w:r w:rsidR="00BD05D4">
        <w:rPr>
          <w:color w:val="000000" w:themeColor="text1"/>
          <w:lang w:val="id-ID"/>
        </w:rPr>
        <w:t xml:space="preserve"> </w:t>
      </w:r>
    </w:p>
    <w:p w14:paraId="650C60CC" w14:textId="319AA410" w:rsidR="003D4508" w:rsidRPr="00437B95" w:rsidRDefault="003D4508" w:rsidP="00BD05D4">
      <w:pPr>
        <w:pStyle w:val="Paragraph"/>
      </w:pPr>
      <w:r w:rsidRPr="00C86D79">
        <w:rPr>
          <w:color w:val="000000" w:themeColor="text1"/>
        </w:rPr>
        <w:t>Regarding learning media, students in B2 and C2 course</w:t>
      </w:r>
      <w:r w:rsidR="003D7A81" w:rsidRPr="00C86D79">
        <w:rPr>
          <w:color w:val="000000" w:themeColor="text1"/>
        </w:rPr>
        <w:t>s</w:t>
      </w:r>
      <w:r w:rsidRPr="00C86D79">
        <w:rPr>
          <w:color w:val="000000" w:themeColor="text1"/>
        </w:rPr>
        <w:t xml:space="preserve"> stated that </w:t>
      </w:r>
      <w:r w:rsidR="007A6936" w:rsidRPr="00C86D79">
        <w:rPr>
          <w:color w:val="000000" w:themeColor="text1"/>
        </w:rPr>
        <w:t>Z</w:t>
      </w:r>
      <w:r w:rsidRPr="00C86D79">
        <w:rPr>
          <w:color w:val="000000" w:themeColor="text1"/>
        </w:rPr>
        <w:t xml:space="preserve">oom </w:t>
      </w:r>
      <w:r w:rsidR="007A6936" w:rsidRPr="00C86D79">
        <w:rPr>
          <w:color w:val="000000" w:themeColor="text1"/>
        </w:rPr>
        <w:t xml:space="preserve">Meeting </w:t>
      </w:r>
      <w:r w:rsidRPr="00C86D79">
        <w:rPr>
          <w:color w:val="000000" w:themeColor="text1"/>
        </w:rPr>
        <w:t>and LMS were still an option</w:t>
      </w:r>
      <w:r w:rsidR="007A6936" w:rsidRPr="00C86D79">
        <w:rPr>
          <w:color w:val="000000" w:themeColor="text1"/>
        </w:rPr>
        <w:t xml:space="preserve"> (</w:t>
      </w:r>
      <w:r w:rsidRPr="00C86D79">
        <w:rPr>
          <w:color w:val="000000" w:themeColor="text1"/>
        </w:rPr>
        <w:t>93%</w:t>
      </w:r>
      <w:r w:rsidR="007A6936" w:rsidRPr="00C86D79">
        <w:rPr>
          <w:color w:val="000000" w:themeColor="text1"/>
        </w:rPr>
        <w:t>).</w:t>
      </w:r>
      <w:r w:rsidRPr="00C86D79">
        <w:rPr>
          <w:color w:val="000000" w:themeColor="text1"/>
        </w:rPr>
        <w:t xml:space="preserve"> However, there </w:t>
      </w:r>
      <w:r w:rsidRPr="00437B95">
        <w:t>will still be problems when the internet does</w:t>
      </w:r>
      <w:r w:rsidR="00985245">
        <w:t xml:space="preserve"> </w:t>
      </w:r>
      <w:r w:rsidRPr="00437B95">
        <w:t>n</w:t>
      </w:r>
      <w:r w:rsidR="00985245">
        <w:t>o</w:t>
      </w:r>
      <w:r w:rsidRPr="00437B95">
        <w:t xml:space="preserve">t support it. The alternative </w:t>
      </w:r>
      <w:r w:rsidR="001B0382">
        <w:t>is</w:t>
      </w:r>
      <w:r w:rsidRPr="00437B95">
        <w:t xml:space="preserve"> </w:t>
      </w:r>
      <w:r w:rsidR="00653D49">
        <w:t xml:space="preserve">to </w:t>
      </w:r>
      <w:r w:rsidRPr="00437B95">
        <w:t xml:space="preserve">use </w:t>
      </w:r>
      <w:r w:rsidR="007A6936">
        <w:t>G</w:t>
      </w:r>
      <w:r w:rsidRPr="00437B95">
        <w:t xml:space="preserve">oogle </w:t>
      </w:r>
      <w:r w:rsidR="007A6936">
        <w:t>M</w:t>
      </w:r>
      <w:r w:rsidRPr="00437B95">
        <w:t>eet</w:t>
      </w:r>
      <w:r w:rsidR="00157453" w:rsidRPr="00437B95">
        <w:t xml:space="preserve">, </w:t>
      </w:r>
      <w:r w:rsidR="007A6936">
        <w:t>G</w:t>
      </w:r>
      <w:r w:rsidRPr="00437B95">
        <w:t>oogle d</w:t>
      </w:r>
      <w:r w:rsidR="007A6936">
        <w:t>D</w:t>
      </w:r>
      <w:r w:rsidRPr="00437B95">
        <w:t xml:space="preserve">rive, </w:t>
      </w:r>
      <w:r w:rsidR="00157453" w:rsidRPr="00437B95">
        <w:t>or</w:t>
      </w:r>
      <w:r w:rsidRPr="00437B95">
        <w:t xml:space="preserve"> WhatsApp groups </w:t>
      </w:r>
      <w:r w:rsidR="00157453" w:rsidRPr="00437B95">
        <w:t>for</w:t>
      </w:r>
      <w:r w:rsidRPr="00437B95">
        <w:t xml:space="preserve"> communicat</w:t>
      </w:r>
      <w:r w:rsidR="00653D49">
        <w:t>ion</w:t>
      </w:r>
      <w:r w:rsidRPr="00437B95">
        <w:t>.</w:t>
      </w:r>
    </w:p>
    <w:p w14:paraId="5FAFCD2F" w14:textId="77777777" w:rsidR="002A73F6" w:rsidRPr="00437B95" w:rsidRDefault="002A73F6" w:rsidP="006D007E">
      <w:pPr>
        <w:pStyle w:val="gh-user-email"/>
        <w:shd w:val="clear" w:color="auto" w:fill="FFFFFF"/>
        <w:spacing w:before="0" w:beforeAutospacing="0" w:after="0" w:afterAutospacing="0"/>
        <w:ind w:firstLine="284"/>
        <w:jc w:val="both"/>
        <w:rPr>
          <w:sz w:val="20"/>
          <w:szCs w:val="20"/>
          <w:lang w:val="en-US" w:eastAsia="en-US"/>
        </w:rPr>
      </w:pPr>
    </w:p>
    <w:p w14:paraId="47368DCF" w14:textId="35290AB0" w:rsidR="002A73F6" w:rsidRPr="00437B95" w:rsidRDefault="00473044" w:rsidP="002A73F6">
      <w:pPr>
        <w:pStyle w:val="Paragraph"/>
        <w:numPr>
          <w:ilvl w:val="0"/>
          <w:numId w:val="4"/>
        </w:numPr>
        <w:ind w:left="284" w:hanging="284"/>
        <w:rPr>
          <w:b/>
          <w:bCs/>
        </w:rPr>
      </w:pPr>
      <w:r w:rsidRPr="00437B95">
        <w:rPr>
          <w:b/>
          <w:bCs/>
        </w:rPr>
        <w:t>Factors that Affecting Student Score</w:t>
      </w:r>
    </w:p>
    <w:p w14:paraId="53CDCB25" w14:textId="4CF6F449" w:rsidR="00473044" w:rsidRPr="00437B95" w:rsidRDefault="00473044" w:rsidP="002E49EF">
      <w:pPr>
        <w:pStyle w:val="Paragraph"/>
      </w:pPr>
      <w:r w:rsidRPr="00437B95">
        <w:t xml:space="preserve">The </w:t>
      </w:r>
      <w:r w:rsidRPr="00C86D79">
        <w:rPr>
          <w:color w:val="000000" w:themeColor="text1"/>
        </w:rPr>
        <w:t xml:space="preserve">students score in the B2 course during </w:t>
      </w:r>
      <w:r w:rsidR="001B0382" w:rsidRPr="00C86D79">
        <w:rPr>
          <w:color w:val="000000" w:themeColor="text1"/>
          <w:lang w:val="id-ID"/>
        </w:rPr>
        <w:t xml:space="preserve">the </w:t>
      </w:r>
      <w:r w:rsidRPr="00C86D79">
        <w:rPr>
          <w:color w:val="000000" w:themeColor="text1"/>
        </w:rPr>
        <w:t xml:space="preserve">Covid-19 </w:t>
      </w:r>
      <w:r w:rsidR="00ED3EC6" w:rsidRPr="00C86D79">
        <w:rPr>
          <w:color w:val="000000" w:themeColor="text1"/>
          <w:lang w:val="id-ID"/>
        </w:rPr>
        <w:t>pandemic</w:t>
      </w:r>
      <w:r w:rsidR="00ED3EC6" w:rsidRPr="00C86D79">
        <w:rPr>
          <w:color w:val="000000" w:themeColor="text1"/>
        </w:rPr>
        <w:t xml:space="preserve"> </w:t>
      </w:r>
      <w:r w:rsidRPr="00C86D79">
        <w:rPr>
          <w:color w:val="000000" w:themeColor="text1"/>
        </w:rPr>
        <w:t xml:space="preserve">is significantly lower than before. </w:t>
      </w:r>
      <w:r w:rsidR="00C82FE8" w:rsidRPr="00C86D79">
        <w:rPr>
          <w:color w:val="000000" w:themeColor="text1"/>
          <w:lang w:val="en-ID"/>
        </w:rPr>
        <w:t xml:space="preserve">Table </w:t>
      </w:r>
      <w:r w:rsidR="007035B1">
        <w:rPr>
          <w:color w:val="000000" w:themeColor="text1"/>
          <w:lang w:val="id-ID"/>
        </w:rPr>
        <w:t>7</w:t>
      </w:r>
      <w:r w:rsidR="00C82FE8" w:rsidRPr="00C86D79">
        <w:rPr>
          <w:color w:val="000000" w:themeColor="text1"/>
          <w:lang w:val="en-ID"/>
        </w:rPr>
        <w:t xml:space="preserve"> </w:t>
      </w:r>
      <w:r w:rsidRPr="00C86D79">
        <w:rPr>
          <w:color w:val="000000" w:themeColor="text1"/>
        </w:rPr>
        <w:t>show</w:t>
      </w:r>
      <w:r w:rsidR="00C82FE8" w:rsidRPr="00C86D79">
        <w:rPr>
          <w:color w:val="000000" w:themeColor="text1"/>
          <w:lang w:val="id-ID"/>
        </w:rPr>
        <w:t>s</w:t>
      </w:r>
      <w:r w:rsidRPr="00C86D79">
        <w:rPr>
          <w:color w:val="000000" w:themeColor="text1"/>
        </w:rPr>
        <w:t xml:space="preserve"> that the p</w:t>
      </w:r>
      <w:r w:rsidRPr="00437B95">
        <w:t>andemic has significantly affected student achievement in this course. Therefore, this study conducted a follow-up analysis to determine other factors that affected it. These factors are the location at the learning</w:t>
      </w:r>
      <w:r w:rsidR="00653D49">
        <w:rPr>
          <w:lang w:val="id-ID"/>
        </w:rPr>
        <w:t xml:space="preserve"> </w:t>
      </w:r>
      <w:r w:rsidR="00653D49" w:rsidRPr="00437B95">
        <w:t>time</w:t>
      </w:r>
      <w:r w:rsidRPr="00437B95">
        <w:t xml:space="preserve">, the main </w:t>
      </w:r>
      <w:r w:rsidR="0003411C">
        <w:rPr>
          <w:lang w:val="id-ID"/>
        </w:rPr>
        <w:t>c</w:t>
      </w:r>
      <w:r w:rsidR="0003411C" w:rsidRPr="006512BE">
        <w:rPr>
          <w:lang w:val="id-ID"/>
        </w:rPr>
        <w:t>onstraints</w:t>
      </w:r>
      <w:r w:rsidR="0003411C" w:rsidRPr="00437B95">
        <w:t xml:space="preserve"> </w:t>
      </w:r>
      <w:r w:rsidRPr="00437B95">
        <w:t xml:space="preserve">to </w:t>
      </w:r>
      <w:r w:rsidR="006668D0">
        <w:rPr>
          <w:lang w:val="id-ID"/>
        </w:rPr>
        <w:t xml:space="preserve">the </w:t>
      </w:r>
      <w:r w:rsidRPr="00437B95">
        <w:t xml:space="preserve">course, and </w:t>
      </w:r>
      <w:r w:rsidR="004D11DB">
        <w:rPr>
          <w:lang w:val="id-ID"/>
        </w:rPr>
        <w:t xml:space="preserve">the </w:t>
      </w:r>
      <w:r w:rsidRPr="00437B95">
        <w:t xml:space="preserve">learning activity. </w:t>
      </w:r>
    </w:p>
    <w:p w14:paraId="7F04EBD0" w14:textId="661E70F7" w:rsidR="002E49EF" w:rsidRPr="00422633" w:rsidRDefault="00473044" w:rsidP="00422633">
      <w:pPr>
        <w:pStyle w:val="Paragraph"/>
        <w:rPr>
          <w:lang w:val="id-ID"/>
        </w:rPr>
      </w:pPr>
      <w:r w:rsidRPr="00437B95">
        <w:t>The learning activity by re-listening the video records o</w:t>
      </w:r>
      <w:r w:rsidRPr="00C071E0">
        <w:t xml:space="preserve">f </w:t>
      </w:r>
      <w:r w:rsidR="001F1B10">
        <w:rPr>
          <w:lang w:val="id-ID"/>
        </w:rPr>
        <w:t xml:space="preserve">the </w:t>
      </w:r>
      <w:r w:rsidRPr="00C071E0">
        <w:t>lecturer</w:t>
      </w:r>
      <w:r w:rsidR="00C071E0" w:rsidRPr="00C071E0">
        <w:rPr>
          <w:lang w:val="id-ID"/>
        </w:rPr>
        <w:t>’s</w:t>
      </w:r>
      <w:r w:rsidRPr="00437B95">
        <w:t xml:space="preserve"> material is the most influential thing. </w:t>
      </w:r>
      <w:r w:rsidR="00D22771">
        <w:rPr>
          <w:lang w:val="id-ID"/>
        </w:rPr>
        <w:t xml:space="preserve">It </w:t>
      </w:r>
      <w:r w:rsidRPr="00437B95">
        <w:t>is indicated by the P</w:t>
      </w:r>
      <w:r w:rsidR="001502EB">
        <w:rPr>
          <w:lang w:val="id-ID"/>
        </w:rPr>
        <w:t>-</w:t>
      </w:r>
      <w:r w:rsidRPr="00437B95">
        <w:t>value of the ANOVA test</w:t>
      </w:r>
      <w:r w:rsidR="00010861">
        <w:rPr>
          <w:lang w:val="id-ID"/>
        </w:rPr>
        <w:t>,</w:t>
      </w:r>
      <w:r w:rsidRPr="00437B95">
        <w:t xml:space="preserve"> which is less than the 10% significance level. Other factors, such as the location, the main </w:t>
      </w:r>
      <w:r w:rsidR="0003411C">
        <w:rPr>
          <w:lang w:val="id-ID"/>
        </w:rPr>
        <w:t>c</w:t>
      </w:r>
      <w:r w:rsidR="0003411C" w:rsidRPr="006512BE">
        <w:rPr>
          <w:lang w:val="id-ID"/>
        </w:rPr>
        <w:t>onstraints</w:t>
      </w:r>
      <w:r w:rsidR="0003411C" w:rsidRPr="00437B95">
        <w:t xml:space="preserve"> </w:t>
      </w:r>
      <w:r w:rsidRPr="00437B95">
        <w:t>to studying, and how to learn by opening and downloading materials in the LMS, studying the material before and after class hours, and discussing with other students had no significant effect.</w:t>
      </w:r>
    </w:p>
    <w:p w14:paraId="6F61A099" w14:textId="41A0A804" w:rsidR="003744CE" w:rsidRPr="004508A8" w:rsidRDefault="003F7149" w:rsidP="00422633">
      <w:pPr>
        <w:pStyle w:val="Paragraph"/>
        <w:spacing w:before="120"/>
        <w:ind w:firstLine="0"/>
        <w:jc w:val="center"/>
        <w:rPr>
          <w:sz w:val="18"/>
          <w:szCs w:val="18"/>
          <w:lang w:val="id-ID"/>
        </w:rPr>
      </w:pPr>
      <w:r w:rsidRPr="004508A8">
        <w:rPr>
          <w:b/>
          <w:sz w:val="18"/>
          <w:szCs w:val="18"/>
        </w:rPr>
        <w:lastRenderedPageBreak/>
        <w:t xml:space="preserve">TABLE </w:t>
      </w:r>
      <w:r w:rsidR="00C75B4F">
        <w:rPr>
          <w:b/>
          <w:sz w:val="18"/>
          <w:szCs w:val="18"/>
          <w:lang w:val="id-ID"/>
        </w:rPr>
        <w:t>7</w:t>
      </w:r>
      <w:r w:rsidR="003744CE" w:rsidRPr="004508A8">
        <w:rPr>
          <w:sz w:val="18"/>
          <w:szCs w:val="18"/>
        </w:rPr>
        <w:t xml:space="preserve">. </w:t>
      </w:r>
      <w:r w:rsidR="003744CE" w:rsidRPr="004508A8">
        <w:rPr>
          <w:i/>
          <w:iCs/>
          <w:sz w:val="18"/>
          <w:szCs w:val="18"/>
        </w:rPr>
        <w:t xml:space="preserve">ANOVA </w:t>
      </w:r>
      <w:r w:rsidR="00473044" w:rsidRPr="004508A8">
        <w:rPr>
          <w:i/>
          <w:iCs/>
          <w:sz w:val="18"/>
          <w:szCs w:val="18"/>
        </w:rPr>
        <w:t xml:space="preserve">Results </w:t>
      </w:r>
      <w:r w:rsidR="004508A8">
        <w:rPr>
          <w:i/>
          <w:iCs/>
          <w:sz w:val="18"/>
          <w:szCs w:val="18"/>
          <w:lang w:val="id-ID"/>
        </w:rPr>
        <w:t>A</w:t>
      </w:r>
      <w:r w:rsidR="00473044" w:rsidRPr="004508A8">
        <w:rPr>
          <w:i/>
          <w:iCs/>
          <w:sz w:val="18"/>
          <w:szCs w:val="18"/>
        </w:rPr>
        <w:t xml:space="preserve">bout Factor </w:t>
      </w:r>
      <w:r w:rsidR="004508A8">
        <w:rPr>
          <w:i/>
          <w:iCs/>
          <w:sz w:val="18"/>
          <w:szCs w:val="18"/>
          <w:lang w:val="id-ID"/>
        </w:rPr>
        <w:t>T</w:t>
      </w:r>
      <w:r w:rsidR="00473044" w:rsidRPr="004508A8">
        <w:rPr>
          <w:i/>
          <w:iCs/>
          <w:sz w:val="18"/>
          <w:szCs w:val="18"/>
        </w:rPr>
        <w:t>hat Affecting Student Score in B2 Course</w:t>
      </w:r>
      <w:r w:rsidR="004508A8">
        <w:rPr>
          <w:i/>
          <w:iCs/>
          <w:sz w:val="18"/>
          <w:szCs w:val="18"/>
          <w:lang w:val="id-ID"/>
        </w:rPr>
        <w:t>.</w:t>
      </w:r>
    </w:p>
    <w:tbl>
      <w:tblPr>
        <w:tblStyle w:val="TableGrid"/>
        <w:tblW w:w="737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6"/>
        <w:gridCol w:w="1232"/>
        <w:gridCol w:w="1233"/>
      </w:tblGrid>
      <w:tr w:rsidR="00A232F2" w:rsidRPr="00437B95" w14:paraId="19222BF8" w14:textId="77777777" w:rsidTr="00691AF4">
        <w:trPr>
          <w:trHeight w:val="170"/>
          <w:jc w:val="center"/>
        </w:trPr>
        <w:tc>
          <w:tcPr>
            <w:tcW w:w="4623" w:type="dxa"/>
            <w:tcBorders>
              <w:bottom w:val="single" w:sz="4" w:space="0" w:color="auto"/>
            </w:tcBorders>
            <w:shd w:val="clear" w:color="auto" w:fill="auto"/>
            <w:vAlign w:val="center"/>
          </w:tcPr>
          <w:p w14:paraId="66CB9F05" w14:textId="79DBE452" w:rsidR="00A232F2" w:rsidRPr="00A232F2" w:rsidRDefault="00A232F2" w:rsidP="00A232F2">
            <w:pPr>
              <w:pStyle w:val="Paragraph"/>
              <w:ind w:firstLine="0"/>
              <w:jc w:val="center"/>
              <w:rPr>
                <w:b/>
                <w:sz w:val="18"/>
                <w:szCs w:val="18"/>
              </w:rPr>
            </w:pPr>
            <w:r w:rsidRPr="00A232F2">
              <w:rPr>
                <w:b/>
                <w:sz w:val="18"/>
                <w:szCs w:val="18"/>
              </w:rPr>
              <w:t>Factor</w:t>
            </w:r>
          </w:p>
        </w:tc>
        <w:tc>
          <w:tcPr>
            <w:tcW w:w="1161" w:type="dxa"/>
            <w:tcBorders>
              <w:bottom w:val="single" w:sz="4" w:space="0" w:color="auto"/>
            </w:tcBorders>
            <w:shd w:val="clear" w:color="auto" w:fill="auto"/>
            <w:vAlign w:val="center"/>
          </w:tcPr>
          <w:p w14:paraId="2CA07742" w14:textId="2B1BC619" w:rsidR="00A232F2" w:rsidRPr="00D16837" w:rsidRDefault="00A232F2" w:rsidP="00DC772E">
            <w:pPr>
              <w:jc w:val="right"/>
              <w:rPr>
                <w:b/>
                <w:color w:val="000000"/>
                <w:sz w:val="18"/>
                <w:szCs w:val="18"/>
                <w:lang w:val="id-ID" w:eastAsia="ja-JP"/>
              </w:rPr>
            </w:pPr>
            <w:r w:rsidRPr="00D16837">
              <w:rPr>
                <w:b/>
                <w:color w:val="000000"/>
                <w:sz w:val="18"/>
                <w:szCs w:val="18"/>
                <w:lang w:val="id-ID" w:eastAsia="ja-JP"/>
              </w:rPr>
              <w:t>F</w:t>
            </w:r>
            <w:r w:rsidR="00DC772E" w:rsidRPr="00D16837">
              <w:rPr>
                <w:b/>
                <w:color w:val="000000"/>
                <w:sz w:val="18"/>
                <w:szCs w:val="18"/>
                <w:lang w:val="id-ID" w:eastAsia="ja-JP"/>
              </w:rPr>
              <w:t xml:space="preserve"> </w:t>
            </w:r>
            <w:r w:rsidRPr="00D16837">
              <w:rPr>
                <w:b/>
                <w:color w:val="000000"/>
                <w:sz w:val="18"/>
                <w:szCs w:val="18"/>
                <w:lang w:val="id-ID" w:eastAsia="ja-JP"/>
              </w:rPr>
              <w:t>Value</w:t>
            </w:r>
          </w:p>
        </w:tc>
        <w:tc>
          <w:tcPr>
            <w:tcW w:w="1162" w:type="dxa"/>
            <w:tcBorders>
              <w:bottom w:val="single" w:sz="4" w:space="0" w:color="auto"/>
            </w:tcBorders>
            <w:shd w:val="clear" w:color="auto" w:fill="auto"/>
            <w:vAlign w:val="center"/>
          </w:tcPr>
          <w:p w14:paraId="230BDCCB" w14:textId="57879A50" w:rsidR="00A232F2" w:rsidRPr="00D16837" w:rsidRDefault="00A232F2" w:rsidP="00A232F2">
            <w:pPr>
              <w:autoSpaceDE w:val="0"/>
              <w:autoSpaceDN w:val="0"/>
              <w:adjustRightInd w:val="0"/>
              <w:jc w:val="right"/>
              <w:rPr>
                <w:b/>
                <w:color w:val="000000"/>
                <w:sz w:val="18"/>
                <w:szCs w:val="18"/>
                <w:lang w:val="id-ID" w:eastAsia="ja-JP"/>
              </w:rPr>
            </w:pPr>
            <w:r w:rsidRPr="00D16837">
              <w:rPr>
                <w:b/>
                <w:color w:val="000000"/>
                <w:sz w:val="18"/>
                <w:szCs w:val="18"/>
                <w:lang w:val="id-ID" w:eastAsia="ja-JP"/>
              </w:rPr>
              <w:t>P Value</w:t>
            </w:r>
          </w:p>
        </w:tc>
      </w:tr>
      <w:tr w:rsidR="00985D91" w:rsidRPr="00437B95" w14:paraId="513E6667" w14:textId="77777777" w:rsidTr="00691AF4">
        <w:trPr>
          <w:trHeight w:val="170"/>
          <w:jc w:val="center"/>
        </w:trPr>
        <w:tc>
          <w:tcPr>
            <w:tcW w:w="4623" w:type="dxa"/>
            <w:tcBorders>
              <w:top w:val="single" w:sz="4" w:space="0" w:color="auto"/>
              <w:bottom w:val="nil"/>
            </w:tcBorders>
            <w:shd w:val="clear" w:color="auto" w:fill="auto"/>
            <w:vAlign w:val="center"/>
          </w:tcPr>
          <w:p w14:paraId="5BD681E7" w14:textId="57BD2D14" w:rsidR="00985D91" w:rsidRPr="00A232F2" w:rsidRDefault="00473044" w:rsidP="00A232F2">
            <w:pPr>
              <w:pStyle w:val="Paragraph"/>
              <w:ind w:firstLine="0"/>
              <w:rPr>
                <w:lang w:val="id-ID"/>
              </w:rPr>
            </w:pPr>
            <w:r w:rsidRPr="00437B95">
              <w:t xml:space="preserve">Location of </w:t>
            </w:r>
            <w:r w:rsidR="00A232F2">
              <w:rPr>
                <w:lang w:val="id-ID"/>
              </w:rPr>
              <w:t>s</w:t>
            </w:r>
            <w:r w:rsidRPr="00437B95">
              <w:t>tudent</w:t>
            </w:r>
            <w:r w:rsidR="00A232F2">
              <w:rPr>
                <w:lang w:val="id-ID"/>
              </w:rPr>
              <w:t>s</w:t>
            </w:r>
          </w:p>
        </w:tc>
        <w:tc>
          <w:tcPr>
            <w:tcW w:w="1161" w:type="dxa"/>
            <w:tcBorders>
              <w:top w:val="single" w:sz="4" w:space="0" w:color="auto"/>
              <w:bottom w:val="nil"/>
            </w:tcBorders>
            <w:shd w:val="clear" w:color="auto" w:fill="auto"/>
            <w:vAlign w:val="center"/>
          </w:tcPr>
          <w:p w14:paraId="0E7DB85A" w14:textId="5D30220B" w:rsidR="00985D91" w:rsidRPr="00437B95" w:rsidRDefault="002E49EF" w:rsidP="00A232F2">
            <w:pPr>
              <w:jc w:val="right"/>
              <w:rPr>
                <w:color w:val="000000"/>
                <w:sz w:val="20"/>
                <w:lang w:eastAsia="ja-JP"/>
              </w:rPr>
            </w:pPr>
            <w:r w:rsidRPr="00437B95">
              <w:rPr>
                <w:color w:val="000000"/>
                <w:sz w:val="20"/>
                <w:lang w:eastAsia="ja-JP"/>
              </w:rPr>
              <w:t>0.35</w:t>
            </w:r>
          </w:p>
        </w:tc>
        <w:tc>
          <w:tcPr>
            <w:tcW w:w="1162" w:type="dxa"/>
            <w:tcBorders>
              <w:top w:val="single" w:sz="4" w:space="0" w:color="auto"/>
              <w:bottom w:val="nil"/>
            </w:tcBorders>
            <w:shd w:val="clear" w:color="auto" w:fill="auto"/>
            <w:vAlign w:val="center"/>
          </w:tcPr>
          <w:p w14:paraId="08160EB2" w14:textId="08FCDA31" w:rsidR="00985D91" w:rsidRPr="00437B95" w:rsidRDefault="002E49EF" w:rsidP="00A232F2">
            <w:pPr>
              <w:autoSpaceDE w:val="0"/>
              <w:autoSpaceDN w:val="0"/>
              <w:adjustRightInd w:val="0"/>
              <w:jc w:val="right"/>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562</w:t>
            </w:r>
          </w:p>
        </w:tc>
      </w:tr>
      <w:tr w:rsidR="00985D91" w:rsidRPr="00437B95" w14:paraId="0DA92096" w14:textId="77777777" w:rsidTr="00691AF4">
        <w:trPr>
          <w:trHeight w:val="170"/>
          <w:jc w:val="center"/>
        </w:trPr>
        <w:tc>
          <w:tcPr>
            <w:tcW w:w="4623" w:type="dxa"/>
            <w:tcBorders>
              <w:top w:val="nil"/>
            </w:tcBorders>
            <w:shd w:val="clear" w:color="auto" w:fill="auto"/>
            <w:vAlign w:val="center"/>
          </w:tcPr>
          <w:p w14:paraId="61EB6FE8" w14:textId="3A655DE3" w:rsidR="00985D91" w:rsidRPr="00437B95" w:rsidRDefault="00473044" w:rsidP="00A232F2">
            <w:pPr>
              <w:pStyle w:val="Paragraph"/>
              <w:ind w:firstLine="0"/>
            </w:pPr>
            <w:r w:rsidRPr="00437B95">
              <w:t xml:space="preserve">The main </w:t>
            </w:r>
            <w:r w:rsidR="0003411C">
              <w:rPr>
                <w:lang w:val="id-ID"/>
              </w:rPr>
              <w:t>c</w:t>
            </w:r>
            <w:r w:rsidR="0003411C" w:rsidRPr="006512BE">
              <w:rPr>
                <w:lang w:val="id-ID"/>
              </w:rPr>
              <w:t>onstraints</w:t>
            </w:r>
            <w:r w:rsidR="0003411C" w:rsidRPr="00437B95">
              <w:t xml:space="preserve"> </w:t>
            </w:r>
            <w:r w:rsidRPr="00437B95">
              <w:t>to studying</w:t>
            </w:r>
          </w:p>
        </w:tc>
        <w:tc>
          <w:tcPr>
            <w:tcW w:w="1161" w:type="dxa"/>
            <w:tcBorders>
              <w:top w:val="nil"/>
            </w:tcBorders>
            <w:shd w:val="clear" w:color="auto" w:fill="auto"/>
            <w:vAlign w:val="center"/>
          </w:tcPr>
          <w:p w14:paraId="7F86E1FA" w14:textId="4A023AEB" w:rsidR="00985D91" w:rsidRPr="00437B95" w:rsidRDefault="002E49EF" w:rsidP="00A232F2">
            <w:pPr>
              <w:pStyle w:val="Paragraph"/>
              <w:ind w:firstLine="0"/>
              <w:jc w:val="right"/>
            </w:pPr>
            <w:r w:rsidRPr="00437B95">
              <w:t>0</w:t>
            </w:r>
            <w:r w:rsidR="00473044" w:rsidRPr="00437B95">
              <w:t>.</w:t>
            </w:r>
            <w:r w:rsidRPr="00437B95">
              <w:t>79</w:t>
            </w:r>
          </w:p>
        </w:tc>
        <w:tc>
          <w:tcPr>
            <w:tcW w:w="1162" w:type="dxa"/>
            <w:tcBorders>
              <w:top w:val="nil"/>
            </w:tcBorders>
            <w:shd w:val="clear" w:color="auto" w:fill="auto"/>
            <w:vAlign w:val="center"/>
          </w:tcPr>
          <w:p w14:paraId="74983153" w14:textId="2274F961" w:rsidR="00985D91" w:rsidRPr="00437B95" w:rsidRDefault="002E49EF" w:rsidP="00A232F2">
            <w:pPr>
              <w:autoSpaceDE w:val="0"/>
              <w:autoSpaceDN w:val="0"/>
              <w:adjustRightInd w:val="0"/>
              <w:jc w:val="right"/>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516</w:t>
            </w:r>
          </w:p>
        </w:tc>
      </w:tr>
      <w:tr w:rsidR="002E49EF" w:rsidRPr="00437B95" w14:paraId="56D2A88D" w14:textId="77777777" w:rsidTr="00691AF4">
        <w:trPr>
          <w:trHeight w:val="170"/>
          <w:jc w:val="center"/>
        </w:trPr>
        <w:tc>
          <w:tcPr>
            <w:tcW w:w="4623" w:type="dxa"/>
            <w:shd w:val="clear" w:color="auto" w:fill="auto"/>
            <w:vAlign w:val="center"/>
          </w:tcPr>
          <w:p w14:paraId="2C53CF78" w14:textId="742F217D" w:rsidR="002E49EF" w:rsidRPr="00437B95" w:rsidRDefault="00473044" w:rsidP="00A232F2">
            <w:pPr>
              <w:pStyle w:val="Paragraph"/>
              <w:ind w:firstLine="0"/>
            </w:pPr>
            <w:r w:rsidRPr="00437B95">
              <w:t>Opening and downloading materials in the LMS</w:t>
            </w:r>
          </w:p>
        </w:tc>
        <w:tc>
          <w:tcPr>
            <w:tcW w:w="1161" w:type="dxa"/>
            <w:shd w:val="clear" w:color="auto" w:fill="auto"/>
            <w:vAlign w:val="center"/>
          </w:tcPr>
          <w:p w14:paraId="082F118D" w14:textId="68B5F04A" w:rsidR="002E49EF" w:rsidRPr="00437B95" w:rsidRDefault="002E49EF" w:rsidP="00A232F2">
            <w:pPr>
              <w:pStyle w:val="Paragraph"/>
              <w:ind w:firstLine="0"/>
              <w:jc w:val="right"/>
            </w:pPr>
            <w:r w:rsidRPr="00437B95">
              <w:t>0.27</w:t>
            </w:r>
          </w:p>
        </w:tc>
        <w:tc>
          <w:tcPr>
            <w:tcW w:w="1162" w:type="dxa"/>
            <w:shd w:val="clear" w:color="auto" w:fill="auto"/>
            <w:vAlign w:val="center"/>
          </w:tcPr>
          <w:p w14:paraId="10C0FDBB" w14:textId="34645452" w:rsidR="002E49EF" w:rsidRPr="00437B95" w:rsidRDefault="002E49EF" w:rsidP="00A232F2">
            <w:pPr>
              <w:autoSpaceDE w:val="0"/>
              <w:autoSpaceDN w:val="0"/>
              <w:adjustRightInd w:val="0"/>
              <w:jc w:val="right"/>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765</w:t>
            </w:r>
          </w:p>
        </w:tc>
      </w:tr>
      <w:tr w:rsidR="002E49EF" w:rsidRPr="00437B95" w14:paraId="7821B49A" w14:textId="77777777" w:rsidTr="00691AF4">
        <w:trPr>
          <w:trHeight w:val="170"/>
          <w:jc w:val="center"/>
        </w:trPr>
        <w:tc>
          <w:tcPr>
            <w:tcW w:w="4623" w:type="dxa"/>
            <w:shd w:val="clear" w:color="auto" w:fill="auto"/>
            <w:vAlign w:val="center"/>
          </w:tcPr>
          <w:p w14:paraId="6A991D36" w14:textId="5FDA0E54" w:rsidR="002E49EF" w:rsidRPr="00437B95" w:rsidRDefault="00473044" w:rsidP="00A232F2">
            <w:pPr>
              <w:pStyle w:val="Paragraph"/>
              <w:ind w:firstLine="0"/>
            </w:pPr>
            <w:r w:rsidRPr="00437B95">
              <w:t>Studying the material before class</w:t>
            </w:r>
          </w:p>
        </w:tc>
        <w:tc>
          <w:tcPr>
            <w:tcW w:w="1161" w:type="dxa"/>
            <w:shd w:val="clear" w:color="auto" w:fill="auto"/>
            <w:vAlign w:val="center"/>
          </w:tcPr>
          <w:p w14:paraId="2AC0DA9E" w14:textId="6EF5D1E1" w:rsidR="002E49EF" w:rsidRPr="00437B95" w:rsidRDefault="002E49EF" w:rsidP="00A232F2">
            <w:pPr>
              <w:pStyle w:val="Paragraph"/>
              <w:ind w:firstLine="0"/>
              <w:jc w:val="right"/>
            </w:pPr>
            <w:r w:rsidRPr="00437B95">
              <w:t>1.61</w:t>
            </w:r>
          </w:p>
        </w:tc>
        <w:tc>
          <w:tcPr>
            <w:tcW w:w="1162" w:type="dxa"/>
            <w:shd w:val="clear" w:color="auto" w:fill="auto"/>
            <w:vAlign w:val="center"/>
          </w:tcPr>
          <w:p w14:paraId="438FA109" w14:textId="0C1241E4" w:rsidR="002E49EF" w:rsidRPr="00437B95" w:rsidRDefault="002E49EF" w:rsidP="00A232F2">
            <w:pPr>
              <w:autoSpaceDE w:val="0"/>
              <w:autoSpaceDN w:val="0"/>
              <w:adjustRightInd w:val="0"/>
              <w:jc w:val="right"/>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227</w:t>
            </w:r>
          </w:p>
        </w:tc>
      </w:tr>
      <w:tr w:rsidR="002E49EF" w:rsidRPr="00437B95" w14:paraId="4C8550E7" w14:textId="77777777" w:rsidTr="00691AF4">
        <w:trPr>
          <w:trHeight w:val="170"/>
          <w:jc w:val="center"/>
        </w:trPr>
        <w:tc>
          <w:tcPr>
            <w:tcW w:w="4623" w:type="dxa"/>
            <w:shd w:val="clear" w:color="auto" w:fill="auto"/>
            <w:vAlign w:val="center"/>
          </w:tcPr>
          <w:p w14:paraId="401A6C16" w14:textId="6F17EDF7" w:rsidR="002E49EF" w:rsidRPr="00437B95" w:rsidRDefault="00473044" w:rsidP="00A232F2">
            <w:pPr>
              <w:pStyle w:val="Paragraph"/>
              <w:ind w:firstLine="0"/>
            </w:pPr>
            <w:r w:rsidRPr="00437B95">
              <w:t>Studying the material after class</w:t>
            </w:r>
          </w:p>
        </w:tc>
        <w:tc>
          <w:tcPr>
            <w:tcW w:w="1161" w:type="dxa"/>
            <w:shd w:val="clear" w:color="auto" w:fill="auto"/>
            <w:vAlign w:val="center"/>
          </w:tcPr>
          <w:p w14:paraId="1F78DDB9" w14:textId="68B408A2" w:rsidR="002E49EF" w:rsidRPr="00437B95" w:rsidRDefault="002E49EF" w:rsidP="00A232F2">
            <w:pPr>
              <w:pStyle w:val="Paragraph"/>
              <w:ind w:firstLine="0"/>
              <w:jc w:val="right"/>
            </w:pPr>
            <w:r w:rsidRPr="00437B95">
              <w:t>1.43</w:t>
            </w:r>
          </w:p>
        </w:tc>
        <w:tc>
          <w:tcPr>
            <w:tcW w:w="1162" w:type="dxa"/>
            <w:shd w:val="clear" w:color="auto" w:fill="auto"/>
            <w:vAlign w:val="center"/>
          </w:tcPr>
          <w:p w14:paraId="7ADEB2FB" w14:textId="663F5028" w:rsidR="002E49EF" w:rsidRPr="00437B95" w:rsidRDefault="002E49EF" w:rsidP="00A232F2">
            <w:pPr>
              <w:autoSpaceDE w:val="0"/>
              <w:autoSpaceDN w:val="0"/>
              <w:adjustRightInd w:val="0"/>
              <w:jc w:val="right"/>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266</w:t>
            </w:r>
          </w:p>
        </w:tc>
      </w:tr>
      <w:tr w:rsidR="002E49EF" w:rsidRPr="00437B95" w14:paraId="66FD6F2D" w14:textId="77777777" w:rsidTr="00691AF4">
        <w:trPr>
          <w:trHeight w:val="170"/>
          <w:jc w:val="center"/>
        </w:trPr>
        <w:tc>
          <w:tcPr>
            <w:tcW w:w="4623" w:type="dxa"/>
            <w:shd w:val="clear" w:color="auto" w:fill="auto"/>
            <w:vAlign w:val="center"/>
          </w:tcPr>
          <w:p w14:paraId="5BF3342F" w14:textId="4C544E97" w:rsidR="002E49EF" w:rsidRPr="00437B95" w:rsidRDefault="00473044" w:rsidP="00A232F2">
            <w:pPr>
              <w:pStyle w:val="Paragraph"/>
              <w:ind w:firstLine="0"/>
            </w:pPr>
            <w:r w:rsidRPr="00437B95">
              <w:t>Discuss with other students</w:t>
            </w:r>
          </w:p>
        </w:tc>
        <w:tc>
          <w:tcPr>
            <w:tcW w:w="1161" w:type="dxa"/>
            <w:shd w:val="clear" w:color="auto" w:fill="auto"/>
            <w:vAlign w:val="center"/>
          </w:tcPr>
          <w:p w14:paraId="1C25C9E4" w14:textId="4D4608C6" w:rsidR="002E49EF" w:rsidRPr="00437B95" w:rsidRDefault="002E49EF" w:rsidP="00A232F2">
            <w:pPr>
              <w:pStyle w:val="Paragraph"/>
              <w:ind w:firstLine="0"/>
              <w:jc w:val="right"/>
              <w:rPr>
                <w:color w:val="000000"/>
                <w:lang w:eastAsia="ja-JP"/>
              </w:rPr>
            </w:pPr>
            <w:r w:rsidRPr="00437B95">
              <w:rPr>
                <w:color w:val="000000"/>
                <w:lang w:eastAsia="ja-JP"/>
              </w:rPr>
              <w:t>2.43</w:t>
            </w:r>
          </w:p>
        </w:tc>
        <w:tc>
          <w:tcPr>
            <w:tcW w:w="1162" w:type="dxa"/>
            <w:shd w:val="clear" w:color="auto" w:fill="auto"/>
            <w:vAlign w:val="center"/>
          </w:tcPr>
          <w:p w14:paraId="70BEE8FF" w14:textId="76D427A0" w:rsidR="002E49EF" w:rsidRPr="00437B95" w:rsidRDefault="002E49EF" w:rsidP="00A232F2">
            <w:pPr>
              <w:autoSpaceDE w:val="0"/>
              <w:autoSpaceDN w:val="0"/>
              <w:adjustRightInd w:val="0"/>
              <w:jc w:val="right"/>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118</w:t>
            </w:r>
          </w:p>
        </w:tc>
      </w:tr>
      <w:tr w:rsidR="002E49EF" w:rsidRPr="00437B95" w14:paraId="0FBD416D" w14:textId="77777777" w:rsidTr="00691AF4">
        <w:trPr>
          <w:trHeight w:val="170"/>
          <w:jc w:val="center"/>
        </w:trPr>
        <w:tc>
          <w:tcPr>
            <w:tcW w:w="4623" w:type="dxa"/>
            <w:shd w:val="clear" w:color="auto" w:fill="auto"/>
            <w:vAlign w:val="center"/>
          </w:tcPr>
          <w:p w14:paraId="3EFA2983" w14:textId="7117A20C" w:rsidR="002E49EF" w:rsidRPr="00437B95" w:rsidRDefault="00473044" w:rsidP="00C071E0">
            <w:pPr>
              <w:pStyle w:val="Paragraph"/>
              <w:ind w:firstLine="0"/>
            </w:pPr>
            <w:r w:rsidRPr="00437B95">
              <w:t xml:space="preserve">Re-listening to the video records </w:t>
            </w:r>
            <w:r w:rsidRPr="00C071E0">
              <w:t xml:space="preserve">of </w:t>
            </w:r>
            <w:r w:rsidR="00136708">
              <w:rPr>
                <w:lang w:val="id-ID"/>
              </w:rPr>
              <w:t xml:space="preserve">the </w:t>
            </w:r>
            <w:r w:rsidRPr="00C071E0">
              <w:t>lecturer</w:t>
            </w:r>
            <w:r w:rsidR="00C071E0" w:rsidRPr="00C071E0">
              <w:rPr>
                <w:lang w:val="id-ID"/>
              </w:rPr>
              <w:t>’s</w:t>
            </w:r>
            <w:r w:rsidRPr="00437B95">
              <w:t xml:space="preserve"> material</w:t>
            </w:r>
          </w:p>
        </w:tc>
        <w:tc>
          <w:tcPr>
            <w:tcW w:w="1161" w:type="dxa"/>
            <w:shd w:val="clear" w:color="auto" w:fill="auto"/>
            <w:vAlign w:val="center"/>
          </w:tcPr>
          <w:p w14:paraId="1E175558" w14:textId="1396E12D" w:rsidR="002E49EF" w:rsidRPr="00437B95" w:rsidRDefault="002E49EF" w:rsidP="00A232F2">
            <w:pPr>
              <w:pStyle w:val="Paragraph"/>
              <w:ind w:firstLine="0"/>
              <w:jc w:val="right"/>
              <w:rPr>
                <w:color w:val="000000"/>
                <w:lang w:eastAsia="ja-JP"/>
              </w:rPr>
            </w:pPr>
            <w:r w:rsidRPr="00437B95">
              <w:rPr>
                <w:color w:val="000000"/>
                <w:lang w:eastAsia="ja-JP"/>
              </w:rPr>
              <w:t>2.79</w:t>
            </w:r>
          </w:p>
        </w:tc>
        <w:tc>
          <w:tcPr>
            <w:tcW w:w="1162" w:type="dxa"/>
            <w:shd w:val="clear" w:color="auto" w:fill="auto"/>
            <w:vAlign w:val="center"/>
          </w:tcPr>
          <w:p w14:paraId="0031C0C7" w14:textId="7713C686" w:rsidR="002E49EF" w:rsidRPr="00437B95" w:rsidRDefault="002E49EF" w:rsidP="00A232F2">
            <w:pPr>
              <w:autoSpaceDE w:val="0"/>
              <w:autoSpaceDN w:val="0"/>
              <w:adjustRightInd w:val="0"/>
              <w:jc w:val="right"/>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089*</w:t>
            </w:r>
          </w:p>
        </w:tc>
      </w:tr>
    </w:tbl>
    <w:p w14:paraId="432E7155" w14:textId="42337E5D" w:rsidR="00473044" w:rsidRPr="00395DFA" w:rsidRDefault="00473044" w:rsidP="00952C20">
      <w:pPr>
        <w:pStyle w:val="Paragraph"/>
        <w:ind w:left="720" w:firstLine="720"/>
        <w:jc w:val="left"/>
        <w:rPr>
          <w:sz w:val="18"/>
        </w:rPr>
      </w:pPr>
      <w:r w:rsidRPr="00395DFA">
        <w:rPr>
          <w:sz w:val="18"/>
        </w:rPr>
        <w:t>Note: *) Significantly different at the 10% significance level</w:t>
      </w:r>
    </w:p>
    <w:p w14:paraId="7F4FE9C2" w14:textId="4269BCB2" w:rsidR="00D87E2A" w:rsidRPr="00437B95" w:rsidRDefault="00CB5862" w:rsidP="00CB5862">
      <w:pPr>
        <w:pStyle w:val="Heading1"/>
        <w:tabs>
          <w:tab w:val="center" w:pos="4680"/>
          <w:tab w:val="left" w:pos="8260"/>
        </w:tabs>
        <w:jc w:val="left"/>
        <w:rPr>
          <w:b w:val="0"/>
          <w:caps w:val="0"/>
          <w:sz w:val="20"/>
        </w:rPr>
      </w:pPr>
      <w:r w:rsidRPr="00437B95">
        <w:rPr>
          <w:rFonts w:asciiTheme="majorBidi" w:hAnsiTheme="majorBidi" w:cstheme="majorBidi"/>
        </w:rPr>
        <w:tab/>
      </w:r>
      <w:r w:rsidR="00D87E2A" w:rsidRPr="00D16837">
        <w:rPr>
          <w:rFonts w:asciiTheme="majorBidi" w:hAnsiTheme="majorBidi" w:cstheme="majorBidi"/>
          <w:color w:val="000000" w:themeColor="text1"/>
        </w:rPr>
        <w:t>CONCLUSION</w:t>
      </w:r>
      <w:r w:rsidRPr="00437B95">
        <w:rPr>
          <w:rFonts w:asciiTheme="majorBidi" w:hAnsiTheme="majorBidi" w:cstheme="majorBidi"/>
        </w:rPr>
        <w:tab/>
      </w:r>
    </w:p>
    <w:p w14:paraId="7BFF2C1C" w14:textId="4908AD9A" w:rsidR="00C23C86" w:rsidRPr="00437B95" w:rsidRDefault="00C23C86" w:rsidP="0068445F">
      <w:pPr>
        <w:pStyle w:val="Paragraph"/>
      </w:pPr>
      <w:r w:rsidRPr="00437B95">
        <w:t xml:space="preserve">The Covid-19 pandemic has affected the academic achievement of students at IST AKPRIND Yogyakarta. Nevertheless, </w:t>
      </w:r>
      <w:r w:rsidR="007C26B1">
        <w:rPr>
          <w:lang w:val="id-ID"/>
        </w:rPr>
        <w:t xml:space="preserve">a </w:t>
      </w:r>
      <w:r w:rsidRPr="00437B95">
        <w:t xml:space="preserve">form of influence is different and various, especially on student course scores. This study uses the comparison of the average student scores in the sample course. The average scores during </w:t>
      </w:r>
      <w:r w:rsidR="00D22771">
        <w:rPr>
          <w:lang w:val="id-ID"/>
        </w:rPr>
        <w:t xml:space="preserve">the </w:t>
      </w:r>
      <w:r w:rsidRPr="00437B95">
        <w:t>Covid-19 in some courses were higher than before</w:t>
      </w:r>
      <w:r w:rsidRPr="00797E7C">
        <w:t xml:space="preserve">, or vice versa. The Covid-19 pandemic has a different impact on student academic achievement in each course. </w:t>
      </w:r>
      <w:r w:rsidR="00DD327F" w:rsidRPr="00DD327F">
        <w:t>Based on the t-test, the student scores in 2 basic material types of study programs were significantly higher during the Covid-19 pandemic. During the Covid-19 pandemic, there were 2 case study courses whose average scores were much lower. There is an average student score in 3 practicum types of courses significantly higher during the Covid-19 pandemic. There is an average student score in 1 general course, which is significantly lower during the Covid-19 pandemic.</w:t>
      </w:r>
    </w:p>
    <w:p w14:paraId="43287C3B" w14:textId="656F4512" w:rsidR="00CB5862" w:rsidRPr="004A598E" w:rsidRDefault="00C23C86" w:rsidP="0068445F">
      <w:pPr>
        <w:pStyle w:val="Paragraph"/>
        <w:rPr>
          <w:lang w:val="id-ID"/>
        </w:rPr>
      </w:pPr>
      <w:r w:rsidRPr="00C86D79">
        <w:rPr>
          <w:color w:val="000000" w:themeColor="text1"/>
        </w:rPr>
        <w:t xml:space="preserve">Based on a sample </w:t>
      </w:r>
      <w:r w:rsidR="007C26B1" w:rsidRPr="00C86D79">
        <w:rPr>
          <w:color w:val="000000" w:themeColor="text1"/>
          <w:lang w:val="id-ID"/>
        </w:rPr>
        <w:t xml:space="preserve">of </w:t>
      </w:r>
      <w:r w:rsidR="00F4063E" w:rsidRPr="00C86D79">
        <w:rPr>
          <w:color w:val="000000" w:themeColor="text1"/>
        </w:rPr>
        <w:t xml:space="preserve">students </w:t>
      </w:r>
      <w:r w:rsidRPr="00C86D79">
        <w:rPr>
          <w:color w:val="000000" w:themeColor="text1"/>
        </w:rPr>
        <w:t xml:space="preserve">whose average scores were lower during </w:t>
      </w:r>
      <w:r w:rsidR="00797E7C" w:rsidRPr="00C86D79">
        <w:rPr>
          <w:color w:val="000000" w:themeColor="text1"/>
          <w:lang w:val="id-ID"/>
        </w:rPr>
        <w:t xml:space="preserve">the </w:t>
      </w:r>
      <w:r w:rsidRPr="00C86D79">
        <w:rPr>
          <w:color w:val="000000" w:themeColor="text1"/>
        </w:rPr>
        <w:t>Covid-19</w:t>
      </w:r>
      <w:r w:rsidR="00ED3EC6" w:rsidRPr="00C86D79">
        <w:rPr>
          <w:color w:val="000000" w:themeColor="text1"/>
          <w:lang w:val="id-ID"/>
        </w:rPr>
        <w:t xml:space="preserve"> pandemic</w:t>
      </w:r>
      <w:r w:rsidRPr="00C86D79">
        <w:rPr>
          <w:color w:val="000000" w:themeColor="text1"/>
        </w:rPr>
        <w:t xml:space="preserve">, it can be seen </w:t>
      </w:r>
      <w:r w:rsidRPr="00437B95">
        <w:t xml:space="preserve">that most students had problems with internet signals and self-motivation. Students who have better grades often open and download material on LMS, often study material before or after class hours, discuss with other students, and listen to videos </w:t>
      </w:r>
      <w:r w:rsidRPr="00DD327F">
        <w:t xml:space="preserve">of </w:t>
      </w:r>
      <w:r w:rsidR="007552A0">
        <w:rPr>
          <w:lang w:val="id-ID"/>
        </w:rPr>
        <w:t xml:space="preserve">the </w:t>
      </w:r>
      <w:r w:rsidRPr="00DD327F">
        <w:t>lecturer</w:t>
      </w:r>
      <w:r w:rsidR="00DD327F" w:rsidRPr="00DD327F">
        <w:rPr>
          <w:lang w:val="id-ID"/>
        </w:rPr>
        <w:t>’</w:t>
      </w:r>
      <w:r w:rsidRPr="00DD327F">
        <w:t>s material. Meanwhile, students who attend lectures very well, such as following the rules of the lecturer during lectures, always attending according to schedule, doing assignments and exams, and paying attention to the results of their grades and evaluating them</w:t>
      </w:r>
      <w:r w:rsidR="00392B64" w:rsidRPr="00DD327F">
        <w:rPr>
          <w:lang w:val="id-ID"/>
        </w:rPr>
        <w:t>,</w:t>
      </w:r>
      <w:r w:rsidRPr="00DD327F">
        <w:t xml:space="preserve"> will get a good party in the lecture. Based on the ANOVA test, a significant factor affecting student scores during </w:t>
      </w:r>
      <w:r w:rsidR="009A164D" w:rsidRPr="00DD327F">
        <w:rPr>
          <w:lang w:val="id-ID"/>
        </w:rPr>
        <w:t xml:space="preserve">the </w:t>
      </w:r>
      <w:r w:rsidRPr="00DD327F">
        <w:t xml:space="preserve">Covid-19 </w:t>
      </w:r>
      <w:r w:rsidR="00ED3EC6" w:rsidRPr="00DD327F">
        <w:rPr>
          <w:lang w:val="id-ID"/>
        </w:rPr>
        <w:t>pandemic</w:t>
      </w:r>
      <w:r w:rsidR="00ED3EC6" w:rsidRPr="00DD327F">
        <w:t xml:space="preserve"> </w:t>
      </w:r>
      <w:r w:rsidRPr="00DD327F">
        <w:t xml:space="preserve">is how to learn by re-listening to video records of </w:t>
      </w:r>
      <w:r w:rsidR="00EA2F27">
        <w:rPr>
          <w:lang w:val="id-ID"/>
        </w:rPr>
        <w:t xml:space="preserve">the </w:t>
      </w:r>
      <w:r w:rsidR="00DD327F" w:rsidRPr="00DD327F">
        <w:t>lecturer</w:t>
      </w:r>
      <w:r w:rsidR="00DD327F" w:rsidRPr="00DD327F">
        <w:rPr>
          <w:lang w:val="id-ID"/>
        </w:rPr>
        <w:t>’</w:t>
      </w:r>
      <w:r w:rsidR="00DD327F" w:rsidRPr="00DD327F">
        <w:t>s</w:t>
      </w:r>
      <w:r w:rsidRPr="00DD327F">
        <w:t xml:space="preserve"> material</w:t>
      </w:r>
      <w:r w:rsidR="004A598E">
        <w:rPr>
          <w:lang w:val="id-ID"/>
        </w:rPr>
        <w:t>.</w:t>
      </w:r>
    </w:p>
    <w:p w14:paraId="4EE2A4C9" w14:textId="67D88D28" w:rsidR="00286EBF" w:rsidRPr="00D16837" w:rsidRDefault="0016385D" w:rsidP="00286EBF">
      <w:pPr>
        <w:pStyle w:val="Heading1"/>
        <w:rPr>
          <w:b w:val="0"/>
          <w:caps w:val="0"/>
          <w:color w:val="000000" w:themeColor="text1"/>
          <w:sz w:val="20"/>
        </w:rPr>
      </w:pPr>
      <w:r w:rsidRPr="00D16837">
        <w:rPr>
          <w:rFonts w:asciiTheme="majorBidi" w:hAnsiTheme="majorBidi" w:cstheme="majorBidi"/>
          <w:color w:val="000000" w:themeColor="text1"/>
        </w:rPr>
        <w:t>Acknowledgments</w:t>
      </w:r>
    </w:p>
    <w:p w14:paraId="733B6725" w14:textId="32EC4139" w:rsidR="000B3A2D" w:rsidRPr="00D16837" w:rsidRDefault="0045529E" w:rsidP="0045529E">
      <w:pPr>
        <w:pStyle w:val="Paragraph"/>
        <w:rPr>
          <w:rFonts w:asciiTheme="majorBidi" w:hAnsiTheme="majorBidi" w:cstheme="majorBidi"/>
          <w:color w:val="000000" w:themeColor="text1"/>
        </w:rPr>
      </w:pPr>
      <w:r w:rsidRPr="00D16837">
        <w:rPr>
          <w:color w:val="000000" w:themeColor="text1"/>
        </w:rPr>
        <w:t>The</w:t>
      </w:r>
      <w:r w:rsidRPr="00D16837">
        <w:rPr>
          <w:b/>
          <w:caps/>
          <w:color w:val="000000" w:themeColor="text1"/>
        </w:rPr>
        <w:t xml:space="preserve"> </w:t>
      </w:r>
      <w:r w:rsidRPr="00D16837">
        <w:rPr>
          <w:color w:val="000000" w:themeColor="text1"/>
        </w:rPr>
        <w:t xml:space="preserve">authors would like to thanks </w:t>
      </w:r>
      <w:r w:rsidR="00BA1E34" w:rsidRPr="00C86D79">
        <w:rPr>
          <w:color w:val="000000" w:themeColor="text1"/>
        </w:rPr>
        <w:t>to</w:t>
      </w:r>
      <w:r w:rsidR="00BA1E34" w:rsidRPr="00BA1E34">
        <w:rPr>
          <w:color w:val="FF0000"/>
        </w:rPr>
        <w:t xml:space="preserve"> </w:t>
      </w:r>
      <w:r w:rsidRPr="00D16837">
        <w:rPr>
          <w:color w:val="000000" w:themeColor="text1"/>
        </w:rPr>
        <w:t xml:space="preserve">Institut Sains &amp; Teknologi AKPRIND Yogyakarta, that support this research through grant funding and facilities. While, this publication </w:t>
      </w:r>
      <w:r w:rsidR="009707E7" w:rsidRPr="00D16837">
        <w:rPr>
          <w:color w:val="000000" w:themeColor="text1"/>
          <w:lang w:val="id-ID"/>
        </w:rPr>
        <w:t xml:space="preserve">was </w:t>
      </w:r>
      <w:r w:rsidRPr="00D16837">
        <w:rPr>
          <w:color w:val="000000" w:themeColor="text1"/>
        </w:rPr>
        <w:t xml:space="preserve">supported by the Ministry of Research, Technology </w:t>
      </w:r>
      <w:r w:rsidR="002A5EFD">
        <w:rPr>
          <w:color w:val="000000" w:themeColor="text1"/>
          <w:lang w:val="id-ID"/>
        </w:rPr>
        <w:t>&amp;</w:t>
      </w:r>
      <w:r w:rsidRPr="00D16837">
        <w:rPr>
          <w:color w:val="000000" w:themeColor="text1"/>
        </w:rPr>
        <w:t xml:space="preserve"> Higher Education of the Republic of Indonesia under Fundamental Research Grant Funding in 2021.</w:t>
      </w:r>
    </w:p>
    <w:p w14:paraId="065A102F" w14:textId="2E31FCEA" w:rsidR="003B0858" w:rsidRPr="00D16837" w:rsidRDefault="0016385D" w:rsidP="00612D1D">
      <w:pPr>
        <w:pStyle w:val="Heading1"/>
        <w:spacing w:after="120"/>
        <w:rPr>
          <w:color w:val="000000" w:themeColor="text1"/>
        </w:rPr>
      </w:pPr>
      <w:r w:rsidRPr="00D16837">
        <w:rPr>
          <w:rFonts w:asciiTheme="majorBidi" w:hAnsiTheme="majorBidi" w:cstheme="majorBidi"/>
          <w:color w:val="000000" w:themeColor="text1"/>
        </w:rPr>
        <w:t>References</w:t>
      </w:r>
    </w:p>
    <w:p w14:paraId="431D5E95" w14:textId="77777777" w:rsidR="0003411C" w:rsidRPr="005F668A" w:rsidRDefault="0003411C" w:rsidP="0003411C">
      <w:pPr>
        <w:pStyle w:val="EndNoteBibliography"/>
        <w:ind w:left="426" w:hanging="426"/>
      </w:pPr>
      <w:r w:rsidRPr="004A7557">
        <w:rPr>
          <w:noProof w:val="0"/>
          <w:color w:val="FF0000"/>
        </w:rPr>
        <w:fldChar w:fldCharType="begin"/>
      </w:r>
      <w:r w:rsidRPr="004A7557">
        <w:rPr>
          <w:color w:val="FF0000"/>
        </w:rPr>
        <w:instrText xml:space="preserve"> ADDIN EN.REFLIST </w:instrText>
      </w:r>
      <w:r w:rsidRPr="004A7557">
        <w:rPr>
          <w:noProof w:val="0"/>
          <w:color w:val="FF0000"/>
        </w:rPr>
        <w:fldChar w:fldCharType="separate"/>
      </w:r>
      <w:r w:rsidRPr="005F668A">
        <w:t>1.</w:t>
      </w:r>
      <w:r w:rsidRPr="005F668A">
        <w:tab/>
        <w:t xml:space="preserve">E. Naryono, </w:t>
      </w:r>
      <w:r w:rsidRPr="005F668A">
        <w:rPr>
          <w:i/>
        </w:rPr>
        <w:t>Impact of National Disater Covid-19, Indonesia Toward Economic Recession</w:t>
      </w:r>
      <w:r w:rsidRPr="005F668A">
        <w:t>. (2020).</w:t>
      </w:r>
    </w:p>
    <w:p w14:paraId="58C262A7" w14:textId="77777777" w:rsidR="0003411C" w:rsidRPr="005F668A" w:rsidRDefault="0003411C" w:rsidP="0003411C">
      <w:pPr>
        <w:pStyle w:val="EndNoteBibliography"/>
        <w:ind w:left="426" w:hanging="426"/>
      </w:pPr>
      <w:r w:rsidRPr="005F668A">
        <w:t>2.</w:t>
      </w:r>
      <w:r w:rsidRPr="005F668A">
        <w:tab/>
        <w:t>H. S. Cahyadi and D. Newsome, International Journal of Geoheritage and Parks (2021).</w:t>
      </w:r>
    </w:p>
    <w:p w14:paraId="344F896B" w14:textId="77777777" w:rsidR="0003411C" w:rsidRPr="005F668A" w:rsidRDefault="0003411C" w:rsidP="0003411C">
      <w:pPr>
        <w:pStyle w:val="EndNoteBibliography"/>
        <w:ind w:left="426" w:hanging="426"/>
      </w:pPr>
      <w:r w:rsidRPr="005F668A">
        <w:t>3.</w:t>
      </w:r>
      <w:r w:rsidRPr="005F668A">
        <w:tab/>
        <w:t xml:space="preserve">M. D. H. Rahiem, Child Abuse &amp; Neglect </w:t>
      </w:r>
      <w:r w:rsidRPr="005F668A">
        <w:rPr>
          <w:b/>
        </w:rPr>
        <w:t>118</w:t>
      </w:r>
      <w:r w:rsidRPr="005F668A">
        <w:t>, 105168 (2021).</w:t>
      </w:r>
    </w:p>
    <w:p w14:paraId="6A57A529" w14:textId="77777777" w:rsidR="0003411C" w:rsidRPr="005F668A" w:rsidRDefault="0003411C" w:rsidP="0003411C">
      <w:pPr>
        <w:pStyle w:val="EndNoteBibliography"/>
        <w:ind w:left="426" w:hanging="426"/>
      </w:pPr>
      <w:r w:rsidRPr="005F668A">
        <w:t>4.</w:t>
      </w:r>
      <w:r w:rsidRPr="005F668A">
        <w:tab/>
        <w:t xml:space="preserve">H. Wahyono, B. S. Narmaditya, A. Wibowo and J. Kustiandi, Heliyon </w:t>
      </w:r>
      <w:r w:rsidRPr="005F668A">
        <w:rPr>
          <w:b/>
        </w:rPr>
        <w:t>7</w:t>
      </w:r>
      <w:r w:rsidRPr="005F668A">
        <w:t xml:space="preserve"> (7), e07400 (2021).</w:t>
      </w:r>
    </w:p>
    <w:p w14:paraId="3F680730" w14:textId="77777777" w:rsidR="0003411C" w:rsidRPr="005F668A" w:rsidRDefault="0003411C" w:rsidP="0003411C">
      <w:pPr>
        <w:pStyle w:val="EndNoteBibliography"/>
        <w:ind w:left="426" w:hanging="426"/>
      </w:pPr>
      <w:r w:rsidRPr="005F668A">
        <w:t>5.</w:t>
      </w:r>
      <w:r w:rsidRPr="005F668A">
        <w:tab/>
        <w:t xml:space="preserve">R. Agnoletto and V. Queiroz, </w:t>
      </w:r>
      <w:r w:rsidRPr="005F668A">
        <w:rPr>
          <w:i/>
        </w:rPr>
        <w:t>COVID-19: moving from the classroom to the virtual environment</w:t>
      </w:r>
      <w:r w:rsidRPr="005F668A">
        <w:t>. (2020).</w:t>
      </w:r>
    </w:p>
    <w:p w14:paraId="14E8887E" w14:textId="77777777" w:rsidR="0003411C" w:rsidRPr="005F668A" w:rsidRDefault="0003411C" w:rsidP="0003411C">
      <w:pPr>
        <w:pStyle w:val="EndNoteBibliography"/>
        <w:ind w:left="426" w:hanging="426"/>
      </w:pPr>
      <w:r w:rsidRPr="005F668A">
        <w:t>6.</w:t>
      </w:r>
      <w:r w:rsidRPr="005F668A">
        <w:tab/>
        <w:t xml:space="preserve">M. Siahaan, Dampak Pandemi Covid-19 Terhadap Dunia Pendidikan </w:t>
      </w:r>
      <w:r w:rsidRPr="005F668A">
        <w:rPr>
          <w:b/>
        </w:rPr>
        <w:t>20</w:t>
      </w:r>
      <w:r w:rsidRPr="005F668A">
        <w:t xml:space="preserve"> (2) (2020).</w:t>
      </w:r>
    </w:p>
    <w:p w14:paraId="37C90B43" w14:textId="77777777" w:rsidR="0003411C" w:rsidRPr="005F668A" w:rsidRDefault="0003411C" w:rsidP="0003411C">
      <w:pPr>
        <w:pStyle w:val="EndNoteBibliography"/>
        <w:ind w:left="426" w:hanging="426"/>
      </w:pPr>
      <w:r w:rsidRPr="005F668A">
        <w:t>7.</w:t>
      </w:r>
      <w:r w:rsidRPr="005F668A">
        <w:tab/>
        <w:t xml:space="preserve">I. Alyoussef, Frontiers in Education </w:t>
      </w:r>
      <w:r w:rsidRPr="005F668A">
        <w:rPr>
          <w:b/>
        </w:rPr>
        <w:t>6</w:t>
      </w:r>
      <w:r w:rsidRPr="005F668A">
        <w:t xml:space="preserve"> (194) (2021).</w:t>
      </w:r>
    </w:p>
    <w:p w14:paraId="36C1D9BD" w14:textId="77777777" w:rsidR="0003411C" w:rsidRPr="005F668A" w:rsidRDefault="0003411C" w:rsidP="0003411C">
      <w:pPr>
        <w:pStyle w:val="EndNoteBibliography"/>
        <w:ind w:left="426" w:hanging="426"/>
      </w:pPr>
      <w:r w:rsidRPr="005F668A">
        <w:t>8.</w:t>
      </w:r>
      <w:r w:rsidRPr="005F668A">
        <w:tab/>
        <w:t xml:space="preserve">C. Torres-Martín, C. Acal, M. Homrani and Á. Mingorance Estrada, Sustainability </w:t>
      </w:r>
      <w:r w:rsidRPr="005F668A">
        <w:rPr>
          <w:b/>
        </w:rPr>
        <w:t>13</w:t>
      </w:r>
      <w:r w:rsidRPr="005F668A">
        <w:t>, 582 (2021).</w:t>
      </w:r>
    </w:p>
    <w:p w14:paraId="45CAFDAE" w14:textId="77777777" w:rsidR="0003411C" w:rsidRPr="005F668A" w:rsidRDefault="0003411C" w:rsidP="0003411C">
      <w:pPr>
        <w:pStyle w:val="EndNoteBibliography"/>
        <w:ind w:left="426" w:hanging="426"/>
      </w:pPr>
      <w:r w:rsidRPr="005F668A">
        <w:t>9.</w:t>
      </w:r>
      <w:r w:rsidRPr="005F668A">
        <w:tab/>
        <w:t xml:space="preserve">K. K. Sahoo, K. K. Muduli, A. K. Luhach and R. C. Poonia, Journal of Statistics and Management Systems </w:t>
      </w:r>
      <w:r w:rsidRPr="005F668A">
        <w:rPr>
          <w:b/>
        </w:rPr>
        <w:t>24</w:t>
      </w:r>
      <w:r w:rsidRPr="005F668A">
        <w:t xml:space="preserve"> (2), 341-355 (2021).</w:t>
      </w:r>
    </w:p>
    <w:p w14:paraId="1772C3C5" w14:textId="77777777" w:rsidR="0003411C" w:rsidRPr="005F668A" w:rsidRDefault="0003411C" w:rsidP="0003411C">
      <w:pPr>
        <w:pStyle w:val="EndNoteBibliography"/>
        <w:ind w:left="426" w:hanging="426"/>
      </w:pPr>
      <w:r w:rsidRPr="005F668A">
        <w:t>10.</w:t>
      </w:r>
      <w:r w:rsidRPr="005F668A">
        <w:tab/>
        <w:t xml:space="preserve">F. Firman, BIOMA: Jurnal Biologi dan Pembelajarannya </w:t>
      </w:r>
      <w:r w:rsidRPr="005F668A">
        <w:rPr>
          <w:b/>
        </w:rPr>
        <w:t>2</w:t>
      </w:r>
      <w:r w:rsidRPr="005F668A">
        <w:t xml:space="preserve"> (1), 14-20 (2020).</w:t>
      </w:r>
    </w:p>
    <w:p w14:paraId="28CD21F4" w14:textId="77777777" w:rsidR="0003411C" w:rsidRPr="005F668A" w:rsidRDefault="0003411C" w:rsidP="0003411C">
      <w:pPr>
        <w:pStyle w:val="EndNoteBibliography"/>
        <w:ind w:left="426" w:hanging="426"/>
      </w:pPr>
      <w:r w:rsidRPr="005F668A">
        <w:t>11.</w:t>
      </w:r>
      <w:r w:rsidRPr="005F668A">
        <w:tab/>
        <w:t xml:space="preserve">S. Burgess and H. H. Sievertsen, VoxEu. org </w:t>
      </w:r>
      <w:r w:rsidRPr="005F668A">
        <w:rPr>
          <w:b/>
        </w:rPr>
        <w:t>1</w:t>
      </w:r>
      <w:r w:rsidRPr="005F668A">
        <w:t xml:space="preserve"> (2) (2020).</w:t>
      </w:r>
    </w:p>
    <w:p w14:paraId="609C48C2" w14:textId="77777777" w:rsidR="0003411C" w:rsidRPr="005F668A" w:rsidRDefault="0003411C" w:rsidP="0003411C">
      <w:pPr>
        <w:pStyle w:val="EndNoteBibliography"/>
        <w:ind w:left="426" w:hanging="426"/>
      </w:pPr>
      <w:r w:rsidRPr="005F668A">
        <w:t>12.</w:t>
      </w:r>
      <w:r w:rsidRPr="005F668A">
        <w:tab/>
        <w:t xml:space="preserve">L. R. Amir, I. Tanti, D. A. Maharani, Y. S. Wimardhani, V. Julia, B. Sulijaya and R. Puspitawati, BMC medical education </w:t>
      </w:r>
      <w:r w:rsidRPr="005F668A">
        <w:rPr>
          <w:b/>
        </w:rPr>
        <w:t>20</w:t>
      </w:r>
      <w:r w:rsidRPr="005F668A">
        <w:t xml:space="preserve"> (1), 1-8 (2020).</w:t>
      </w:r>
    </w:p>
    <w:p w14:paraId="66A02061" w14:textId="77777777" w:rsidR="0003411C" w:rsidRPr="00BD05D4" w:rsidRDefault="0003411C" w:rsidP="0003411C">
      <w:pPr>
        <w:pStyle w:val="EndNoteBibliography"/>
        <w:ind w:left="426" w:hanging="426"/>
        <w:rPr>
          <w:lang w:val="id-ID"/>
        </w:rPr>
      </w:pPr>
      <w:r w:rsidRPr="005F668A">
        <w:t>13.</w:t>
      </w:r>
      <w:r w:rsidRPr="005F668A">
        <w:tab/>
        <w:t xml:space="preserve">T. Tafdhila, L. Marleni and A. Saputra, Jurnal Perawat Indonesia </w:t>
      </w:r>
      <w:r w:rsidRPr="005F668A">
        <w:rPr>
          <w:b/>
        </w:rPr>
        <w:t>5</w:t>
      </w:r>
      <w:r w:rsidRPr="005F668A">
        <w:t xml:space="preserve"> (1), 576-584 (2021).</w:t>
      </w:r>
    </w:p>
    <w:p w14:paraId="0B2A58C4" w14:textId="7202DE4C" w:rsidR="00477271" w:rsidRPr="00BD05D4" w:rsidRDefault="0003411C" w:rsidP="00612D1D">
      <w:pPr>
        <w:pStyle w:val="EndNoteBibliography"/>
        <w:ind w:left="426" w:hanging="426"/>
        <w:rPr>
          <w:color w:val="FF0000"/>
          <w:lang w:val="id-ID"/>
        </w:rPr>
      </w:pPr>
      <w:r w:rsidRPr="005F668A">
        <w:t>14.</w:t>
      </w:r>
      <w:r w:rsidRPr="005F668A">
        <w:tab/>
        <w:t xml:space="preserve">I. G. Purnawinadi, Jurnal Skolastik Keperawatan </w:t>
      </w:r>
      <w:r w:rsidRPr="005F668A">
        <w:rPr>
          <w:b/>
        </w:rPr>
        <w:t>7</w:t>
      </w:r>
      <w:r w:rsidRPr="005F668A">
        <w:t xml:space="preserve"> (1), 63-69 (2021).</w:t>
      </w:r>
      <w:r w:rsidR="00612D1D">
        <w:rPr>
          <w:lang w:val="id-ID"/>
        </w:rPr>
        <w:t xml:space="preserve"> </w:t>
      </w:r>
      <w:r w:rsidRPr="004A7557">
        <w:rPr>
          <w:color w:val="FF0000"/>
        </w:rPr>
        <w:fldChar w:fldCharType="end"/>
      </w:r>
      <w:bookmarkStart w:id="1" w:name="_GoBack"/>
      <w:bookmarkEnd w:id="1"/>
    </w:p>
    <w:sectPr w:rsidR="00477271" w:rsidRPr="00BD05D4"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EC"/>
    <w:multiLevelType w:val="hybridMultilevel"/>
    <w:tmpl w:val="21AE5EA6"/>
    <w:lvl w:ilvl="0" w:tplc="1D6E4DAC">
      <w:start w:val="1"/>
      <w:numFmt w:val="decimal"/>
      <w:lvlText w:val="[%1] "/>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959036E"/>
    <w:multiLevelType w:val="hybridMultilevel"/>
    <w:tmpl w:val="C91E1EC4"/>
    <w:lvl w:ilvl="0" w:tplc="80A4A1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9BD7BC1"/>
    <w:multiLevelType w:val="multilevel"/>
    <w:tmpl w:val="F600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70F7432"/>
    <w:multiLevelType w:val="hybridMultilevel"/>
    <w:tmpl w:val="6EE23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8E5AE0"/>
    <w:multiLevelType w:val="hybridMultilevel"/>
    <w:tmpl w:val="FCAA9EAA"/>
    <w:lvl w:ilvl="0" w:tplc="75E43C0E">
      <w:start w:val="1"/>
      <w:numFmt w:val="decimal"/>
      <w:lvlText w:val="[%1]."/>
      <w:lvlJc w:val="left"/>
      <w:pPr>
        <w:ind w:left="720" w:hanging="360"/>
      </w:pPr>
      <w:rPr>
        <w:rFonts w:asciiTheme="minorHAnsi" w:hAnsiTheme="minorHAnsi" w:cstheme="minorHAnsi"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A17CE3"/>
    <w:multiLevelType w:val="hybridMultilevel"/>
    <w:tmpl w:val="4A342D44"/>
    <w:lvl w:ilvl="0" w:tplc="EBD030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125A13"/>
    <w:multiLevelType w:val="hybridMultilevel"/>
    <w:tmpl w:val="D8F48018"/>
    <w:lvl w:ilvl="0" w:tplc="CA746C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6AB1E7E"/>
    <w:multiLevelType w:val="hybridMultilevel"/>
    <w:tmpl w:val="B5D2AD74"/>
    <w:lvl w:ilvl="0" w:tplc="1F4A9A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74241C7"/>
    <w:multiLevelType w:val="hybridMultilevel"/>
    <w:tmpl w:val="9984DEE2"/>
    <w:lvl w:ilvl="0" w:tplc="48766372">
      <w:start w:val="6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95E082A"/>
    <w:multiLevelType w:val="hybridMultilevel"/>
    <w:tmpl w:val="D3C02996"/>
    <w:lvl w:ilvl="0" w:tplc="3809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nsid w:val="77BE7B4F"/>
    <w:multiLevelType w:val="hybridMultilevel"/>
    <w:tmpl w:val="F82C4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15">
    <w:nsid w:val="7F33180E"/>
    <w:multiLevelType w:val="hybridMultilevel"/>
    <w:tmpl w:val="111CC6CE"/>
    <w:lvl w:ilvl="0" w:tplc="58D43C92">
      <w:start w:val="70"/>
      <w:numFmt w:val="bullet"/>
      <w:lvlText w:val=""/>
      <w:lvlJc w:val="left"/>
      <w:pPr>
        <w:ind w:left="644" w:hanging="360"/>
      </w:pPr>
      <w:rPr>
        <w:rFonts w:ascii="Wingdings" w:eastAsia="Times New Roman" w:hAnsi="Wingdings"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num w:numId="1">
    <w:abstractNumId w:val="7"/>
  </w:num>
  <w:num w:numId="2">
    <w:abstractNumId w:val="4"/>
  </w:num>
  <w:num w:numId="3">
    <w:abstractNumId w:val="12"/>
  </w:num>
  <w:num w:numId="4">
    <w:abstractNumId w:val="13"/>
  </w:num>
  <w:num w:numId="5">
    <w:abstractNumId w:val="15"/>
  </w:num>
  <w:num w:numId="6">
    <w:abstractNumId w:val="10"/>
  </w:num>
  <w:num w:numId="7">
    <w:abstractNumId w:val="3"/>
  </w:num>
  <w:num w:numId="8">
    <w:abstractNumId w:val="11"/>
  </w:num>
  <w:num w:numId="9">
    <w:abstractNumId w:val="5"/>
  </w:num>
  <w:num w:numId="10">
    <w:abstractNumId w:val="9"/>
  </w:num>
  <w:num w:numId="11">
    <w:abstractNumId w:val="2"/>
  </w:num>
  <w:num w:numId="12">
    <w:abstractNumId w:val="8"/>
  </w:num>
  <w:num w:numId="13">
    <w:abstractNumId w:val="6"/>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Proceeding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9dvvsxxde5p0etf21vzzzexfwtfvxrwvez&quot;&gt;My EndNote Library&lt;record-ids&gt;&lt;item&gt;6553&lt;/item&gt;&lt;item&gt;6574&lt;/item&gt;&lt;item&gt;7471&lt;/item&gt;&lt;item&gt;7483&lt;/item&gt;&lt;item&gt;7485&lt;/item&gt;&lt;/record-ids&gt;&lt;/item&gt;&lt;/Libraries&gt;"/>
  </w:docVars>
  <w:rsids>
    <w:rsidRoot w:val="00C14B14"/>
    <w:rsid w:val="00003D7C"/>
    <w:rsid w:val="00006869"/>
    <w:rsid w:val="00010861"/>
    <w:rsid w:val="00014140"/>
    <w:rsid w:val="00017D92"/>
    <w:rsid w:val="00023E18"/>
    <w:rsid w:val="00027428"/>
    <w:rsid w:val="00031EC9"/>
    <w:rsid w:val="00032C4C"/>
    <w:rsid w:val="0003411C"/>
    <w:rsid w:val="000346DC"/>
    <w:rsid w:val="0004210C"/>
    <w:rsid w:val="00054AD2"/>
    <w:rsid w:val="00066FED"/>
    <w:rsid w:val="00071341"/>
    <w:rsid w:val="00075EA6"/>
    <w:rsid w:val="0007624A"/>
    <w:rsid w:val="0007709F"/>
    <w:rsid w:val="000829AC"/>
    <w:rsid w:val="00086F62"/>
    <w:rsid w:val="00090674"/>
    <w:rsid w:val="0009320B"/>
    <w:rsid w:val="00095674"/>
    <w:rsid w:val="00096AE0"/>
    <w:rsid w:val="000A594A"/>
    <w:rsid w:val="000A7FC0"/>
    <w:rsid w:val="000B1B74"/>
    <w:rsid w:val="000B3A2D"/>
    <w:rsid w:val="000B49C0"/>
    <w:rsid w:val="000C09EF"/>
    <w:rsid w:val="000C7CED"/>
    <w:rsid w:val="000D57BA"/>
    <w:rsid w:val="000D5E72"/>
    <w:rsid w:val="000E382F"/>
    <w:rsid w:val="000E75CD"/>
    <w:rsid w:val="000F4271"/>
    <w:rsid w:val="001036BA"/>
    <w:rsid w:val="00112E39"/>
    <w:rsid w:val="001146DC"/>
    <w:rsid w:val="00114AB1"/>
    <w:rsid w:val="00114BE7"/>
    <w:rsid w:val="00115B08"/>
    <w:rsid w:val="00117393"/>
    <w:rsid w:val="001230FF"/>
    <w:rsid w:val="001249C6"/>
    <w:rsid w:val="00130BD7"/>
    <w:rsid w:val="00136708"/>
    <w:rsid w:val="00136F97"/>
    <w:rsid w:val="001502EB"/>
    <w:rsid w:val="00155B67"/>
    <w:rsid w:val="001562AF"/>
    <w:rsid w:val="00157453"/>
    <w:rsid w:val="00161A5B"/>
    <w:rsid w:val="0016385D"/>
    <w:rsid w:val="00164EA8"/>
    <w:rsid w:val="00164FCC"/>
    <w:rsid w:val="001663E4"/>
    <w:rsid w:val="0016782F"/>
    <w:rsid w:val="00177902"/>
    <w:rsid w:val="001854CB"/>
    <w:rsid w:val="00190824"/>
    <w:rsid w:val="001932F7"/>
    <w:rsid w:val="001937E9"/>
    <w:rsid w:val="001964E5"/>
    <w:rsid w:val="001A6775"/>
    <w:rsid w:val="001B001B"/>
    <w:rsid w:val="001B0382"/>
    <w:rsid w:val="001B13BC"/>
    <w:rsid w:val="001B263B"/>
    <w:rsid w:val="001B476A"/>
    <w:rsid w:val="001C47BB"/>
    <w:rsid w:val="001C764F"/>
    <w:rsid w:val="001C7BB3"/>
    <w:rsid w:val="001D469C"/>
    <w:rsid w:val="001D48FA"/>
    <w:rsid w:val="001E06E5"/>
    <w:rsid w:val="001F1661"/>
    <w:rsid w:val="001F1B10"/>
    <w:rsid w:val="00214CF5"/>
    <w:rsid w:val="0021619E"/>
    <w:rsid w:val="0021741B"/>
    <w:rsid w:val="00224858"/>
    <w:rsid w:val="0023171B"/>
    <w:rsid w:val="00234FBD"/>
    <w:rsid w:val="00236BFC"/>
    <w:rsid w:val="00237437"/>
    <w:rsid w:val="002502FD"/>
    <w:rsid w:val="00257967"/>
    <w:rsid w:val="00274622"/>
    <w:rsid w:val="00285D24"/>
    <w:rsid w:val="00286EBF"/>
    <w:rsid w:val="00290390"/>
    <w:rsid w:val="002915D3"/>
    <w:rsid w:val="002924DB"/>
    <w:rsid w:val="00292FCE"/>
    <w:rsid w:val="002941DA"/>
    <w:rsid w:val="002A1B3C"/>
    <w:rsid w:val="002A3756"/>
    <w:rsid w:val="002A5EFD"/>
    <w:rsid w:val="002A73F6"/>
    <w:rsid w:val="002B00E6"/>
    <w:rsid w:val="002B5648"/>
    <w:rsid w:val="002C036A"/>
    <w:rsid w:val="002D36A1"/>
    <w:rsid w:val="002D714F"/>
    <w:rsid w:val="002E3C35"/>
    <w:rsid w:val="002E49EF"/>
    <w:rsid w:val="002F5298"/>
    <w:rsid w:val="003254D9"/>
    <w:rsid w:val="00326AE0"/>
    <w:rsid w:val="00326DA8"/>
    <w:rsid w:val="00336C6C"/>
    <w:rsid w:val="00337E4F"/>
    <w:rsid w:val="00340C36"/>
    <w:rsid w:val="00346A9D"/>
    <w:rsid w:val="00346B32"/>
    <w:rsid w:val="00353B70"/>
    <w:rsid w:val="00353DD3"/>
    <w:rsid w:val="003568C9"/>
    <w:rsid w:val="00362FEE"/>
    <w:rsid w:val="003744CE"/>
    <w:rsid w:val="00377D1D"/>
    <w:rsid w:val="0038016A"/>
    <w:rsid w:val="003823B3"/>
    <w:rsid w:val="0038340B"/>
    <w:rsid w:val="00392B64"/>
    <w:rsid w:val="00392D01"/>
    <w:rsid w:val="00392DBD"/>
    <w:rsid w:val="0039376F"/>
    <w:rsid w:val="00395DFA"/>
    <w:rsid w:val="003A287B"/>
    <w:rsid w:val="003A5C85"/>
    <w:rsid w:val="003A61B1"/>
    <w:rsid w:val="003B0050"/>
    <w:rsid w:val="003B0858"/>
    <w:rsid w:val="003B0CAA"/>
    <w:rsid w:val="003C6F19"/>
    <w:rsid w:val="003D1C64"/>
    <w:rsid w:val="003D4508"/>
    <w:rsid w:val="003D6312"/>
    <w:rsid w:val="003D63EA"/>
    <w:rsid w:val="003D7A81"/>
    <w:rsid w:val="003E2B75"/>
    <w:rsid w:val="003E7C74"/>
    <w:rsid w:val="003F31C6"/>
    <w:rsid w:val="003F33A4"/>
    <w:rsid w:val="003F7149"/>
    <w:rsid w:val="003F7929"/>
    <w:rsid w:val="0040225B"/>
    <w:rsid w:val="00402DA2"/>
    <w:rsid w:val="004220A7"/>
    <w:rsid w:val="00422633"/>
    <w:rsid w:val="00425AC2"/>
    <w:rsid w:val="00436A8A"/>
    <w:rsid w:val="00437B95"/>
    <w:rsid w:val="004400F7"/>
    <w:rsid w:val="00440353"/>
    <w:rsid w:val="0044771F"/>
    <w:rsid w:val="004508A8"/>
    <w:rsid w:val="0045529E"/>
    <w:rsid w:val="00473044"/>
    <w:rsid w:val="00475472"/>
    <w:rsid w:val="00477271"/>
    <w:rsid w:val="00491884"/>
    <w:rsid w:val="0049663D"/>
    <w:rsid w:val="004A598E"/>
    <w:rsid w:val="004A7557"/>
    <w:rsid w:val="004B151D"/>
    <w:rsid w:val="004C3991"/>
    <w:rsid w:val="004C7243"/>
    <w:rsid w:val="004D11DB"/>
    <w:rsid w:val="004D3449"/>
    <w:rsid w:val="004E1AD2"/>
    <w:rsid w:val="004E21DE"/>
    <w:rsid w:val="004E3BF8"/>
    <w:rsid w:val="004E3C57"/>
    <w:rsid w:val="004E3CB2"/>
    <w:rsid w:val="004E51C6"/>
    <w:rsid w:val="004F5F3A"/>
    <w:rsid w:val="005053ED"/>
    <w:rsid w:val="005113D7"/>
    <w:rsid w:val="00511887"/>
    <w:rsid w:val="00511D5C"/>
    <w:rsid w:val="00525813"/>
    <w:rsid w:val="0053474D"/>
    <w:rsid w:val="005349A2"/>
    <w:rsid w:val="0053513F"/>
    <w:rsid w:val="005414F4"/>
    <w:rsid w:val="00546353"/>
    <w:rsid w:val="00555086"/>
    <w:rsid w:val="0057054B"/>
    <w:rsid w:val="00574405"/>
    <w:rsid w:val="0058293D"/>
    <w:rsid w:val="005854B0"/>
    <w:rsid w:val="005877CD"/>
    <w:rsid w:val="0059061A"/>
    <w:rsid w:val="00595A83"/>
    <w:rsid w:val="005A0E21"/>
    <w:rsid w:val="005A7F9A"/>
    <w:rsid w:val="005B19D6"/>
    <w:rsid w:val="005B3A34"/>
    <w:rsid w:val="005C0D73"/>
    <w:rsid w:val="005C5348"/>
    <w:rsid w:val="005D0F1A"/>
    <w:rsid w:val="005D2429"/>
    <w:rsid w:val="005D49AF"/>
    <w:rsid w:val="005E2905"/>
    <w:rsid w:val="005E334E"/>
    <w:rsid w:val="005E415C"/>
    <w:rsid w:val="005E71ED"/>
    <w:rsid w:val="005E7946"/>
    <w:rsid w:val="005F7475"/>
    <w:rsid w:val="00602633"/>
    <w:rsid w:val="00611299"/>
    <w:rsid w:val="00612D1D"/>
    <w:rsid w:val="00613B4D"/>
    <w:rsid w:val="00616365"/>
    <w:rsid w:val="00616F3B"/>
    <w:rsid w:val="00624815"/>
    <w:rsid w:val="006249A7"/>
    <w:rsid w:val="0064095E"/>
    <w:rsid w:val="0064225B"/>
    <w:rsid w:val="0064521D"/>
    <w:rsid w:val="006512BE"/>
    <w:rsid w:val="00653D49"/>
    <w:rsid w:val="0066502E"/>
    <w:rsid w:val="006668D0"/>
    <w:rsid w:val="00675077"/>
    <w:rsid w:val="006763F9"/>
    <w:rsid w:val="006807CA"/>
    <w:rsid w:val="006840D2"/>
    <w:rsid w:val="0068445F"/>
    <w:rsid w:val="00691AF4"/>
    <w:rsid w:val="00692EE4"/>
    <w:rsid w:val="00693E61"/>
    <w:rsid w:val="006949BC"/>
    <w:rsid w:val="00697EC1"/>
    <w:rsid w:val="006A36EB"/>
    <w:rsid w:val="006B10D6"/>
    <w:rsid w:val="006B5030"/>
    <w:rsid w:val="006C52D6"/>
    <w:rsid w:val="006C663E"/>
    <w:rsid w:val="006D007E"/>
    <w:rsid w:val="006D010D"/>
    <w:rsid w:val="006D1229"/>
    <w:rsid w:val="006D27F6"/>
    <w:rsid w:val="006D372F"/>
    <w:rsid w:val="006D48ED"/>
    <w:rsid w:val="006D6A9A"/>
    <w:rsid w:val="006D7A18"/>
    <w:rsid w:val="006E0339"/>
    <w:rsid w:val="006E4474"/>
    <w:rsid w:val="006F495D"/>
    <w:rsid w:val="00701388"/>
    <w:rsid w:val="007035B1"/>
    <w:rsid w:val="00706572"/>
    <w:rsid w:val="00722FAF"/>
    <w:rsid w:val="00723B7F"/>
    <w:rsid w:val="007251D8"/>
    <w:rsid w:val="00725861"/>
    <w:rsid w:val="0073393A"/>
    <w:rsid w:val="0073539D"/>
    <w:rsid w:val="00746404"/>
    <w:rsid w:val="007552A0"/>
    <w:rsid w:val="00755A25"/>
    <w:rsid w:val="007640AD"/>
    <w:rsid w:val="007642E4"/>
    <w:rsid w:val="00767B8A"/>
    <w:rsid w:val="00773DBC"/>
    <w:rsid w:val="00775481"/>
    <w:rsid w:val="00777C90"/>
    <w:rsid w:val="00783DF9"/>
    <w:rsid w:val="0079523C"/>
    <w:rsid w:val="00797E7C"/>
    <w:rsid w:val="007A233B"/>
    <w:rsid w:val="007A6936"/>
    <w:rsid w:val="007A729B"/>
    <w:rsid w:val="007B4863"/>
    <w:rsid w:val="007B5BF2"/>
    <w:rsid w:val="007C26B1"/>
    <w:rsid w:val="007C65E6"/>
    <w:rsid w:val="007C7920"/>
    <w:rsid w:val="007D15F7"/>
    <w:rsid w:val="007D406B"/>
    <w:rsid w:val="007D4407"/>
    <w:rsid w:val="007E15A9"/>
    <w:rsid w:val="007E1CA3"/>
    <w:rsid w:val="007E321D"/>
    <w:rsid w:val="007F054B"/>
    <w:rsid w:val="00812D62"/>
    <w:rsid w:val="00812F29"/>
    <w:rsid w:val="00815327"/>
    <w:rsid w:val="00821713"/>
    <w:rsid w:val="00823894"/>
    <w:rsid w:val="00827050"/>
    <w:rsid w:val="0083278B"/>
    <w:rsid w:val="00834167"/>
    <w:rsid w:val="00834538"/>
    <w:rsid w:val="00837F77"/>
    <w:rsid w:val="00841CA3"/>
    <w:rsid w:val="00843C2A"/>
    <w:rsid w:val="00850E89"/>
    <w:rsid w:val="00851BA8"/>
    <w:rsid w:val="008569CD"/>
    <w:rsid w:val="0086141C"/>
    <w:rsid w:val="00871C65"/>
    <w:rsid w:val="00874606"/>
    <w:rsid w:val="00875F4D"/>
    <w:rsid w:val="008930E4"/>
    <w:rsid w:val="00893821"/>
    <w:rsid w:val="008A7B9C"/>
    <w:rsid w:val="008B2598"/>
    <w:rsid w:val="008B31C9"/>
    <w:rsid w:val="008B39FA"/>
    <w:rsid w:val="008B3D80"/>
    <w:rsid w:val="008B44FE"/>
    <w:rsid w:val="008B4754"/>
    <w:rsid w:val="008B52F3"/>
    <w:rsid w:val="008B5DAD"/>
    <w:rsid w:val="008C278E"/>
    <w:rsid w:val="008D6657"/>
    <w:rsid w:val="008E0E4A"/>
    <w:rsid w:val="008E6A7A"/>
    <w:rsid w:val="008F0CB0"/>
    <w:rsid w:val="008F1038"/>
    <w:rsid w:val="008F6DA0"/>
    <w:rsid w:val="008F7046"/>
    <w:rsid w:val="008F7447"/>
    <w:rsid w:val="009005FC"/>
    <w:rsid w:val="00902293"/>
    <w:rsid w:val="00902E3B"/>
    <w:rsid w:val="00904802"/>
    <w:rsid w:val="00905C74"/>
    <w:rsid w:val="00907E25"/>
    <w:rsid w:val="00921E4A"/>
    <w:rsid w:val="00922E5A"/>
    <w:rsid w:val="009268C9"/>
    <w:rsid w:val="009270F0"/>
    <w:rsid w:val="0093118C"/>
    <w:rsid w:val="00934534"/>
    <w:rsid w:val="009370AC"/>
    <w:rsid w:val="00943315"/>
    <w:rsid w:val="009465AE"/>
    <w:rsid w:val="00946C27"/>
    <w:rsid w:val="00952728"/>
    <w:rsid w:val="00952C20"/>
    <w:rsid w:val="009570E5"/>
    <w:rsid w:val="009626CB"/>
    <w:rsid w:val="00965F3C"/>
    <w:rsid w:val="009707E7"/>
    <w:rsid w:val="00985245"/>
    <w:rsid w:val="00985D91"/>
    <w:rsid w:val="009864B2"/>
    <w:rsid w:val="0099314B"/>
    <w:rsid w:val="009A164D"/>
    <w:rsid w:val="009A4F3D"/>
    <w:rsid w:val="009A5334"/>
    <w:rsid w:val="009B696B"/>
    <w:rsid w:val="009B7671"/>
    <w:rsid w:val="009C10C3"/>
    <w:rsid w:val="009C6A49"/>
    <w:rsid w:val="009C712A"/>
    <w:rsid w:val="009D7984"/>
    <w:rsid w:val="009E2190"/>
    <w:rsid w:val="009E5271"/>
    <w:rsid w:val="009E5BA1"/>
    <w:rsid w:val="009E5E23"/>
    <w:rsid w:val="009F056E"/>
    <w:rsid w:val="009F4D65"/>
    <w:rsid w:val="009F70DC"/>
    <w:rsid w:val="00A03B23"/>
    <w:rsid w:val="00A04A37"/>
    <w:rsid w:val="00A1705B"/>
    <w:rsid w:val="00A232F2"/>
    <w:rsid w:val="00A24A93"/>
    <w:rsid w:val="00A24F3D"/>
    <w:rsid w:val="00A26DCD"/>
    <w:rsid w:val="00A300D0"/>
    <w:rsid w:val="00A306F8"/>
    <w:rsid w:val="00A314BB"/>
    <w:rsid w:val="00A32B7D"/>
    <w:rsid w:val="00A33E45"/>
    <w:rsid w:val="00A43888"/>
    <w:rsid w:val="00A46A42"/>
    <w:rsid w:val="00A51E0A"/>
    <w:rsid w:val="00A5596B"/>
    <w:rsid w:val="00A63CC9"/>
    <w:rsid w:val="00A646B3"/>
    <w:rsid w:val="00A66334"/>
    <w:rsid w:val="00A6739B"/>
    <w:rsid w:val="00A7274C"/>
    <w:rsid w:val="00A90413"/>
    <w:rsid w:val="00A97E8A"/>
    <w:rsid w:val="00AA1522"/>
    <w:rsid w:val="00AA2B40"/>
    <w:rsid w:val="00AA728C"/>
    <w:rsid w:val="00AB0A9C"/>
    <w:rsid w:val="00AB52A5"/>
    <w:rsid w:val="00AB7119"/>
    <w:rsid w:val="00AC11B3"/>
    <w:rsid w:val="00AD0021"/>
    <w:rsid w:val="00AD5855"/>
    <w:rsid w:val="00AD6E0B"/>
    <w:rsid w:val="00AE7500"/>
    <w:rsid w:val="00AE7CB6"/>
    <w:rsid w:val="00AE7F87"/>
    <w:rsid w:val="00AF10BF"/>
    <w:rsid w:val="00AF3542"/>
    <w:rsid w:val="00AF5ABE"/>
    <w:rsid w:val="00AF64D3"/>
    <w:rsid w:val="00B00415"/>
    <w:rsid w:val="00B013DF"/>
    <w:rsid w:val="00B03C2A"/>
    <w:rsid w:val="00B1000D"/>
    <w:rsid w:val="00B10134"/>
    <w:rsid w:val="00B12EA1"/>
    <w:rsid w:val="00B15DBF"/>
    <w:rsid w:val="00B16BFE"/>
    <w:rsid w:val="00B21BF8"/>
    <w:rsid w:val="00B31226"/>
    <w:rsid w:val="00B32338"/>
    <w:rsid w:val="00B34AEB"/>
    <w:rsid w:val="00B4096B"/>
    <w:rsid w:val="00B452E2"/>
    <w:rsid w:val="00B500E5"/>
    <w:rsid w:val="00B52AE0"/>
    <w:rsid w:val="00B5799B"/>
    <w:rsid w:val="00B64814"/>
    <w:rsid w:val="00B7748D"/>
    <w:rsid w:val="00B77FD5"/>
    <w:rsid w:val="00B84AB6"/>
    <w:rsid w:val="00B96D33"/>
    <w:rsid w:val="00BA1E34"/>
    <w:rsid w:val="00BA3456"/>
    <w:rsid w:val="00BA39BB"/>
    <w:rsid w:val="00BA3B3D"/>
    <w:rsid w:val="00BB0CA8"/>
    <w:rsid w:val="00BB7EEA"/>
    <w:rsid w:val="00BD05D4"/>
    <w:rsid w:val="00BD1909"/>
    <w:rsid w:val="00BE5E16"/>
    <w:rsid w:val="00BE5FD1"/>
    <w:rsid w:val="00BF7AE3"/>
    <w:rsid w:val="00C007E6"/>
    <w:rsid w:val="00C02761"/>
    <w:rsid w:val="00C03B11"/>
    <w:rsid w:val="00C051EC"/>
    <w:rsid w:val="00C069E2"/>
    <w:rsid w:val="00C06E05"/>
    <w:rsid w:val="00C071E0"/>
    <w:rsid w:val="00C07D60"/>
    <w:rsid w:val="00C14B14"/>
    <w:rsid w:val="00C17370"/>
    <w:rsid w:val="00C2054D"/>
    <w:rsid w:val="00C23C86"/>
    <w:rsid w:val="00C252EB"/>
    <w:rsid w:val="00C26C2D"/>
    <w:rsid w:val="00C26EC0"/>
    <w:rsid w:val="00C31C12"/>
    <w:rsid w:val="00C31C40"/>
    <w:rsid w:val="00C34978"/>
    <w:rsid w:val="00C5173C"/>
    <w:rsid w:val="00C51AD3"/>
    <w:rsid w:val="00C53143"/>
    <w:rsid w:val="00C55057"/>
    <w:rsid w:val="00C56C77"/>
    <w:rsid w:val="00C57424"/>
    <w:rsid w:val="00C607E1"/>
    <w:rsid w:val="00C61FB9"/>
    <w:rsid w:val="00C645D6"/>
    <w:rsid w:val="00C70C6C"/>
    <w:rsid w:val="00C75B4F"/>
    <w:rsid w:val="00C80823"/>
    <w:rsid w:val="00C82BBF"/>
    <w:rsid w:val="00C82FE8"/>
    <w:rsid w:val="00C84923"/>
    <w:rsid w:val="00C86D79"/>
    <w:rsid w:val="00C8727E"/>
    <w:rsid w:val="00C90203"/>
    <w:rsid w:val="00CA28FB"/>
    <w:rsid w:val="00CB5862"/>
    <w:rsid w:val="00CB7B3E"/>
    <w:rsid w:val="00CC0BFA"/>
    <w:rsid w:val="00CC739D"/>
    <w:rsid w:val="00CD445E"/>
    <w:rsid w:val="00CD75CD"/>
    <w:rsid w:val="00CE1092"/>
    <w:rsid w:val="00CE7ED3"/>
    <w:rsid w:val="00D04468"/>
    <w:rsid w:val="00D14974"/>
    <w:rsid w:val="00D15476"/>
    <w:rsid w:val="00D16291"/>
    <w:rsid w:val="00D16837"/>
    <w:rsid w:val="00D22771"/>
    <w:rsid w:val="00D25627"/>
    <w:rsid w:val="00D25B40"/>
    <w:rsid w:val="00D34370"/>
    <w:rsid w:val="00D36257"/>
    <w:rsid w:val="00D4388D"/>
    <w:rsid w:val="00D43E5C"/>
    <w:rsid w:val="00D44372"/>
    <w:rsid w:val="00D4687E"/>
    <w:rsid w:val="00D53A12"/>
    <w:rsid w:val="00D655AE"/>
    <w:rsid w:val="00D67E68"/>
    <w:rsid w:val="00D74279"/>
    <w:rsid w:val="00D854A4"/>
    <w:rsid w:val="00D87E2A"/>
    <w:rsid w:val="00D906F9"/>
    <w:rsid w:val="00DA3487"/>
    <w:rsid w:val="00DB0C43"/>
    <w:rsid w:val="00DB184A"/>
    <w:rsid w:val="00DB291F"/>
    <w:rsid w:val="00DC11FB"/>
    <w:rsid w:val="00DC772E"/>
    <w:rsid w:val="00DD2651"/>
    <w:rsid w:val="00DD327F"/>
    <w:rsid w:val="00DD4A4C"/>
    <w:rsid w:val="00DE3354"/>
    <w:rsid w:val="00DE50AC"/>
    <w:rsid w:val="00DF5F74"/>
    <w:rsid w:val="00DF6387"/>
    <w:rsid w:val="00DF72CD"/>
    <w:rsid w:val="00DF7DCD"/>
    <w:rsid w:val="00E01A40"/>
    <w:rsid w:val="00E04B1E"/>
    <w:rsid w:val="00E07A78"/>
    <w:rsid w:val="00E42C20"/>
    <w:rsid w:val="00E47401"/>
    <w:rsid w:val="00E47C4E"/>
    <w:rsid w:val="00E50B7D"/>
    <w:rsid w:val="00E57B0F"/>
    <w:rsid w:val="00E678F0"/>
    <w:rsid w:val="00E729F1"/>
    <w:rsid w:val="00E904A1"/>
    <w:rsid w:val="00E93388"/>
    <w:rsid w:val="00EA143F"/>
    <w:rsid w:val="00EA2F27"/>
    <w:rsid w:val="00EA4D7A"/>
    <w:rsid w:val="00EA61D1"/>
    <w:rsid w:val="00EB38C0"/>
    <w:rsid w:val="00EB7D28"/>
    <w:rsid w:val="00EC0D0C"/>
    <w:rsid w:val="00EC2A43"/>
    <w:rsid w:val="00EC38FD"/>
    <w:rsid w:val="00EC40C8"/>
    <w:rsid w:val="00EC77B6"/>
    <w:rsid w:val="00ED266E"/>
    <w:rsid w:val="00ED3EC6"/>
    <w:rsid w:val="00ED4A2C"/>
    <w:rsid w:val="00ED7DDC"/>
    <w:rsid w:val="00EE5B5B"/>
    <w:rsid w:val="00EF35A9"/>
    <w:rsid w:val="00EF6940"/>
    <w:rsid w:val="00EF7818"/>
    <w:rsid w:val="00EF7D9E"/>
    <w:rsid w:val="00F0457C"/>
    <w:rsid w:val="00F16731"/>
    <w:rsid w:val="00F16B7F"/>
    <w:rsid w:val="00F2044A"/>
    <w:rsid w:val="00F20BFC"/>
    <w:rsid w:val="00F2455D"/>
    <w:rsid w:val="00F24D5F"/>
    <w:rsid w:val="00F4063E"/>
    <w:rsid w:val="00F43A5B"/>
    <w:rsid w:val="00F45E80"/>
    <w:rsid w:val="00F462D2"/>
    <w:rsid w:val="00F47B24"/>
    <w:rsid w:val="00F5088D"/>
    <w:rsid w:val="00F726C3"/>
    <w:rsid w:val="00F75AF6"/>
    <w:rsid w:val="00F76EFD"/>
    <w:rsid w:val="00F80948"/>
    <w:rsid w:val="00F820CA"/>
    <w:rsid w:val="00F8554C"/>
    <w:rsid w:val="00F91EB7"/>
    <w:rsid w:val="00F92F72"/>
    <w:rsid w:val="00F93BC7"/>
    <w:rsid w:val="00F95C08"/>
    <w:rsid w:val="00F95F82"/>
    <w:rsid w:val="00F97A90"/>
    <w:rsid w:val="00FA1355"/>
    <w:rsid w:val="00FB4275"/>
    <w:rsid w:val="00FC2F35"/>
    <w:rsid w:val="00FC3FD7"/>
    <w:rsid w:val="00FD1FC6"/>
    <w:rsid w:val="00FE4C04"/>
    <w:rsid w:val="00FE5869"/>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5A83"/>
    <w:rPr>
      <w:sz w:val="24"/>
      <w:lang w:val="en-US" w:eastAsia="en-US"/>
    </w:rPr>
  </w:style>
  <w:style w:type="paragraph" w:styleId="Heading1">
    <w:name w:val="heading 1"/>
    <w:basedOn w:val="Normal"/>
    <w:next w:val="Paragraph"/>
    <w:qFormat/>
    <w:rsid w:val="00CE7ED3"/>
    <w:pPr>
      <w:keepNext/>
      <w:spacing w:before="240" w:after="240"/>
      <w:jc w:val="center"/>
      <w:outlineLvl w:val="0"/>
    </w:pPr>
    <w:rPr>
      <w:b/>
      <w:caps/>
    </w:rPr>
  </w:style>
  <w:style w:type="paragraph" w:styleId="Heading2">
    <w:name w:val="heading 2"/>
    <w:basedOn w:val="Normal"/>
    <w:next w:val="Paragraph"/>
    <w:qFormat/>
    <w:rsid w:val="00CE7ED3"/>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E7ED3"/>
    <w:rPr>
      <w:sz w:val="16"/>
    </w:rPr>
  </w:style>
  <w:style w:type="paragraph" w:customStyle="1" w:styleId="PaperTitle">
    <w:name w:val="Paper Title"/>
    <w:basedOn w:val="Normal"/>
    <w:next w:val="AuthorName"/>
    <w:rsid w:val="00CE7ED3"/>
    <w:pPr>
      <w:spacing w:before="1200"/>
      <w:jc w:val="center"/>
    </w:pPr>
    <w:rPr>
      <w:b/>
      <w:sz w:val="36"/>
    </w:rPr>
  </w:style>
  <w:style w:type="paragraph" w:customStyle="1" w:styleId="AuthorName">
    <w:name w:val="Author Name"/>
    <w:basedOn w:val="Normal"/>
    <w:next w:val="AuthorAffiliation"/>
    <w:rsid w:val="00CE7ED3"/>
    <w:pPr>
      <w:spacing w:before="360" w:after="360"/>
      <w:jc w:val="center"/>
    </w:pPr>
    <w:rPr>
      <w:sz w:val="28"/>
    </w:rPr>
  </w:style>
  <w:style w:type="paragraph" w:customStyle="1" w:styleId="AuthorAffiliation">
    <w:name w:val="Author Affiliation"/>
    <w:basedOn w:val="Normal"/>
    <w:rsid w:val="00CE7ED3"/>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link w:val="ParagraphChar"/>
    <w:rsid w:val="005E415C"/>
    <w:pPr>
      <w:ind w:firstLine="284"/>
      <w:jc w:val="both"/>
    </w:pPr>
    <w:rPr>
      <w:sz w:val="20"/>
    </w:rPr>
  </w:style>
  <w:style w:type="character" w:styleId="FootnoteReference">
    <w:name w:val="footnote reference"/>
    <w:semiHidden/>
    <w:rsid w:val="00CE7ED3"/>
    <w:rPr>
      <w:vertAlign w:val="superscript"/>
    </w:rPr>
  </w:style>
  <w:style w:type="paragraph" w:customStyle="1" w:styleId="Reference">
    <w:name w:val="Reference"/>
    <w:basedOn w:val="Paragraph"/>
    <w:rsid w:val="00AE7500"/>
    <w:pPr>
      <w:ind w:firstLine="0"/>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CE7ED3"/>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CE7ED3"/>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UnresolvedMention2">
    <w:name w:val="Unresolved Mention2"/>
    <w:basedOn w:val="DefaultParagraphFont"/>
    <w:uiPriority w:val="99"/>
    <w:semiHidden/>
    <w:unhideWhenUsed/>
    <w:rsid w:val="00023E18"/>
    <w:rPr>
      <w:color w:val="605E5C"/>
      <w:shd w:val="clear" w:color="auto" w:fill="E1DFDD"/>
    </w:rPr>
  </w:style>
  <w:style w:type="paragraph" w:customStyle="1" w:styleId="gh-user-email">
    <w:name w:val="gh-user-email"/>
    <w:basedOn w:val="Normal"/>
    <w:rsid w:val="00ED266E"/>
    <w:pPr>
      <w:spacing w:before="100" w:beforeAutospacing="1" w:after="100" w:afterAutospacing="1"/>
    </w:pPr>
    <w:rPr>
      <w:szCs w:val="24"/>
      <w:lang w:val="id-ID" w:eastAsia="id-ID"/>
    </w:rPr>
  </w:style>
  <w:style w:type="character" w:customStyle="1" w:styleId="jlqj4b">
    <w:name w:val="jlqj4b"/>
    <w:basedOn w:val="DefaultParagraphFont"/>
    <w:rsid w:val="00F462D2"/>
  </w:style>
  <w:style w:type="paragraph" w:customStyle="1" w:styleId="EndNoteBibliographyTitle">
    <w:name w:val="EndNote Bibliography Title"/>
    <w:basedOn w:val="Normal"/>
    <w:link w:val="EndNoteBibliographyTitleChar"/>
    <w:rsid w:val="003B0858"/>
    <w:pPr>
      <w:jc w:val="center"/>
    </w:pPr>
    <w:rPr>
      <w:noProof/>
      <w:sz w:val="20"/>
    </w:rPr>
  </w:style>
  <w:style w:type="character" w:customStyle="1" w:styleId="ParagraphChar">
    <w:name w:val="Paragraph Char"/>
    <w:basedOn w:val="DefaultParagraphFont"/>
    <w:link w:val="Paragraph"/>
    <w:rsid w:val="003B0858"/>
    <w:rPr>
      <w:lang w:val="en-US" w:eastAsia="en-US"/>
    </w:rPr>
  </w:style>
  <w:style w:type="character" w:customStyle="1" w:styleId="EndNoteBibliographyTitleChar">
    <w:name w:val="EndNote Bibliography Title Char"/>
    <w:basedOn w:val="ParagraphChar"/>
    <w:link w:val="EndNoteBibliographyTitle"/>
    <w:rsid w:val="003B0858"/>
    <w:rPr>
      <w:noProof/>
      <w:lang w:val="en-US" w:eastAsia="en-US"/>
    </w:rPr>
  </w:style>
  <w:style w:type="paragraph" w:customStyle="1" w:styleId="EndNoteBibliography">
    <w:name w:val="EndNote Bibliography"/>
    <w:basedOn w:val="Normal"/>
    <w:link w:val="EndNoteBibliographyChar"/>
    <w:rsid w:val="003B0858"/>
    <w:pPr>
      <w:jc w:val="both"/>
    </w:pPr>
    <w:rPr>
      <w:noProof/>
      <w:sz w:val="20"/>
    </w:rPr>
  </w:style>
  <w:style w:type="character" w:customStyle="1" w:styleId="EndNoteBibliographyChar">
    <w:name w:val="EndNote Bibliography Char"/>
    <w:basedOn w:val="ParagraphChar"/>
    <w:link w:val="EndNoteBibliography"/>
    <w:rsid w:val="003B0858"/>
    <w:rPr>
      <w:noProof/>
      <w:lang w:val="en-US" w:eastAsia="en-US"/>
    </w:rPr>
  </w:style>
  <w:style w:type="character" w:customStyle="1" w:styleId="UnresolvedMention">
    <w:name w:val="Unresolved Mention"/>
    <w:basedOn w:val="DefaultParagraphFont"/>
    <w:uiPriority w:val="99"/>
    <w:semiHidden/>
    <w:unhideWhenUsed/>
    <w:rsid w:val="003B08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5A83"/>
    <w:rPr>
      <w:sz w:val="24"/>
      <w:lang w:val="en-US" w:eastAsia="en-US"/>
    </w:rPr>
  </w:style>
  <w:style w:type="paragraph" w:styleId="Heading1">
    <w:name w:val="heading 1"/>
    <w:basedOn w:val="Normal"/>
    <w:next w:val="Paragraph"/>
    <w:qFormat/>
    <w:rsid w:val="00CE7ED3"/>
    <w:pPr>
      <w:keepNext/>
      <w:spacing w:before="240" w:after="240"/>
      <w:jc w:val="center"/>
      <w:outlineLvl w:val="0"/>
    </w:pPr>
    <w:rPr>
      <w:b/>
      <w:caps/>
    </w:rPr>
  </w:style>
  <w:style w:type="paragraph" w:styleId="Heading2">
    <w:name w:val="heading 2"/>
    <w:basedOn w:val="Normal"/>
    <w:next w:val="Paragraph"/>
    <w:qFormat/>
    <w:rsid w:val="00CE7ED3"/>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E7ED3"/>
    <w:rPr>
      <w:sz w:val="16"/>
    </w:rPr>
  </w:style>
  <w:style w:type="paragraph" w:customStyle="1" w:styleId="PaperTitle">
    <w:name w:val="Paper Title"/>
    <w:basedOn w:val="Normal"/>
    <w:next w:val="AuthorName"/>
    <w:rsid w:val="00CE7ED3"/>
    <w:pPr>
      <w:spacing w:before="1200"/>
      <w:jc w:val="center"/>
    </w:pPr>
    <w:rPr>
      <w:b/>
      <w:sz w:val="36"/>
    </w:rPr>
  </w:style>
  <w:style w:type="paragraph" w:customStyle="1" w:styleId="AuthorName">
    <w:name w:val="Author Name"/>
    <w:basedOn w:val="Normal"/>
    <w:next w:val="AuthorAffiliation"/>
    <w:rsid w:val="00CE7ED3"/>
    <w:pPr>
      <w:spacing w:before="360" w:after="360"/>
      <w:jc w:val="center"/>
    </w:pPr>
    <w:rPr>
      <w:sz w:val="28"/>
    </w:rPr>
  </w:style>
  <w:style w:type="paragraph" w:customStyle="1" w:styleId="AuthorAffiliation">
    <w:name w:val="Author Affiliation"/>
    <w:basedOn w:val="Normal"/>
    <w:rsid w:val="00CE7ED3"/>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link w:val="ParagraphChar"/>
    <w:rsid w:val="005E415C"/>
    <w:pPr>
      <w:ind w:firstLine="284"/>
      <w:jc w:val="both"/>
    </w:pPr>
    <w:rPr>
      <w:sz w:val="20"/>
    </w:rPr>
  </w:style>
  <w:style w:type="character" w:styleId="FootnoteReference">
    <w:name w:val="footnote reference"/>
    <w:semiHidden/>
    <w:rsid w:val="00CE7ED3"/>
    <w:rPr>
      <w:vertAlign w:val="superscript"/>
    </w:rPr>
  </w:style>
  <w:style w:type="paragraph" w:customStyle="1" w:styleId="Reference">
    <w:name w:val="Reference"/>
    <w:basedOn w:val="Paragraph"/>
    <w:rsid w:val="00AE7500"/>
    <w:pPr>
      <w:ind w:firstLine="0"/>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CE7ED3"/>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CE7ED3"/>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UnresolvedMention2">
    <w:name w:val="Unresolved Mention2"/>
    <w:basedOn w:val="DefaultParagraphFont"/>
    <w:uiPriority w:val="99"/>
    <w:semiHidden/>
    <w:unhideWhenUsed/>
    <w:rsid w:val="00023E18"/>
    <w:rPr>
      <w:color w:val="605E5C"/>
      <w:shd w:val="clear" w:color="auto" w:fill="E1DFDD"/>
    </w:rPr>
  </w:style>
  <w:style w:type="paragraph" w:customStyle="1" w:styleId="gh-user-email">
    <w:name w:val="gh-user-email"/>
    <w:basedOn w:val="Normal"/>
    <w:rsid w:val="00ED266E"/>
    <w:pPr>
      <w:spacing w:before="100" w:beforeAutospacing="1" w:after="100" w:afterAutospacing="1"/>
    </w:pPr>
    <w:rPr>
      <w:szCs w:val="24"/>
      <w:lang w:val="id-ID" w:eastAsia="id-ID"/>
    </w:rPr>
  </w:style>
  <w:style w:type="character" w:customStyle="1" w:styleId="jlqj4b">
    <w:name w:val="jlqj4b"/>
    <w:basedOn w:val="DefaultParagraphFont"/>
    <w:rsid w:val="00F462D2"/>
  </w:style>
  <w:style w:type="paragraph" w:customStyle="1" w:styleId="EndNoteBibliographyTitle">
    <w:name w:val="EndNote Bibliography Title"/>
    <w:basedOn w:val="Normal"/>
    <w:link w:val="EndNoteBibliographyTitleChar"/>
    <w:rsid w:val="003B0858"/>
    <w:pPr>
      <w:jc w:val="center"/>
    </w:pPr>
    <w:rPr>
      <w:noProof/>
      <w:sz w:val="20"/>
    </w:rPr>
  </w:style>
  <w:style w:type="character" w:customStyle="1" w:styleId="ParagraphChar">
    <w:name w:val="Paragraph Char"/>
    <w:basedOn w:val="DefaultParagraphFont"/>
    <w:link w:val="Paragraph"/>
    <w:rsid w:val="003B0858"/>
    <w:rPr>
      <w:lang w:val="en-US" w:eastAsia="en-US"/>
    </w:rPr>
  </w:style>
  <w:style w:type="character" w:customStyle="1" w:styleId="EndNoteBibliographyTitleChar">
    <w:name w:val="EndNote Bibliography Title Char"/>
    <w:basedOn w:val="ParagraphChar"/>
    <w:link w:val="EndNoteBibliographyTitle"/>
    <w:rsid w:val="003B0858"/>
    <w:rPr>
      <w:noProof/>
      <w:lang w:val="en-US" w:eastAsia="en-US"/>
    </w:rPr>
  </w:style>
  <w:style w:type="paragraph" w:customStyle="1" w:styleId="EndNoteBibliography">
    <w:name w:val="EndNote Bibliography"/>
    <w:basedOn w:val="Normal"/>
    <w:link w:val="EndNoteBibliographyChar"/>
    <w:rsid w:val="003B0858"/>
    <w:pPr>
      <w:jc w:val="both"/>
    </w:pPr>
    <w:rPr>
      <w:noProof/>
      <w:sz w:val="20"/>
    </w:rPr>
  </w:style>
  <w:style w:type="character" w:customStyle="1" w:styleId="EndNoteBibliographyChar">
    <w:name w:val="EndNote Bibliography Char"/>
    <w:basedOn w:val="ParagraphChar"/>
    <w:link w:val="EndNoteBibliography"/>
    <w:rsid w:val="003B0858"/>
    <w:rPr>
      <w:noProof/>
      <w:lang w:val="en-US" w:eastAsia="en-US"/>
    </w:rPr>
  </w:style>
  <w:style w:type="character" w:customStyle="1" w:styleId="UnresolvedMention">
    <w:name w:val="Unresolved Mention"/>
    <w:basedOn w:val="DefaultParagraphFont"/>
    <w:uiPriority w:val="99"/>
    <w:semiHidden/>
    <w:unhideWhenUsed/>
    <w:rsid w:val="003B0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2261">
      <w:bodyDiv w:val="1"/>
      <w:marLeft w:val="0"/>
      <w:marRight w:val="0"/>
      <w:marTop w:val="0"/>
      <w:marBottom w:val="0"/>
      <w:divBdr>
        <w:top w:val="none" w:sz="0" w:space="0" w:color="auto"/>
        <w:left w:val="none" w:sz="0" w:space="0" w:color="auto"/>
        <w:bottom w:val="none" w:sz="0" w:space="0" w:color="auto"/>
        <w:right w:val="none" w:sz="0" w:space="0" w:color="auto"/>
      </w:divBdr>
    </w:div>
    <w:div w:id="123089361">
      <w:bodyDiv w:val="1"/>
      <w:marLeft w:val="0"/>
      <w:marRight w:val="0"/>
      <w:marTop w:val="0"/>
      <w:marBottom w:val="0"/>
      <w:divBdr>
        <w:top w:val="none" w:sz="0" w:space="0" w:color="auto"/>
        <w:left w:val="none" w:sz="0" w:space="0" w:color="auto"/>
        <w:bottom w:val="none" w:sz="0" w:space="0" w:color="auto"/>
        <w:right w:val="none" w:sz="0" w:space="0" w:color="auto"/>
      </w:divBdr>
    </w:div>
    <w:div w:id="321079801">
      <w:bodyDiv w:val="1"/>
      <w:marLeft w:val="0"/>
      <w:marRight w:val="0"/>
      <w:marTop w:val="0"/>
      <w:marBottom w:val="0"/>
      <w:divBdr>
        <w:top w:val="none" w:sz="0" w:space="0" w:color="auto"/>
        <w:left w:val="none" w:sz="0" w:space="0" w:color="auto"/>
        <w:bottom w:val="none" w:sz="0" w:space="0" w:color="auto"/>
        <w:right w:val="none" w:sz="0" w:space="0" w:color="auto"/>
      </w:divBdr>
    </w:div>
    <w:div w:id="364406513">
      <w:bodyDiv w:val="1"/>
      <w:marLeft w:val="0"/>
      <w:marRight w:val="0"/>
      <w:marTop w:val="0"/>
      <w:marBottom w:val="0"/>
      <w:divBdr>
        <w:top w:val="none" w:sz="0" w:space="0" w:color="auto"/>
        <w:left w:val="none" w:sz="0" w:space="0" w:color="auto"/>
        <w:bottom w:val="none" w:sz="0" w:space="0" w:color="auto"/>
        <w:right w:val="none" w:sz="0" w:space="0" w:color="auto"/>
      </w:divBdr>
    </w:div>
    <w:div w:id="491022094">
      <w:bodyDiv w:val="1"/>
      <w:marLeft w:val="0"/>
      <w:marRight w:val="0"/>
      <w:marTop w:val="0"/>
      <w:marBottom w:val="0"/>
      <w:divBdr>
        <w:top w:val="none" w:sz="0" w:space="0" w:color="auto"/>
        <w:left w:val="none" w:sz="0" w:space="0" w:color="auto"/>
        <w:bottom w:val="none" w:sz="0" w:space="0" w:color="auto"/>
        <w:right w:val="none" w:sz="0" w:space="0" w:color="auto"/>
      </w:divBdr>
    </w:div>
    <w:div w:id="575436381">
      <w:bodyDiv w:val="1"/>
      <w:marLeft w:val="0"/>
      <w:marRight w:val="0"/>
      <w:marTop w:val="0"/>
      <w:marBottom w:val="0"/>
      <w:divBdr>
        <w:top w:val="none" w:sz="0" w:space="0" w:color="auto"/>
        <w:left w:val="none" w:sz="0" w:space="0" w:color="auto"/>
        <w:bottom w:val="none" w:sz="0" w:space="0" w:color="auto"/>
        <w:right w:val="none" w:sz="0" w:space="0" w:color="auto"/>
      </w:divBdr>
    </w:div>
    <w:div w:id="734283675">
      <w:bodyDiv w:val="1"/>
      <w:marLeft w:val="0"/>
      <w:marRight w:val="0"/>
      <w:marTop w:val="0"/>
      <w:marBottom w:val="0"/>
      <w:divBdr>
        <w:top w:val="none" w:sz="0" w:space="0" w:color="auto"/>
        <w:left w:val="none" w:sz="0" w:space="0" w:color="auto"/>
        <w:bottom w:val="none" w:sz="0" w:space="0" w:color="auto"/>
        <w:right w:val="none" w:sz="0" w:space="0" w:color="auto"/>
      </w:divBdr>
    </w:div>
    <w:div w:id="922030870">
      <w:bodyDiv w:val="1"/>
      <w:marLeft w:val="0"/>
      <w:marRight w:val="0"/>
      <w:marTop w:val="0"/>
      <w:marBottom w:val="0"/>
      <w:divBdr>
        <w:top w:val="none" w:sz="0" w:space="0" w:color="auto"/>
        <w:left w:val="none" w:sz="0" w:space="0" w:color="auto"/>
        <w:bottom w:val="none" w:sz="0" w:space="0" w:color="auto"/>
        <w:right w:val="none" w:sz="0" w:space="0" w:color="auto"/>
      </w:divBdr>
    </w:div>
    <w:div w:id="992871411">
      <w:bodyDiv w:val="1"/>
      <w:marLeft w:val="0"/>
      <w:marRight w:val="0"/>
      <w:marTop w:val="0"/>
      <w:marBottom w:val="0"/>
      <w:divBdr>
        <w:top w:val="none" w:sz="0" w:space="0" w:color="auto"/>
        <w:left w:val="none" w:sz="0" w:space="0" w:color="auto"/>
        <w:bottom w:val="none" w:sz="0" w:space="0" w:color="auto"/>
        <w:right w:val="none" w:sz="0" w:space="0" w:color="auto"/>
      </w:divBdr>
    </w:div>
    <w:div w:id="1135411652">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16838428">
      <w:bodyDiv w:val="1"/>
      <w:marLeft w:val="0"/>
      <w:marRight w:val="0"/>
      <w:marTop w:val="0"/>
      <w:marBottom w:val="0"/>
      <w:divBdr>
        <w:top w:val="none" w:sz="0" w:space="0" w:color="auto"/>
        <w:left w:val="none" w:sz="0" w:space="0" w:color="auto"/>
        <w:bottom w:val="none" w:sz="0" w:space="0" w:color="auto"/>
        <w:right w:val="none" w:sz="0" w:space="0" w:color="auto"/>
      </w:divBdr>
    </w:div>
    <w:div w:id="1376466708">
      <w:bodyDiv w:val="1"/>
      <w:marLeft w:val="0"/>
      <w:marRight w:val="0"/>
      <w:marTop w:val="0"/>
      <w:marBottom w:val="0"/>
      <w:divBdr>
        <w:top w:val="none" w:sz="0" w:space="0" w:color="auto"/>
        <w:left w:val="none" w:sz="0" w:space="0" w:color="auto"/>
        <w:bottom w:val="none" w:sz="0" w:space="0" w:color="auto"/>
        <w:right w:val="none" w:sz="0" w:space="0" w:color="auto"/>
      </w:divBdr>
    </w:div>
    <w:div w:id="1403331685">
      <w:bodyDiv w:val="1"/>
      <w:marLeft w:val="0"/>
      <w:marRight w:val="0"/>
      <w:marTop w:val="0"/>
      <w:marBottom w:val="0"/>
      <w:divBdr>
        <w:top w:val="none" w:sz="0" w:space="0" w:color="auto"/>
        <w:left w:val="none" w:sz="0" w:space="0" w:color="auto"/>
        <w:bottom w:val="none" w:sz="0" w:space="0" w:color="auto"/>
        <w:right w:val="none" w:sz="0" w:space="0" w:color="auto"/>
      </w:divBdr>
    </w:div>
    <w:div w:id="1497988357">
      <w:bodyDiv w:val="1"/>
      <w:marLeft w:val="0"/>
      <w:marRight w:val="0"/>
      <w:marTop w:val="0"/>
      <w:marBottom w:val="0"/>
      <w:divBdr>
        <w:top w:val="none" w:sz="0" w:space="0" w:color="auto"/>
        <w:left w:val="none" w:sz="0" w:space="0" w:color="auto"/>
        <w:bottom w:val="none" w:sz="0" w:space="0" w:color="auto"/>
        <w:right w:val="none" w:sz="0" w:space="0" w:color="auto"/>
      </w:divBdr>
    </w:div>
    <w:div w:id="1540899249">
      <w:bodyDiv w:val="1"/>
      <w:marLeft w:val="0"/>
      <w:marRight w:val="0"/>
      <w:marTop w:val="0"/>
      <w:marBottom w:val="0"/>
      <w:divBdr>
        <w:top w:val="none" w:sz="0" w:space="0" w:color="auto"/>
        <w:left w:val="none" w:sz="0" w:space="0" w:color="auto"/>
        <w:bottom w:val="none" w:sz="0" w:space="0" w:color="auto"/>
        <w:right w:val="none" w:sz="0" w:space="0" w:color="auto"/>
      </w:divBdr>
    </w:div>
    <w:div w:id="1546718731">
      <w:bodyDiv w:val="1"/>
      <w:marLeft w:val="0"/>
      <w:marRight w:val="0"/>
      <w:marTop w:val="0"/>
      <w:marBottom w:val="0"/>
      <w:divBdr>
        <w:top w:val="none" w:sz="0" w:space="0" w:color="auto"/>
        <w:left w:val="none" w:sz="0" w:space="0" w:color="auto"/>
        <w:bottom w:val="none" w:sz="0" w:space="0" w:color="auto"/>
        <w:right w:val="none" w:sz="0" w:space="0" w:color="auto"/>
      </w:divBdr>
    </w:div>
    <w:div w:id="1594195205">
      <w:bodyDiv w:val="1"/>
      <w:marLeft w:val="0"/>
      <w:marRight w:val="0"/>
      <w:marTop w:val="0"/>
      <w:marBottom w:val="0"/>
      <w:divBdr>
        <w:top w:val="none" w:sz="0" w:space="0" w:color="auto"/>
        <w:left w:val="none" w:sz="0" w:space="0" w:color="auto"/>
        <w:bottom w:val="none" w:sz="0" w:space="0" w:color="auto"/>
        <w:right w:val="none" w:sz="0" w:space="0" w:color="auto"/>
      </w:divBdr>
    </w:div>
    <w:div w:id="1635677353">
      <w:bodyDiv w:val="1"/>
      <w:marLeft w:val="0"/>
      <w:marRight w:val="0"/>
      <w:marTop w:val="0"/>
      <w:marBottom w:val="0"/>
      <w:divBdr>
        <w:top w:val="none" w:sz="0" w:space="0" w:color="auto"/>
        <w:left w:val="none" w:sz="0" w:space="0" w:color="auto"/>
        <w:bottom w:val="none" w:sz="0" w:space="0" w:color="auto"/>
        <w:right w:val="none" w:sz="0" w:space="0" w:color="auto"/>
      </w:divBdr>
    </w:div>
    <w:div w:id="1689527552">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920476691">
      <w:bodyDiv w:val="1"/>
      <w:marLeft w:val="0"/>
      <w:marRight w:val="0"/>
      <w:marTop w:val="0"/>
      <w:marBottom w:val="0"/>
      <w:divBdr>
        <w:top w:val="none" w:sz="0" w:space="0" w:color="auto"/>
        <w:left w:val="none" w:sz="0" w:space="0" w:color="auto"/>
        <w:bottom w:val="none" w:sz="0" w:space="0" w:color="auto"/>
        <w:right w:val="none" w:sz="0" w:space="0" w:color="auto"/>
      </w:divBdr>
    </w:div>
    <w:div w:id="2055811934">
      <w:bodyDiv w:val="1"/>
      <w:marLeft w:val="0"/>
      <w:marRight w:val="0"/>
      <w:marTop w:val="0"/>
      <w:marBottom w:val="0"/>
      <w:divBdr>
        <w:top w:val="none" w:sz="0" w:space="0" w:color="auto"/>
        <w:left w:val="none" w:sz="0" w:space="0" w:color="auto"/>
        <w:bottom w:val="none" w:sz="0" w:space="0" w:color="auto"/>
        <w:right w:val="none" w:sz="0" w:space="0" w:color="auto"/>
      </w:divBdr>
    </w:div>
    <w:div w:id="21209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86F7DA-93B2-4729-8615-05A73C37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17</TotalTime>
  <Pages>6</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40515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Microsoft</cp:lastModifiedBy>
  <cp:revision>11</cp:revision>
  <cp:lastPrinted>2011-03-03T08:29:00Z</cp:lastPrinted>
  <dcterms:created xsi:type="dcterms:W3CDTF">2021-08-31T17:08:00Z</dcterms:created>
  <dcterms:modified xsi:type="dcterms:W3CDTF">2021-08-31T17:29:00Z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