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351B" w14:textId="732B8104" w:rsidR="0016385D" w:rsidRPr="009D75B6" w:rsidRDefault="008171F4" w:rsidP="005A4107">
      <w:pPr>
        <w:pStyle w:val="PaperTitle"/>
        <w:rPr>
          <w:sz w:val="24"/>
          <w:szCs w:val="24"/>
        </w:rPr>
      </w:pPr>
      <w:r w:rsidRPr="009D75B6">
        <w:t xml:space="preserve">Effect </w:t>
      </w:r>
      <w:r w:rsidR="009D75B6">
        <w:t>o</w:t>
      </w:r>
      <w:r w:rsidR="009D75B6" w:rsidRPr="009D75B6">
        <w:t xml:space="preserve">f Cylinder Length </w:t>
      </w:r>
      <w:r w:rsidR="009D75B6">
        <w:t>o</w:t>
      </w:r>
      <w:r w:rsidR="009D75B6" w:rsidRPr="009D75B6">
        <w:t xml:space="preserve">n The Ratio </w:t>
      </w:r>
      <w:r w:rsidR="009D75B6">
        <w:t>o</w:t>
      </w:r>
      <w:r w:rsidR="009D75B6" w:rsidRPr="009D75B6">
        <w:t xml:space="preserve">f Safety Factor </w:t>
      </w:r>
      <w:r w:rsidR="009D75B6">
        <w:t>a</w:t>
      </w:r>
      <w:r w:rsidR="009D75B6" w:rsidRPr="009D75B6">
        <w:t xml:space="preserve">nd Weight </w:t>
      </w:r>
      <w:r w:rsidR="009D75B6">
        <w:t>o</w:t>
      </w:r>
      <w:r w:rsidR="009D75B6" w:rsidRPr="009D75B6">
        <w:t>f Rocket Motor Tube Using Thin-Walled Cylinder</w:t>
      </w:r>
    </w:p>
    <w:p w14:paraId="2BBE0708" w14:textId="5387BECD" w:rsidR="0016385D" w:rsidRPr="009F12E6" w:rsidRDefault="008171F4" w:rsidP="003A5C85">
      <w:pPr>
        <w:pStyle w:val="AuthorName"/>
      </w:pPr>
      <w:r>
        <w:t>Lasinta Ari Nendra Wibawa</w:t>
      </w:r>
      <w:r w:rsidR="00C179C1">
        <w:t xml:space="preserve"> </w:t>
      </w:r>
      <w:r w:rsidR="00EF6940" w:rsidRPr="00075EA6">
        <w:rPr>
          <w:szCs w:val="28"/>
          <w:vertAlign w:val="superscript"/>
        </w:rPr>
        <w:t>1</w:t>
      </w:r>
      <w:r w:rsidR="009F12E6">
        <w:rPr>
          <w:szCs w:val="28"/>
          <w:vertAlign w:val="superscript"/>
        </w:rPr>
        <w:t xml:space="preserve">, </w:t>
      </w:r>
      <w:proofErr w:type="gramStart"/>
      <w:r w:rsidR="00EF6940" w:rsidRPr="00075EA6">
        <w:rPr>
          <w:szCs w:val="28"/>
          <w:vertAlign w:val="superscript"/>
        </w:rPr>
        <w:t>a)</w:t>
      </w:r>
      <w:r w:rsidR="009F12E6">
        <w:rPr>
          <w:szCs w:val="28"/>
          <w:vertAlign w:val="superscript"/>
        </w:rPr>
        <w:t>*</w:t>
      </w:r>
      <w:proofErr w:type="gramEnd"/>
      <w:r w:rsidR="009F12E6">
        <w:t xml:space="preserve"> </w:t>
      </w:r>
      <w:proofErr w:type="spellStart"/>
      <w:r w:rsidR="001C7EE6">
        <w:t>Tuswan</w:t>
      </w:r>
      <w:proofErr w:type="spellEnd"/>
      <w:r w:rsidR="00BD1CE9">
        <w:t xml:space="preserve"> </w:t>
      </w:r>
      <w:r w:rsidR="00EF6940" w:rsidRPr="00075EA6">
        <w:rPr>
          <w:szCs w:val="28"/>
          <w:vertAlign w:val="superscript"/>
        </w:rPr>
        <w:t>2</w:t>
      </w:r>
      <w:r w:rsidR="007B4863" w:rsidRPr="00075EA6">
        <w:rPr>
          <w:szCs w:val="28"/>
          <w:vertAlign w:val="superscript"/>
        </w:rPr>
        <w:t>,</w:t>
      </w:r>
      <w:r w:rsidR="003A5C85" w:rsidRPr="00075EA6">
        <w:rPr>
          <w:szCs w:val="28"/>
          <w:vertAlign w:val="superscript"/>
        </w:rPr>
        <w:t xml:space="preserve"> b)</w:t>
      </w:r>
    </w:p>
    <w:p w14:paraId="7F85975C" w14:textId="1EA2ABA3" w:rsidR="009D75B6" w:rsidRPr="009F12E6" w:rsidRDefault="00EF6940" w:rsidP="009D75B6">
      <w:pPr>
        <w:pStyle w:val="AuthorAffiliation"/>
      </w:pPr>
      <w:r w:rsidRPr="009F12E6">
        <w:rPr>
          <w:i w:val="0"/>
          <w:iCs/>
          <w:vertAlign w:val="superscript"/>
        </w:rPr>
        <w:t>1</w:t>
      </w:r>
      <w:r w:rsidR="00B874F3" w:rsidRPr="00B874F3">
        <w:t>National Research and Innovation Agency (BRIN)</w:t>
      </w:r>
      <w:r w:rsidR="009D75B6" w:rsidRPr="009F12E6">
        <w:t>, Indonesia.</w:t>
      </w:r>
    </w:p>
    <w:p w14:paraId="3420768E" w14:textId="0544D699" w:rsidR="000B3A2D" w:rsidRPr="009F12E6" w:rsidRDefault="00EF6940" w:rsidP="0016782F">
      <w:pPr>
        <w:pStyle w:val="AuthorAffiliation"/>
      </w:pPr>
      <w:r w:rsidRPr="009F12E6">
        <w:rPr>
          <w:i w:val="0"/>
          <w:iCs/>
          <w:vertAlign w:val="superscript"/>
        </w:rPr>
        <w:t>2</w:t>
      </w:r>
      <w:r w:rsidR="001C7EE6">
        <w:t xml:space="preserve">Department of Naval Architecture, </w:t>
      </w:r>
      <w:proofErr w:type="spellStart"/>
      <w:r w:rsidR="001C7EE6">
        <w:t>Institut</w:t>
      </w:r>
      <w:proofErr w:type="spellEnd"/>
      <w:r w:rsidR="001C7EE6">
        <w:t xml:space="preserve"> </w:t>
      </w:r>
      <w:proofErr w:type="spellStart"/>
      <w:r w:rsidR="001C7EE6">
        <w:t>Teknologi</w:t>
      </w:r>
      <w:proofErr w:type="spellEnd"/>
      <w:r w:rsidR="001C7EE6">
        <w:t xml:space="preserve"> </w:t>
      </w:r>
      <w:proofErr w:type="spellStart"/>
      <w:r w:rsidR="001C7EE6">
        <w:t>Sepuluh</w:t>
      </w:r>
      <w:proofErr w:type="spellEnd"/>
      <w:r w:rsidR="001C7EE6">
        <w:t xml:space="preserve"> </w:t>
      </w:r>
      <w:proofErr w:type="spellStart"/>
      <w:r w:rsidR="001C7EE6">
        <w:t>Nopember</w:t>
      </w:r>
      <w:proofErr w:type="spellEnd"/>
      <w:r w:rsidR="001C7EE6">
        <w:t>, Indonesia</w:t>
      </w:r>
    </w:p>
    <w:p w14:paraId="721B7746" w14:textId="7F375CFA" w:rsidR="002A34B1" w:rsidRPr="00A13A6A" w:rsidRDefault="003A5C85" w:rsidP="00A13A6A">
      <w:pPr>
        <w:pStyle w:val="AuthorEmail"/>
      </w:pPr>
      <w:r w:rsidRPr="00075EA6">
        <w:br/>
      </w:r>
      <w:r w:rsidR="00BE5FD1" w:rsidRPr="00A13A6A">
        <w:t>a)</w:t>
      </w:r>
      <w:r w:rsidR="009F7FFA">
        <w:t xml:space="preserve"> </w:t>
      </w:r>
      <w:r w:rsidR="00BE5FD1" w:rsidRPr="00A13A6A">
        <w:t>Corresponding</w:t>
      </w:r>
      <w:r w:rsidR="00A437E6">
        <w:t xml:space="preserve"> </w:t>
      </w:r>
      <w:r w:rsidR="004E3CB2" w:rsidRPr="00A13A6A">
        <w:t xml:space="preserve">author: </w:t>
      </w:r>
      <w:hyperlink r:id="rId8" w:history="1">
        <w:r w:rsidR="002A34B1" w:rsidRPr="00A13A6A">
          <w:rPr>
            <w:rStyle w:val="Hyperlink"/>
            <w:color w:val="auto"/>
            <w:u w:val="none"/>
          </w:rPr>
          <w:t>lasinta.ari@lapan.go.id</w:t>
        </w:r>
      </w:hyperlink>
    </w:p>
    <w:p w14:paraId="451CA458" w14:textId="09F6D7F0" w:rsidR="003A5C85" w:rsidRPr="00075EA6" w:rsidRDefault="003A5C85" w:rsidP="00A437E6">
      <w:pPr>
        <w:pStyle w:val="AuthorEmail"/>
      </w:pPr>
      <w:r w:rsidRPr="00A13A6A">
        <w:t>b)</w:t>
      </w:r>
      <w:r w:rsidR="009F7FFA">
        <w:t xml:space="preserve"> </w:t>
      </w:r>
      <w:r w:rsidR="00A437E6">
        <w:t>tuswan.18041@mhs.its.ac.id</w:t>
      </w:r>
      <w:r w:rsidR="00A437E6" w:rsidRPr="00A13A6A">
        <w:rPr>
          <w:rStyle w:val="Hyperlink"/>
          <w:color w:val="auto"/>
          <w:u w:val="none"/>
        </w:rPr>
        <w:t xml:space="preserve"> </w:t>
      </w:r>
    </w:p>
    <w:p w14:paraId="76D98A79" w14:textId="31B3DF02" w:rsidR="002A34B1" w:rsidRPr="001C7EE6" w:rsidRDefault="0016385D" w:rsidP="001C7EE6">
      <w:pPr>
        <w:pStyle w:val="Abstract"/>
        <w:rPr>
          <w:bCs/>
          <w:sz w:val="20"/>
        </w:rPr>
      </w:pPr>
      <w:r w:rsidRPr="00455054">
        <w:rPr>
          <w:b/>
          <w:bCs/>
          <w:sz w:val="20"/>
        </w:rPr>
        <w:t>Abstract.</w:t>
      </w:r>
      <w:r w:rsidRPr="00455054">
        <w:rPr>
          <w:sz w:val="20"/>
        </w:rPr>
        <w:t xml:space="preserve"> </w:t>
      </w:r>
      <w:r w:rsidR="001C7EE6" w:rsidRPr="00050DAE">
        <w:rPr>
          <w:bCs/>
          <w:iCs/>
        </w:rPr>
        <w:t xml:space="preserve">The paper examines the effect of cylinder length on the rocket motor tube's safety factor and weight ratio using a thin-walled cylinder. The outer diameter, wall thickness, cap thickness, and cylinder fillet radius were 550, 8, 50, and 100 mm, respectively. The length of the cylinder was varied 3, 3.5, 4, 4.5, and 5 meters. The internal pressure used is fixed, which is 12 MPa. The materials used are </w:t>
      </w:r>
      <w:proofErr w:type="spellStart"/>
      <w:r w:rsidR="001C7EE6">
        <w:rPr>
          <w:bCs/>
          <w:iCs/>
        </w:rPr>
        <w:t>Aluminium</w:t>
      </w:r>
      <w:proofErr w:type="spellEnd"/>
      <w:r w:rsidR="001C7EE6" w:rsidRPr="00050DAE">
        <w:rPr>
          <w:bCs/>
          <w:iCs/>
        </w:rPr>
        <w:t xml:space="preserve"> 7068-T6 and </w:t>
      </w:r>
      <w:proofErr w:type="spellStart"/>
      <w:r w:rsidR="001C7EE6">
        <w:rPr>
          <w:bCs/>
          <w:iCs/>
        </w:rPr>
        <w:t>Aluminium</w:t>
      </w:r>
      <w:proofErr w:type="spellEnd"/>
      <w:r w:rsidR="001C7EE6" w:rsidRPr="00050DAE">
        <w:rPr>
          <w:bCs/>
          <w:iCs/>
        </w:rPr>
        <w:t xml:space="preserve"> 7034-T6. Stress analysis using the finite element method with A</w:t>
      </w:r>
      <w:r w:rsidR="001C7EE6">
        <w:rPr>
          <w:bCs/>
          <w:iCs/>
        </w:rPr>
        <w:t xml:space="preserve">nsys Workbench </w:t>
      </w:r>
      <w:r w:rsidR="001C7EE6" w:rsidRPr="00050DAE">
        <w:rPr>
          <w:bCs/>
          <w:iCs/>
        </w:rPr>
        <w:t xml:space="preserve">software to select the optimal length of the rocket motor tube in terms of the safety factors and tube weight ratio. </w:t>
      </w:r>
      <w:r w:rsidR="001C7EE6" w:rsidRPr="00510C3D">
        <w:rPr>
          <w:bCs/>
        </w:rPr>
        <w:t>The simulation results show that the longer the rocket tube, the lower the safety factor ratio and the weight of the rocket tube both when using Al 7068-T6 and Al 7034-T6 materials.</w:t>
      </w:r>
      <w:r w:rsidR="001C7EE6" w:rsidRPr="00510C3D">
        <w:rPr>
          <w:b/>
          <w:bCs/>
        </w:rPr>
        <w:t xml:space="preserve"> </w:t>
      </w:r>
      <w:r w:rsidR="001C7EE6" w:rsidRPr="00510C3D">
        <w:rPr>
          <w:bCs/>
        </w:rPr>
        <w:t>The highest ratio value is when the rocket tube has a length of 3 meters using Al 7034-T6 material.</w:t>
      </w:r>
    </w:p>
    <w:p w14:paraId="12A2413D" w14:textId="4FA8641B" w:rsidR="003A287B" w:rsidRPr="00075EA6" w:rsidRDefault="002A34B1" w:rsidP="00B1000D">
      <w:pPr>
        <w:pStyle w:val="Heading1"/>
        <w:rPr>
          <w:b w:val="0"/>
          <w:caps w:val="0"/>
          <w:sz w:val="20"/>
        </w:rPr>
      </w:pPr>
      <w:r w:rsidRPr="002A34B1">
        <w:t>INTRODUCTION</w:t>
      </w:r>
    </w:p>
    <w:p w14:paraId="7264B964" w14:textId="7E3A4FB9" w:rsidR="001C7EE6" w:rsidRDefault="001C7EE6" w:rsidP="001C7EE6">
      <w:pPr>
        <w:pStyle w:val="Paragraph"/>
        <w:rPr>
          <w:bCs/>
          <w:szCs w:val="22"/>
        </w:rPr>
      </w:pPr>
      <w:r w:rsidRPr="009917C5">
        <w:rPr>
          <w:bCs/>
          <w:szCs w:val="22"/>
        </w:rPr>
        <w:t xml:space="preserve">In previous studies, the maximum von Mises stress, which is the </w:t>
      </w:r>
      <w:r>
        <w:rPr>
          <w:bCs/>
          <w:szCs w:val="22"/>
        </w:rPr>
        <w:t>leading</w:t>
      </w:r>
      <w:r w:rsidRPr="009917C5">
        <w:rPr>
          <w:bCs/>
          <w:szCs w:val="22"/>
        </w:rPr>
        <w:t xml:space="preserve"> cause of failure of rocket motor tubes, can be minimized by increasing the wall thickness, cap thickness, and fillet radius</w:t>
      </w:r>
      <w:r>
        <w:rPr>
          <w:bCs/>
          <w:szCs w:val="22"/>
        </w:rPr>
        <w:t xml:space="preserve"> </w:t>
      </w:r>
      <w:r>
        <w:rPr>
          <w:bCs/>
          <w:szCs w:val="22"/>
        </w:rPr>
        <w:fldChar w:fldCharType="begin" w:fldLock="1"/>
      </w:r>
      <w:r w:rsidR="006536E6">
        <w:rPr>
          <w:bCs/>
          <w:szCs w:val="22"/>
        </w:rPr>
        <w:instrText>ADDIN CSL_CITATION {"citationItems":[{"id":"ITEM-1","itemData":{"DOI":"10.37934/arfmts.70.2.106115","author":[{"dropping-particle":"","family":"Wibawa","given":"Lasinta Ari Nendra","non-dropping-particle":"","parse-names":false,"suffix":""},{"dropping-particle":"","family":"Diharjo","given":"Kuncoro","non-dropping-particle":"","parse-names":false,"suffix":""},{"dropping-particle":"","family":"Raharjo","given":"Wijang Wisnu","non-dropping-particle":"","parse-names":false,"suffix":""},{"dropping-particle":"","family":"Jihad","given":"Bagus H.","non-dropping-particle":"","parse-names":false,"suffix":""}],"container-title":"Journal of Advanced Research in Fluid Mechanics and Thermal Sciences","id":"ITEM-1","issue":"2","issued":{"date-parts":[["2020"]]},"page":"106-115","title":"Stress Analysis of Thick-Walled Cylinder for Rocket Motor Case under Internal Pressure","type":"article-journal","volume":"70"},"uris":["http://www.mendeley.com/documents/?uuid=d7d2b53f-4245-41e0-8893-8d4db166e5b3"]},{"id":"ITEM-2","itemData":{"author":[{"dropping-particle":"","family":"Wibawa","given":"Lasinta Ari Nendra","non-dropping-particle":"","parse-names":false,"suffix":""},{"dropping-particle":"","family":"Diharjo","given":"Kuncoro","non-dropping-particle":"","parse-names":false,"suffix":""},{"dropping-particle":"","family":"Raharjo","given":"Wisnu","non-dropping-particle":"","parse-names":false,"suffix":""},{"dropping-particle":"","family":"Jihad","given":"Bagus Hayatul","non-dropping-particle":"","parse-names":false,"suffix":""}],"container-title":"AIP Conference Proceedings","id":"ITEM-2","issue":"1","issued":{"date-parts":[["2020"]]},"title":"The Effect of Fillet Radius and Length of The Thick-Walled Cylinder on Von Mises Stress and Safety Factor for Rocket Motor Case","type":"article-journal","volume":"2296"},"uris":["http://www.mendeley.com/documents/?uuid=8319cab4-917b-4e38-8933-f68f30a8ae90"]},{"id":"ITEM-3","itemData":{"author":[{"dropping-particle":"","family":"Wibawa","given":"Lasinta Ari Nendra","non-dropping-particle":"","parse-names":false,"suffix":""},{"dropping-particle":"","family":"Diharjo","given":"Kuncoro","non-dropping-particle":"","parse-names":false,"suffix":""},{"dropping-particle":"","family":"Raharjo","given":"Wijang Wisnu","non-dropping-particle":"","parse-names":false,"suffix":""},{"dropping-particle":"","family":"Arifin","given":"Zainal","non-dropping-particle":"","parse-names":false,"suffix":""},{"dropping-particle":"","family":"Ariawan","given":"Dody","non-dropping-particle":"","parse-names":false,"suffix":""},{"dropping-particle":"","family":"Jihad","given":"Bagus Hayatul","non-dropping-particle":"","parse-names":false,"suffix":""}],"container-title":"Journal of Physics: Conference Series","id":"ITEM-3","issued":{"date-parts":[["2021"]]},"title":"Effect of Overlap Length and Surface Roughness on Adhesive Joint Strength of Composite Rocket Motor Case (GFRP) and Cap (Al 6061)","type":"article-journal"},"uris":["http://www.mendeley.com/documents/?uuid=5540aead-019f-422b-9e7c-2807ef5b1ed2"]}],"mendeley":{"formattedCitation":"&lt;sup&gt;1–3&lt;/sup&gt;","plainTextFormattedCitation":"1–3","previouslyFormattedCitation":"&lt;sup&gt;1–3&lt;/sup&gt;"},"properties":{"noteIndex":0},"schema":"https://github.com/citation-style-language/schema/raw/master/csl-citation.json"}</w:instrText>
      </w:r>
      <w:r>
        <w:rPr>
          <w:bCs/>
          <w:szCs w:val="22"/>
        </w:rPr>
        <w:fldChar w:fldCharType="separate"/>
      </w:r>
      <w:r w:rsidR="002C6CDD" w:rsidRPr="002C6CDD">
        <w:rPr>
          <w:bCs/>
          <w:noProof/>
          <w:szCs w:val="22"/>
          <w:vertAlign w:val="superscript"/>
        </w:rPr>
        <w:t>1–3</w:t>
      </w:r>
      <w:r>
        <w:rPr>
          <w:bCs/>
          <w:szCs w:val="22"/>
        </w:rPr>
        <w:fldChar w:fldCharType="end"/>
      </w:r>
      <w:r>
        <w:rPr>
          <w:bCs/>
          <w:szCs w:val="22"/>
        </w:rPr>
        <w:t>.</w:t>
      </w:r>
      <w:r w:rsidRPr="009917C5">
        <w:rPr>
          <w:bCs/>
          <w:szCs w:val="22"/>
        </w:rPr>
        <w:t xml:space="preserve"> It is just that this method can increase the weight of the tube. The most optimal method is to increase the fillet radius because it does not significantly increase the tube's weight. </w:t>
      </w:r>
    </w:p>
    <w:p w14:paraId="4F81DDD4" w14:textId="49FA7C9B" w:rsidR="001C7EE6" w:rsidRDefault="001C7EE6" w:rsidP="001C7EE6">
      <w:pPr>
        <w:pStyle w:val="Paragraph"/>
        <w:rPr>
          <w:bCs/>
          <w:szCs w:val="22"/>
        </w:rPr>
      </w:pPr>
      <w:r w:rsidRPr="009917C5">
        <w:rPr>
          <w:bCs/>
          <w:szCs w:val="22"/>
        </w:rPr>
        <w:t xml:space="preserve">Rocket motor tubes that use thin-walled cylinders have the advantage of being lighter in weight. It </w:t>
      </w:r>
      <w:r>
        <w:rPr>
          <w:bCs/>
          <w:szCs w:val="22"/>
        </w:rPr>
        <w:t>dramatical</w:t>
      </w:r>
      <w:r w:rsidRPr="009917C5">
        <w:rPr>
          <w:bCs/>
          <w:szCs w:val="22"/>
        </w:rPr>
        <w:t xml:space="preserve">ly affects the longer range of the rocket for the same thrust. However, It can fail if careful calculations are not carried out because it works in high temperature and pressure conditions </w:t>
      </w:r>
      <w:r w:rsidRPr="009917C5">
        <w:rPr>
          <w:bCs/>
          <w:szCs w:val="22"/>
        </w:rPr>
        <w:fldChar w:fldCharType="begin" w:fldLock="1"/>
      </w:r>
      <w:r w:rsidR="006536E6">
        <w:rPr>
          <w:bCs/>
          <w:szCs w:val="22"/>
        </w:rPr>
        <w:instrText>ADDIN CSL_CITATION {"citationItems":[{"id":"ITEM-1","itemData":{"DOI":"10.1016/b978-0-12-804474-2.00002-3","ISBN":"9780128044742","author":[{"dropping-particle":"","family":"Emrich","given":"William","non-dropping-particle":"","parse-names":false,"suffix":""}],"container-title":"Principles of Nuclear Rocket Propulsion","id":"ITEM-1","issued":{"date-parts":[["2016"]]},"page":"11-20","title":"Rocket Engine Fundamentals","type":"chapter"},"uris":["http://www.mendeley.com/documents/?uuid=a1ae316a-719e-46c4-8457-5331f1e5a826"]}],"mendeley":{"formattedCitation":"&lt;sup&gt;4&lt;/sup&gt;","plainTextFormattedCitation":"4","previouslyFormattedCitation":"&lt;sup&gt;4&lt;/sup&gt;"},"properties":{"noteIndex":0},"schema":"https://github.com/citation-style-language/schema/raw/master/csl-citation.json"}</w:instrText>
      </w:r>
      <w:r w:rsidRPr="009917C5">
        <w:rPr>
          <w:bCs/>
          <w:szCs w:val="22"/>
        </w:rPr>
        <w:fldChar w:fldCharType="separate"/>
      </w:r>
      <w:r w:rsidR="002C6CDD" w:rsidRPr="002C6CDD">
        <w:rPr>
          <w:bCs/>
          <w:noProof/>
          <w:szCs w:val="22"/>
          <w:vertAlign w:val="superscript"/>
        </w:rPr>
        <w:t>4</w:t>
      </w:r>
      <w:r w:rsidRPr="009917C5">
        <w:rPr>
          <w:bCs/>
          <w:szCs w:val="22"/>
        </w:rPr>
        <w:fldChar w:fldCharType="end"/>
      </w:r>
      <w:r w:rsidRPr="009917C5">
        <w:rPr>
          <w:bCs/>
          <w:szCs w:val="22"/>
        </w:rPr>
        <w:t>.</w:t>
      </w:r>
    </w:p>
    <w:p w14:paraId="0AE17C5B" w14:textId="77777777" w:rsidR="001C7EE6" w:rsidRDefault="001C7EE6" w:rsidP="001C7EE6">
      <w:pPr>
        <w:pStyle w:val="Paragraph"/>
        <w:rPr>
          <w:bCs/>
          <w:szCs w:val="22"/>
        </w:rPr>
      </w:pPr>
      <w:r w:rsidRPr="009917C5">
        <w:rPr>
          <w:bCs/>
          <w:szCs w:val="22"/>
        </w:rPr>
        <w:t xml:space="preserve">One way to increase the rocket's propulsion is to extend the rocket motor tube so that it can accommodate more fuel. However, increasing the rocket tube's length would also increase the tube's weight and affect the maximum von Mises stress. This study examines the effect of the length of the rocket motor tube on the ratio of the safety factor and the tube's weight so that the rocket motor tube's optimum length can be obtained. </w:t>
      </w:r>
    </w:p>
    <w:p w14:paraId="00D4C611" w14:textId="77777777" w:rsidR="001C7EE6" w:rsidRDefault="001C7EE6" w:rsidP="001C7EE6">
      <w:pPr>
        <w:pStyle w:val="Paragraph"/>
        <w:rPr>
          <w:bCs/>
          <w:szCs w:val="22"/>
        </w:rPr>
      </w:pPr>
      <w:r w:rsidRPr="009917C5">
        <w:rPr>
          <w:bCs/>
          <w:szCs w:val="22"/>
        </w:rPr>
        <w:t xml:space="preserve">The cylinder length is not a factor affecting maximum hoop, longitudinal and radial stresses in thin-walled cylinders. In the thin-walled cylinder equation, the factors that influence the three stresses are internal pressure, internal diameter, and wall thickness. However, several previous studies have </w:t>
      </w:r>
      <w:r>
        <w:rPr>
          <w:bCs/>
          <w:szCs w:val="22"/>
        </w:rPr>
        <w:t>demonstrated</w:t>
      </w:r>
      <w:r w:rsidRPr="009917C5">
        <w:rPr>
          <w:bCs/>
          <w:szCs w:val="22"/>
        </w:rPr>
        <w:t xml:space="preserve"> that the failure of rocket tubes occurs due to the maximum von Mises stress, which is greater than the three stresses.</w:t>
      </w:r>
    </w:p>
    <w:p w14:paraId="71ED4A98" w14:textId="030C8D74" w:rsidR="001C7EE6" w:rsidRPr="009917C5" w:rsidRDefault="001C7EE6" w:rsidP="001C7EE6">
      <w:pPr>
        <w:pStyle w:val="Paragraph"/>
        <w:rPr>
          <w:bCs/>
        </w:rPr>
      </w:pPr>
      <w:r w:rsidRPr="009917C5">
        <w:rPr>
          <w:bCs/>
          <w:szCs w:val="22"/>
        </w:rPr>
        <w:t>In this paper, the wall thickness, cap thickness, fillet radius, and internal pressure were constant, namely 8 mm, 50 mm, 100 mm, and 12 MPa, respectively. The values of wall thickness, cap thickness, and fillet radius were based on previous research</w:t>
      </w:r>
      <w:r w:rsidR="006536E6">
        <w:rPr>
          <w:bCs/>
          <w:szCs w:val="22"/>
        </w:rPr>
        <w:t xml:space="preserve"> </w:t>
      </w:r>
      <w:r w:rsidR="006536E6">
        <w:rPr>
          <w:bCs/>
          <w:szCs w:val="22"/>
        </w:rPr>
        <w:fldChar w:fldCharType="begin" w:fldLock="1"/>
      </w:r>
      <w:r w:rsidR="006536E6">
        <w:rPr>
          <w:bCs/>
          <w:szCs w:val="22"/>
        </w:rPr>
        <w:instrText>ADDIN CSL_CITATION {"citationItems":[{"id":"ITEM-1","itemData":{"author":[{"dropping-particle":"","family":"Wibawa","given":"Lasinta Ari Nendra","non-dropping-particle":"","parse-names":false,"suffix":""},{"dropping-particle":"","family":"Tuswan","given":"","non-dropping-particle":"","parse-names":false,"suffix":""}],"container-title":"AIP Conference Proceedings","id":"ITEM-1","issued":{"date-parts":[["2022"]]},"title":"Finite element analysis and lightweight optimization design of rocket motor tube using a thin-walled cylinder","type":"article-journal"},"uris":["http://www.mendeley.com/documents/?uuid=fc22c42f-261a-43b5-b5e7-fb9ce075f7a7"]}],"mendeley":{"formattedCitation":"&lt;sup&gt;5&lt;/sup&gt;","plainTextFormattedCitation":"5"},"properties":{"noteIndex":0},"schema":"https://github.com/citation-style-language/schema/raw/master/csl-citation.json"}</w:instrText>
      </w:r>
      <w:r w:rsidR="006536E6">
        <w:rPr>
          <w:bCs/>
          <w:szCs w:val="22"/>
        </w:rPr>
        <w:fldChar w:fldCharType="separate"/>
      </w:r>
      <w:r w:rsidR="006536E6" w:rsidRPr="006536E6">
        <w:rPr>
          <w:bCs/>
          <w:noProof/>
          <w:szCs w:val="22"/>
          <w:vertAlign w:val="superscript"/>
        </w:rPr>
        <w:t>5</w:t>
      </w:r>
      <w:r w:rsidR="006536E6">
        <w:rPr>
          <w:bCs/>
          <w:szCs w:val="22"/>
        </w:rPr>
        <w:fldChar w:fldCharType="end"/>
      </w:r>
      <w:r w:rsidRPr="009917C5">
        <w:rPr>
          <w:bCs/>
          <w:szCs w:val="22"/>
        </w:rPr>
        <w:t xml:space="preserve">. The outer diameter of the cylinder is 550 mm. The cylinder length was varied 3, 3.5, 4, 4.5, and 5 m. The material used is Al 7068-T6 and Al 7034-T6. </w:t>
      </w:r>
      <w:proofErr w:type="spellStart"/>
      <w:r w:rsidRPr="009917C5">
        <w:rPr>
          <w:bCs/>
          <w:szCs w:val="22"/>
        </w:rPr>
        <w:t>Aluminium</w:t>
      </w:r>
      <w:proofErr w:type="spellEnd"/>
      <w:r w:rsidRPr="009917C5">
        <w:rPr>
          <w:bCs/>
          <w:szCs w:val="22"/>
        </w:rPr>
        <w:t xml:space="preserve"> series 7000 (Al-Zn-Mg) was chosen as the rocket tube material because of its good formability and high specific strength, </w:t>
      </w:r>
      <w:r w:rsidRPr="009917C5">
        <w:rPr>
          <w:bCs/>
        </w:rPr>
        <w:t xml:space="preserve">so it is widely used for aircraft structures </w:t>
      </w:r>
      <w:r w:rsidRPr="009917C5">
        <w:rPr>
          <w:bCs/>
          <w:szCs w:val="22"/>
        </w:rPr>
        <w:fldChar w:fldCharType="begin" w:fldLock="1"/>
      </w:r>
      <w:r w:rsidR="006536E6">
        <w:rPr>
          <w:bCs/>
          <w:szCs w:val="22"/>
        </w:rPr>
        <w:instrText>ADDIN CSL_CITATION {"citationItems":[{"id":"ITEM-1","itemData":{"DOI":"10.4028/www.scientific.net/MSF.879.2153","ISBN":"9783035711295","ISSN":"16629752","abstract":"The 7000 series alloys have the highest strength in the aluminum alloys, but lower fatigue properties than 2000 series alloys. Thus, 7000 series alloys are not applied to a large proportion of the aircraft components. However, the mechanism for this has not been elucidated yet. In humid air, hydrogen embrittlement based on intergranular cracking has been known to occur in 7000 series alloys. To date, in order to explain the difference in the fatigue crack growth behavior in the two series alloys, the effect of the test environment on the fatigue crack growth of the two series alloys has been investigated in this study. A 7075-type as well as 2024-type alloy with relatively coarse equi-axed grains was T6-tempered and subjected to fatigue crack growth test in humid and dry environments. Crack growth rate at low ΔK level seemed to be larger in the 7075-type alloy than the 2024-type alloy in the humid air, when assessed by means of gradually decreasing K method. In order to clarify this result, crack growth rate of the two alloys was assessed by means of gradually increasing K method as well as decreasing K method. Crack growth rate of the 7075-type alloy in moist air was concluded to be the largest in consistent with the previous study. Thus, the large fatigue crack growth rate of the 7075-type alloy is attributable to hydrogen embrittlement.","author":[{"dropping-particle":"","family":"Yamada","given":"Ryuichi","non-dropping-particle":"","parse-names":false,"suffix":""},{"dropping-particle":"","family":"Itoh","given":"Goroh","non-dropping-particle":"","parse-names":false,"suffix":""},{"dropping-particle":"","family":"Kurumada","given":"Akira","non-dropping-particle":"","parse-names":false,"suffix":""},{"dropping-particle":"","family":"Nakai","given":"Manabu","non-dropping-particle":"","parse-names":false,"suffix":""}],"container-title":"Materials Science Forum","id":"ITEM-1","issued":{"date-parts":[["2017"]]},"page":"2153-2157","title":"Further study on the effect of environment on fatigue crack growth behavior of 2000 and 7000 series aluminum alloys","type":"article-journal","volume":"879"},"uris":["http://www.mendeley.com/documents/?uuid=65dac32a-4f4e-4f82-96e7-0c6567b7ece8"]}],"mendeley":{"formattedCitation":"&lt;sup&gt;6&lt;/sup&gt;","plainTextFormattedCitation":"6","previouslyFormattedCitation":"&lt;sup&gt;6&lt;/sup&gt;"},"properties":{"noteIndex":0},"schema":"https://github.com/citation-style-language/schema/raw/master/csl-citation.json"}</w:instrText>
      </w:r>
      <w:r w:rsidRPr="009917C5">
        <w:rPr>
          <w:bCs/>
          <w:szCs w:val="22"/>
        </w:rPr>
        <w:fldChar w:fldCharType="separate"/>
      </w:r>
      <w:r w:rsidR="002C6CDD" w:rsidRPr="002C6CDD">
        <w:rPr>
          <w:bCs/>
          <w:noProof/>
          <w:szCs w:val="22"/>
          <w:vertAlign w:val="superscript"/>
        </w:rPr>
        <w:t>6</w:t>
      </w:r>
      <w:r w:rsidRPr="009917C5">
        <w:rPr>
          <w:bCs/>
          <w:szCs w:val="22"/>
        </w:rPr>
        <w:fldChar w:fldCharType="end"/>
      </w:r>
      <w:r w:rsidRPr="009917C5">
        <w:rPr>
          <w:bCs/>
        </w:rPr>
        <w:t>.</w:t>
      </w:r>
    </w:p>
    <w:p w14:paraId="2E12CA4A" w14:textId="22D3E266" w:rsidR="00F3323E" w:rsidRDefault="001C7EE6" w:rsidP="00AF3A4E">
      <w:pPr>
        <w:pStyle w:val="Paragraph"/>
        <w:rPr>
          <w:bCs/>
          <w:szCs w:val="22"/>
        </w:rPr>
      </w:pPr>
      <w:r w:rsidRPr="009917C5">
        <w:rPr>
          <w:bCs/>
          <w:szCs w:val="22"/>
        </w:rPr>
        <w:t xml:space="preserve">The stress analysis used the finite element method with Ansys software to select the rocket motor tube's optimal length in terms of the safety factor ratio and its weight. The software is often used </w:t>
      </w:r>
      <w:r>
        <w:rPr>
          <w:bCs/>
          <w:szCs w:val="22"/>
        </w:rPr>
        <w:t>to analyze</w:t>
      </w:r>
      <w:r w:rsidRPr="009917C5">
        <w:rPr>
          <w:bCs/>
          <w:szCs w:val="22"/>
        </w:rPr>
        <w:t xml:space="preserve"> rocket motor tubes from various materials such as composites and metals </w:t>
      </w:r>
      <w:r w:rsidRPr="009917C5">
        <w:rPr>
          <w:bCs/>
          <w:szCs w:val="22"/>
        </w:rPr>
        <w:fldChar w:fldCharType="begin" w:fldLock="1"/>
      </w:r>
      <w:r w:rsidR="006536E6">
        <w:rPr>
          <w:bCs/>
          <w:szCs w:val="22"/>
        </w:rPr>
        <w:instrText>ADDIN CSL_CITATION {"citationItems":[{"id":"ITEM-1","itemData":{"DOI":"10.1007/s12541-010-0109-x","ISSN":"12298557","abstract":"In this study, we evaluated the structural integrity and weight of a rocket motor with a torispherical dome by size optimal design. Size optimal design was achieved by first-order and sub-problem methods, using the Ansys Parametric Design Language (APDL). For rapid design verification, a modified 2D axisymmetric finite-element model was used, and the bolt pre-tension load was expressed as function of the ratio of the cross-sectional area. The thickness of the dome and the cylindrical part of the rocket motor were selected as the design parameters. Our results showed that the weight and structural integrity of the rocket motor at the initial design stage could be determined more rapidly and accurately with the modified 2D axisymmetric finite-element model than with the 3D finite-element model. Further, the weight of the rocket motor could be saved to maximum of 17.6% within safety limit. © KSPE and Springer 2010.","author":[{"dropping-particle":"","family":"Choi","given":"Young Gwi","non-dropping-particle":"","parse-names":false,"suffix":""},{"dropping-particle":"","family":"Shin","given":"Kwang Bok","non-dropping-particle":"","parse-names":false,"suffix":""},{"dropping-particle":"","family":"Kim","given":"Won Hoon","non-dropping-particle":"","parse-names":false,"suffix":""}],"container-title":"International Journal of Precision Engineering and Manufacturing","id":"ITEM-1","issue":"6","issued":{"date-parts":[["2010"]]},"page":"901-907","title":"A study on size optimization of rocket motor case using the modified 2D axisymmetric finite element model","type":"article-journal","volume":"11"},"uris":["http://www.mendeley.com/documents/?uuid=24e5bf6d-4d1a-46bc-9760-e2f7614ef1e0"]},{"id":"ITEM-2","itemData":{"DOI":"10.1016/j.matpr.2017.12.069","ISSN":"22147853","abstract":"Composite Rocket Motor Case (CRMC) is an important component of Rockets, Missiles and Satellite launching vehicles. As these structures are to be designed for light weight, fiber reinforced composite materials are used for major components. In the present analysis, 3Dimensional-cyclic symmetry finite element analysis is performed for the motor case made of composite and linear static analysis of CRMC has been carried out. The problem is modeled in commercial ANSYS 12.1 software. Layer-wise stresses in the cylinder and domes of the motor case are evaluated. The effect of stresses by reducing the thickness of CRMC by 0.3 mm is studied.","author":[{"dropping-particle":"","family":"Ramanjaneyulu","given":"V.","non-dropping-particle":"","parse-names":false,"suffix":""},{"dropping-particle":"","family":"Balakrishna Murthy","given":"V.","non-dropping-particle":"","parse-names":false,"suffix":""},{"dropping-particle":"","family":"Chandra Mohan","given":"R.","non-dropping-particle":"","parse-names":false,"suffix":""},{"dropping-particle":"","family":"Naga Raju","given":"Ch","non-dropping-particle":"","parse-names":false,"suffix":""}],"container-title":"Materials Today: Proceedings","id":"ITEM-2","issue":"2","issued":{"date-parts":[["2018"]]},"page":"4920-4929","publisher":"Elsevier Ltd","title":"Analysis of Composite Rocket Motor Case using Finite Element Method","type":"article-journal","volume":"5"},"uris":["http://www.mendeley.com/documents/?uuid=85cb66cf-b402-4b3d-b157-26d3428b23b6"]}],"mendeley":{"formattedCitation":"&lt;sup&gt;7,8&lt;/sup&gt;","plainTextFormattedCitation":"7,8","previouslyFormattedCitation":"&lt;sup&gt;7,8&lt;/sup&gt;"},"properties":{"noteIndex":0},"schema":"https://github.com/citation-style-language/schema/raw/master/csl-citation.json"}</w:instrText>
      </w:r>
      <w:r w:rsidRPr="009917C5">
        <w:rPr>
          <w:bCs/>
          <w:szCs w:val="22"/>
        </w:rPr>
        <w:fldChar w:fldCharType="separate"/>
      </w:r>
      <w:r w:rsidR="002C6CDD" w:rsidRPr="002C6CDD">
        <w:rPr>
          <w:bCs/>
          <w:noProof/>
          <w:szCs w:val="22"/>
          <w:vertAlign w:val="superscript"/>
        </w:rPr>
        <w:t>7,8</w:t>
      </w:r>
      <w:r w:rsidRPr="009917C5">
        <w:rPr>
          <w:bCs/>
          <w:szCs w:val="22"/>
        </w:rPr>
        <w:fldChar w:fldCharType="end"/>
      </w:r>
      <w:r w:rsidRPr="009917C5">
        <w:rPr>
          <w:bCs/>
          <w:szCs w:val="22"/>
        </w:rPr>
        <w:t>.</w:t>
      </w:r>
    </w:p>
    <w:p w14:paraId="1810600C" w14:textId="77777777" w:rsidR="00A437E6" w:rsidRPr="00AF3A4E" w:rsidRDefault="00A437E6" w:rsidP="00AF3A4E">
      <w:pPr>
        <w:pStyle w:val="Paragraph"/>
        <w:rPr>
          <w:i/>
          <w:iCs/>
        </w:rPr>
      </w:pPr>
    </w:p>
    <w:p w14:paraId="1380BDE9" w14:textId="6022A657" w:rsidR="0039376F" w:rsidRPr="00075EA6" w:rsidRDefault="00BD1CE9" w:rsidP="00B1000D">
      <w:pPr>
        <w:pStyle w:val="Heading1"/>
        <w:rPr>
          <w:caps w:val="0"/>
          <w:lang w:val="en-GB" w:eastAsia="en-GB"/>
        </w:rPr>
      </w:pPr>
      <w:r>
        <w:lastRenderedPageBreak/>
        <w:t>MATERIAL AND METHOD</w:t>
      </w:r>
    </w:p>
    <w:p w14:paraId="4F78840F" w14:textId="77777777" w:rsidR="001C7EE6" w:rsidRPr="00D71215" w:rsidRDefault="001C7EE6" w:rsidP="001C7EE6">
      <w:pPr>
        <w:pStyle w:val="ListParagraph"/>
        <w:autoSpaceDE w:val="0"/>
        <w:autoSpaceDN w:val="0"/>
        <w:adjustRightInd w:val="0"/>
        <w:spacing w:after="0" w:line="240" w:lineRule="auto"/>
        <w:ind w:left="0"/>
        <w:jc w:val="both"/>
        <w:rPr>
          <w:bCs/>
          <w:i/>
          <w:iCs/>
          <w:sz w:val="20"/>
          <w:szCs w:val="20"/>
        </w:rPr>
      </w:pPr>
      <w:r w:rsidRPr="00D71215">
        <w:rPr>
          <w:bCs/>
          <w:i/>
          <w:iCs/>
          <w:sz w:val="20"/>
          <w:szCs w:val="20"/>
        </w:rPr>
        <w:t>2.1. Material</w:t>
      </w:r>
    </w:p>
    <w:p w14:paraId="5D6F1C0C" w14:textId="77777777" w:rsidR="001C7EE6" w:rsidRPr="00D71215" w:rsidRDefault="001C7EE6" w:rsidP="00127542">
      <w:pPr>
        <w:pStyle w:val="ListParagraph"/>
        <w:autoSpaceDE w:val="0"/>
        <w:autoSpaceDN w:val="0"/>
        <w:adjustRightInd w:val="0"/>
        <w:spacing w:after="0" w:line="240" w:lineRule="auto"/>
        <w:ind w:left="0" w:firstLine="284"/>
        <w:jc w:val="both"/>
        <w:rPr>
          <w:bCs/>
          <w:sz w:val="20"/>
          <w:szCs w:val="20"/>
        </w:rPr>
      </w:pPr>
      <w:r w:rsidRPr="00D71215">
        <w:rPr>
          <w:bCs/>
          <w:sz w:val="20"/>
          <w:szCs w:val="20"/>
        </w:rPr>
        <w:t xml:space="preserve">The material used for the rocket motor tube is Al 7068-T6 and Al 7034-T6. Its advantages include very high tensile strength, good formability, corrosion resistance, and lightweight. Table 1 shows the mechanical properties of </w:t>
      </w:r>
      <w:proofErr w:type="spellStart"/>
      <w:r w:rsidRPr="00D71215">
        <w:rPr>
          <w:bCs/>
          <w:sz w:val="20"/>
          <w:szCs w:val="20"/>
        </w:rPr>
        <w:t>Aluminium</w:t>
      </w:r>
      <w:proofErr w:type="spellEnd"/>
      <w:r w:rsidRPr="00D71215">
        <w:rPr>
          <w:bCs/>
          <w:sz w:val="20"/>
          <w:szCs w:val="20"/>
        </w:rPr>
        <w:t xml:space="preserve"> 7068-T6 and Al 7034-T6.</w:t>
      </w:r>
    </w:p>
    <w:p w14:paraId="0A93E815" w14:textId="77777777" w:rsidR="001C7EE6" w:rsidRPr="00D71215" w:rsidRDefault="001C7EE6" w:rsidP="001C7EE6">
      <w:pPr>
        <w:pStyle w:val="ListParagraph"/>
        <w:autoSpaceDE w:val="0"/>
        <w:autoSpaceDN w:val="0"/>
        <w:adjustRightInd w:val="0"/>
        <w:spacing w:after="0" w:line="240" w:lineRule="auto"/>
        <w:ind w:left="0"/>
        <w:jc w:val="both"/>
        <w:rPr>
          <w:bCs/>
          <w:sz w:val="20"/>
          <w:szCs w:val="20"/>
        </w:rPr>
      </w:pPr>
    </w:p>
    <w:p w14:paraId="673B1A6F" w14:textId="124B0D68" w:rsidR="001C7EE6" w:rsidRDefault="00127542" w:rsidP="00127542">
      <w:pPr>
        <w:autoSpaceDE w:val="0"/>
        <w:autoSpaceDN w:val="0"/>
        <w:adjustRightInd w:val="0"/>
        <w:ind w:left="284"/>
        <w:jc w:val="center"/>
        <w:rPr>
          <w:bCs/>
          <w:sz w:val="20"/>
        </w:rPr>
      </w:pPr>
      <w:r w:rsidRPr="00127542">
        <w:rPr>
          <w:b/>
          <w:sz w:val="20"/>
        </w:rPr>
        <w:t>TABLE 1.</w:t>
      </w:r>
      <w:r w:rsidRPr="00127542">
        <w:rPr>
          <w:bCs/>
          <w:sz w:val="20"/>
        </w:rPr>
        <w:t xml:space="preserve"> </w:t>
      </w:r>
      <w:r w:rsidR="001C7EE6" w:rsidRPr="00127542">
        <w:rPr>
          <w:sz w:val="20"/>
        </w:rPr>
        <w:t xml:space="preserve">Mechanical properties of </w:t>
      </w:r>
      <w:proofErr w:type="spellStart"/>
      <w:r w:rsidR="001C7EE6" w:rsidRPr="00127542">
        <w:rPr>
          <w:sz w:val="20"/>
        </w:rPr>
        <w:t>Aluminium</w:t>
      </w:r>
      <w:proofErr w:type="spellEnd"/>
      <w:r w:rsidR="001C7EE6" w:rsidRPr="00127542">
        <w:rPr>
          <w:sz w:val="20"/>
        </w:rPr>
        <w:t xml:space="preserve"> </w:t>
      </w:r>
      <w:r w:rsidR="001C7EE6" w:rsidRPr="00127542">
        <w:rPr>
          <w:bCs/>
          <w:sz w:val="20"/>
        </w:rPr>
        <w:t>alloy 7068-T6 and Al 7034-T6.</w:t>
      </w:r>
    </w:p>
    <w:p w14:paraId="644DFEF5" w14:textId="77777777" w:rsidR="00127542" w:rsidRPr="00127542" w:rsidRDefault="00127542" w:rsidP="00127542">
      <w:pPr>
        <w:autoSpaceDE w:val="0"/>
        <w:autoSpaceDN w:val="0"/>
        <w:adjustRightInd w:val="0"/>
        <w:ind w:left="284"/>
        <w:jc w:val="center"/>
        <w:rPr>
          <w:bCs/>
          <w:sz w:val="20"/>
        </w:rPr>
      </w:pPr>
    </w:p>
    <w:tbl>
      <w:tblPr>
        <w:tblStyle w:val="TableGrid"/>
        <w:tblW w:w="836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1134"/>
        <w:gridCol w:w="1701"/>
        <w:gridCol w:w="1984"/>
        <w:gridCol w:w="1843"/>
      </w:tblGrid>
      <w:tr w:rsidR="001C7EE6" w:rsidRPr="00127542" w14:paraId="2698AFE6" w14:textId="77777777" w:rsidTr="00810810">
        <w:trPr>
          <w:trHeight w:val="327"/>
          <w:jc w:val="center"/>
        </w:trPr>
        <w:tc>
          <w:tcPr>
            <w:tcW w:w="1707" w:type="dxa"/>
            <w:tcBorders>
              <w:top w:val="single" w:sz="4" w:space="0" w:color="auto"/>
              <w:bottom w:val="single" w:sz="4" w:space="0" w:color="auto"/>
            </w:tcBorders>
            <w:vAlign w:val="center"/>
          </w:tcPr>
          <w:p w14:paraId="617205FD" w14:textId="77777777" w:rsidR="001C7EE6" w:rsidRPr="00127542" w:rsidRDefault="001C7EE6" w:rsidP="00127542">
            <w:pPr>
              <w:jc w:val="center"/>
              <w:rPr>
                <w:b/>
                <w:sz w:val="20"/>
              </w:rPr>
            </w:pPr>
            <w:r w:rsidRPr="00127542">
              <w:rPr>
                <w:b/>
                <w:sz w:val="20"/>
              </w:rPr>
              <w:t>Material</w:t>
            </w:r>
          </w:p>
        </w:tc>
        <w:tc>
          <w:tcPr>
            <w:tcW w:w="1134" w:type="dxa"/>
            <w:tcBorders>
              <w:top w:val="single" w:sz="4" w:space="0" w:color="auto"/>
              <w:bottom w:val="single" w:sz="4" w:space="0" w:color="auto"/>
            </w:tcBorders>
            <w:vAlign w:val="center"/>
          </w:tcPr>
          <w:p w14:paraId="6E5CA9CD" w14:textId="77777777" w:rsidR="001C7EE6" w:rsidRPr="00127542" w:rsidRDefault="001C7EE6" w:rsidP="00127542">
            <w:pPr>
              <w:jc w:val="center"/>
              <w:rPr>
                <w:b/>
                <w:sz w:val="20"/>
              </w:rPr>
            </w:pPr>
            <w:r w:rsidRPr="00127542">
              <w:rPr>
                <w:b/>
                <w:sz w:val="20"/>
              </w:rPr>
              <w:t>Density (g/cm³)</w:t>
            </w:r>
          </w:p>
        </w:tc>
        <w:tc>
          <w:tcPr>
            <w:tcW w:w="1701" w:type="dxa"/>
            <w:tcBorders>
              <w:top w:val="single" w:sz="4" w:space="0" w:color="auto"/>
              <w:bottom w:val="single" w:sz="4" w:space="0" w:color="auto"/>
            </w:tcBorders>
            <w:vAlign w:val="center"/>
          </w:tcPr>
          <w:p w14:paraId="73EB1714" w14:textId="77777777" w:rsidR="001C7EE6" w:rsidRPr="00127542" w:rsidRDefault="001C7EE6" w:rsidP="00127542">
            <w:pPr>
              <w:jc w:val="center"/>
              <w:rPr>
                <w:b/>
                <w:sz w:val="20"/>
              </w:rPr>
            </w:pPr>
            <w:r w:rsidRPr="00127542">
              <w:rPr>
                <w:b/>
                <w:sz w:val="20"/>
              </w:rPr>
              <w:t>Yield Strength (MPa)</w:t>
            </w:r>
          </w:p>
        </w:tc>
        <w:tc>
          <w:tcPr>
            <w:tcW w:w="1984" w:type="dxa"/>
            <w:tcBorders>
              <w:top w:val="single" w:sz="4" w:space="0" w:color="auto"/>
              <w:bottom w:val="single" w:sz="4" w:space="0" w:color="auto"/>
            </w:tcBorders>
            <w:vAlign w:val="center"/>
          </w:tcPr>
          <w:p w14:paraId="1CE152FA" w14:textId="77777777" w:rsidR="001C7EE6" w:rsidRPr="00127542" w:rsidRDefault="001C7EE6" w:rsidP="00127542">
            <w:pPr>
              <w:jc w:val="center"/>
              <w:rPr>
                <w:b/>
                <w:sz w:val="20"/>
              </w:rPr>
            </w:pPr>
            <w:r w:rsidRPr="00127542">
              <w:rPr>
                <w:b/>
                <w:sz w:val="20"/>
              </w:rPr>
              <w:t>Tensile Strength (MPa)</w:t>
            </w:r>
          </w:p>
        </w:tc>
        <w:tc>
          <w:tcPr>
            <w:tcW w:w="1843" w:type="dxa"/>
            <w:tcBorders>
              <w:top w:val="single" w:sz="4" w:space="0" w:color="auto"/>
              <w:bottom w:val="single" w:sz="4" w:space="0" w:color="auto"/>
            </w:tcBorders>
            <w:vAlign w:val="center"/>
          </w:tcPr>
          <w:p w14:paraId="0B390C47" w14:textId="77777777" w:rsidR="001C7EE6" w:rsidRPr="00127542" w:rsidRDefault="001C7EE6" w:rsidP="00127542">
            <w:pPr>
              <w:jc w:val="center"/>
              <w:rPr>
                <w:b/>
                <w:sz w:val="20"/>
              </w:rPr>
            </w:pPr>
            <w:r w:rsidRPr="00127542">
              <w:rPr>
                <w:b/>
                <w:sz w:val="20"/>
              </w:rPr>
              <w:t>Young Modulus (</w:t>
            </w:r>
            <w:proofErr w:type="spellStart"/>
            <w:r w:rsidRPr="00127542">
              <w:rPr>
                <w:b/>
                <w:sz w:val="20"/>
              </w:rPr>
              <w:t>GPa</w:t>
            </w:r>
            <w:proofErr w:type="spellEnd"/>
            <w:r w:rsidRPr="00127542">
              <w:rPr>
                <w:b/>
                <w:sz w:val="20"/>
              </w:rPr>
              <w:t>)</w:t>
            </w:r>
          </w:p>
        </w:tc>
      </w:tr>
      <w:tr w:rsidR="001C7EE6" w:rsidRPr="00127542" w14:paraId="7E97D31B" w14:textId="77777777" w:rsidTr="00810810">
        <w:trPr>
          <w:jc w:val="center"/>
        </w:trPr>
        <w:tc>
          <w:tcPr>
            <w:tcW w:w="1707" w:type="dxa"/>
            <w:tcBorders>
              <w:top w:val="single" w:sz="4" w:space="0" w:color="auto"/>
            </w:tcBorders>
            <w:vAlign w:val="bottom"/>
          </w:tcPr>
          <w:p w14:paraId="4AA0D58F" w14:textId="77777777" w:rsidR="001C7EE6" w:rsidRPr="00127542" w:rsidRDefault="001C7EE6" w:rsidP="00127542">
            <w:pPr>
              <w:jc w:val="center"/>
              <w:rPr>
                <w:bCs/>
                <w:sz w:val="20"/>
              </w:rPr>
            </w:pPr>
            <w:r w:rsidRPr="00127542">
              <w:rPr>
                <w:color w:val="000000"/>
                <w:sz w:val="20"/>
              </w:rPr>
              <w:t>Al 7068-T6</w:t>
            </w:r>
          </w:p>
        </w:tc>
        <w:tc>
          <w:tcPr>
            <w:tcW w:w="1134" w:type="dxa"/>
            <w:tcBorders>
              <w:top w:val="single" w:sz="4" w:space="0" w:color="auto"/>
            </w:tcBorders>
            <w:vAlign w:val="bottom"/>
          </w:tcPr>
          <w:p w14:paraId="172DA1F9" w14:textId="77777777" w:rsidR="001C7EE6" w:rsidRPr="00127542" w:rsidRDefault="001C7EE6" w:rsidP="00127542">
            <w:pPr>
              <w:jc w:val="center"/>
              <w:rPr>
                <w:bCs/>
                <w:sz w:val="20"/>
              </w:rPr>
            </w:pPr>
            <w:r w:rsidRPr="00127542">
              <w:rPr>
                <w:color w:val="000000"/>
                <w:sz w:val="20"/>
              </w:rPr>
              <w:t>2.85</w:t>
            </w:r>
          </w:p>
        </w:tc>
        <w:tc>
          <w:tcPr>
            <w:tcW w:w="1701" w:type="dxa"/>
            <w:tcBorders>
              <w:top w:val="single" w:sz="4" w:space="0" w:color="auto"/>
            </w:tcBorders>
            <w:vAlign w:val="bottom"/>
          </w:tcPr>
          <w:p w14:paraId="4CAB8AD3" w14:textId="77777777" w:rsidR="001C7EE6" w:rsidRPr="00127542" w:rsidRDefault="001C7EE6" w:rsidP="00127542">
            <w:pPr>
              <w:jc w:val="center"/>
              <w:rPr>
                <w:bCs/>
                <w:sz w:val="20"/>
              </w:rPr>
            </w:pPr>
            <w:r w:rsidRPr="00127542">
              <w:rPr>
                <w:color w:val="000000"/>
                <w:sz w:val="20"/>
              </w:rPr>
              <w:t>683</w:t>
            </w:r>
          </w:p>
        </w:tc>
        <w:tc>
          <w:tcPr>
            <w:tcW w:w="1984" w:type="dxa"/>
            <w:tcBorders>
              <w:top w:val="single" w:sz="4" w:space="0" w:color="auto"/>
            </w:tcBorders>
            <w:vAlign w:val="bottom"/>
          </w:tcPr>
          <w:p w14:paraId="6BF9916C" w14:textId="77777777" w:rsidR="001C7EE6" w:rsidRPr="00127542" w:rsidRDefault="001C7EE6" w:rsidP="00127542">
            <w:pPr>
              <w:jc w:val="center"/>
              <w:rPr>
                <w:bCs/>
                <w:sz w:val="20"/>
              </w:rPr>
            </w:pPr>
            <w:r w:rsidRPr="00127542">
              <w:rPr>
                <w:color w:val="000000"/>
                <w:sz w:val="20"/>
              </w:rPr>
              <w:t>710</w:t>
            </w:r>
          </w:p>
        </w:tc>
        <w:tc>
          <w:tcPr>
            <w:tcW w:w="1843" w:type="dxa"/>
            <w:tcBorders>
              <w:top w:val="single" w:sz="4" w:space="0" w:color="auto"/>
            </w:tcBorders>
            <w:vAlign w:val="bottom"/>
          </w:tcPr>
          <w:p w14:paraId="604CD518" w14:textId="77777777" w:rsidR="001C7EE6" w:rsidRPr="00127542" w:rsidRDefault="001C7EE6" w:rsidP="00127542">
            <w:pPr>
              <w:jc w:val="center"/>
              <w:rPr>
                <w:bCs/>
                <w:sz w:val="20"/>
              </w:rPr>
            </w:pPr>
            <w:r w:rsidRPr="00127542">
              <w:rPr>
                <w:color w:val="000000"/>
                <w:sz w:val="20"/>
              </w:rPr>
              <w:t>71</w:t>
            </w:r>
          </w:p>
        </w:tc>
      </w:tr>
      <w:tr w:rsidR="001C7EE6" w:rsidRPr="00127542" w14:paraId="5F5C4027" w14:textId="77777777" w:rsidTr="00810810">
        <w:trPr>
          <w:jc w:val="center"/>
        </w:trPr>
        <w:tc>
          <w:tcPr>
            <w:tcW w:w="1707" w:type="dxa"/>
            <w:vAlign w:val="bottom"/>
          </w:tcPr>
          <w:p w14:paraId="218AA766" w14:textId="77777777" w:rsidR="001C7EE6" w:rsidRPr="00127542" w:rsidRDefault="001C7EE6" w:rsidP="00127542">
            <w:pPr>
              <w:jc w:val="center"/>
              <w:rPr>
                <w:bCs/>
                <w:sz w:val="20"/>
              </w:rPr>
            </w:pPr>
            <w:r w:rsidRPr="00127542">
              <w:rPr>
                <w:color w:val="000000"/>
                <w:sz w:val="20"/>
              </w:rPr>
              <w:t>Al 7034-T6</w:t>
            </w:r>
          </w:p>
        </w:tc>
        <w:tc>
          <w:tcPr>
            <w:tcW w:w="1134" w:type="dxa"/>
            <w:vAlign w:val="bottom"/>
          </w:tcPr>
          <w:p w14:paraId="5F44BFCE" w14:textId="77777777" w:rsidR="001C7EE6" w:rsidRPr="00127542" w:rsidRDefault="001C7EE6" w:rsidP="00127542">
            <w:pPr>
              <w:jc w:val="center"/>
              <w:rPr>
                <w:bCs/>
                <w:sz w:val="20"/>
              </w:rPr>
            </w:pPr>
            <w:r w:rsidRPr="00127542">
              <w:rPr>
                <w:color w:val="000000"/>
                <w:sz w:val="20"/>
              </w:rPr>
              <w:t>2.89</w:t>
            </w:r>
          </w:p>
        </w:tc>
        <w:tc>
          <w:tcPr>
            <w:tcW w:w="1701" w:type="dxa"/>
            <w:vAlign w:val="bottom"/>
          </w:tcPr>
          <w:p w14:paraId="6B7F342D" w14:textId="77777777" w:rsidR="001C7EE6" w:rsidRPr="00127542" w:rsidRDefault="001C7EE6" w:rsidP="00127542">
            <w:pPr>
              <w:jc w:val="center"/>
              <w:rPr>
                <w:bCs/>
                <w:sz w:val="20"/>
              </w:rPr>
            </w:pPr>
            <w:r w:rsidRPr="00127542">
              <w:rPr>
                <w:color w:val="000000"/>
                <w:sz w:val="20"/>
              </w:rPr>
              <w:t>730</w:t>
            </w:r>
          </w:p>
        </w:tc>
        <w:tc>
          <w:tcPr>
            <w:tcW w:w="1984" w:type="dxa"/>
            <w:vAlign w:val="bottom"/>
          </w:tcPr>
          <w:p w14:paraId="0A01833C" w14:textId="77777777" w:rsidR="001C7EE6" w:rsidRPr="00127542" w:rsidRDefault="001C7EE6" w:rsidP="00127542">
            <w:pPr>
              <w:jc w:val="center"/>
              <w:rPr>
                <w:bCs/>
                <w:sz w:val="20"/>
              </w:rPr>
            </w:pPr>
            <w:r w:rsidRPr="00127542">
              <w:rPr>
                <w:color w:val="000000"/>
                <w:sz w:val="20"/>
              </w:rPr>
              <w:t>750</w:t>
            </w:r>
          </w:p>
        </w:tc>
        <w:tc>
          <w:tcPr>
            <w:tcW w:w="1843" w:type="dxa"/>
            <w:vAlign w:val="bottom"/>
          </w:tcPr>
          <w:p w14:paraId="77144306" w14:textId="77777777" w:rsidR="001C7EE6" w:rsidRPr="00127542" w:rsidRDefault="001C7EE6" w:rsidP="00127542">
            <w:pPr>
              <w:jc w:val="center"/>
              <w:rPr>
                <w:bCs/>
                <w:sz w:val="20"/>
              </w:rPr>
            </w:pPr>
            <w:r w:rsidRPr="00127542">
              <w:rPr>
                <w:color w:val="000000"/>
                <w:sz w:val="20"/>
              </w:rPr>
              <w:t>71</w:t>
            </w:r>
          </w:p>
        </w:tc>
      </w:tr>
    </w:tbl>
    <w:p w14:paraId="7116057C" w14:textId="77777777" w:rsidR="001C7EE6" w:rsidRDefault="001C7EE6" w:rsidP="001C7EE6">
      <w:pPr>
        <w:pStyle w:val="ListParagraph"/>
        <w:autoSpaceDE w:val="0"/>
        <w:autoSpaceDN w:val="0"/>
        <w:adjustRightInd w:val="0"/>
        <w:spacing w:after="0" w:line="240" w:lineRule="auto"/>
        <w:ind w:left="0"/>
        <w:jc w:val="both"/>
        <w:rPr>
          <w:bCs/>
        </w:rPr>
      </w:pPr>
    </w:p>
    <w:p w14:paraId="74DD66C5" w14:textId="77777777" w:rsidR="001C7EE6" w:rsidRPr="00D71215" w:rsidRDefault="001C7EE6" w:rsidP="001C7EE6">
      <w:pPr>
        <w:pStyle w:val="ListParagraph"/>
        <w:autoSpaceDE w:val="0"/>
        <w:autoSpaceDN w:val="0"/>
        <w:adjustRightInd w:val="0"/>
        <w:spacing w:after="0" w:line="240" w:lineRule="auto"/>
        <w:ind w:left="0"/>
        <w:jc w:val="both"/>
        <w:rPr>
          <w:bCs/>
          <w:i/>
          <w:iCs/>
          <w:sz w:val="20"/>
          <w:szCs w:val="20"/>
        </w:rPr>
      </w:pPr>
      <w:r w:rsidRPr="00D71215">
        <w:rPr>
          <w:bCs/>
          <w:i/>
          <w:iCs/>
          <w:sz w:val="20"/>
          <w:szCs w:val="20"/>
        </w:rPr>
        <w:t>2.2. Finite element analysis</w:t>
      </w:r>
    </w:p>
    <w:p w14:paraId="6CBC962A" w14:textId="77777777" w:rsidR="001C7EE6" w:rsidRPr="00D71215" w:rsidRDefault="001C7EE6" w:rsidP="00127542">
      <w:pPr>
        <w:pStyle w:val="ListParagraph"/>
        <w:autoSpaceDE w:val="0"/>
        <w:autoSpaceDN w:val="0"/>
        <w:adjustRightInd w:val="0"/>
        <w:spacing w:after="0" w:line="240" w:lineRule="auto"/>
        <w:ind w:left="0" w:firstLine="284"/>
        <w:jc w:val="both"/>
        <w:rPr>
          <w:bCs/>
          <w:sz w:val="20"/>
          <w:szCs w:val="20"/>
        </w:rPr>
      </w:pPr>
      <w:r w:rsidRPr="00D71215">
        <w:rPr>
          <w:bCs/>
          <w:sz w:val="20"/>
          <w:szCs w:val="20"/>
        </w:rPr>
        <w:t>The pressure vessels, based on their dimensions, are divided into thin-walled and thick-walled. The thin-walled cylinder has a wall thickness smaller than 1/20 inner diameter (</w:t>
      </w:r>
      <w:r w:rsidRPr="00D71215">
        <w:rPr>
          <w:bCs/>
          <w:i/>
          <w:iCs/>
          <w:sz w:val="20"/>
          <w:szCs w:val="20"/>
        </w:rPr>
        <w:t>Di</w:t>
      </w:r>
      <w:r w:rsidRPr="00D71215">
        <w:rPr>
          <w:bCs/>
          <w:sz w:val="20"/>
          <w:szCs w:val="20"/>
        </w:rPr>
        <w:t>), while the thick-walled cylinder has a wall thickness greater than 1/20 inner diameter (</w:t>
      </w:r>
      <w:r w:rsidRPr="00D71215">
        <w:rPr>
          <w:bCs/>
          <w:i/>
          <w:iCs/>
          <w:sz w:val="20"/>
          <w:szCs w:val="20"/>
        </w:rPr>
        <w:t>Di</w:t>
      </w:r>
      <w:r w:rsidRPr="00D71215">
        <w:rPr>
          <w:bCs/>
          <w:sz w:val="20"/>
          <w:szCs w:val="20"/>
        </w:rPr>
        <w:t>).</w:t>
      </w:r>
    </w:p>
    <w:p w14:paraId="19D9BA2D" w14:textId="77777777" w:rsidR="001C7EE6" w:rsidRPr="00D71215" w:rsidRDefault="001C7EE6" w:rsidP="001C7EE6">
      <w:pPr>
        <w:pStyle w:val="quotation"/>
        <w:spacing w:before="0" w:line="240" w:lineRule="auto"/>
        <w:ind w:left="0" w:right="0" w:firstLine="284"/>
        <w:rPr>
          <w:sz w:val="20"/>
        </w:rPr>
      </w:pPr>
      <w:r w:rsidRPr="00D71215">
        <w:rPr>
          <w:sz w:val="20"/>
        </w:rPr>
        <w:t>The thin-walled cylinder stress will occur in three directions: hoop (circumferential), longitudinal (axial), and radial. The maximum stress equation for thin-walled cylinders in the hoop, longitudinal and radial directions is:</w:t>
      </w:r>
    </w:p>
    <w:p w14:paraId="50C81FFF" w14:textId="77777777" w:rsidR="001C7EE6" w:rsidRPr="00D71215" w:rsidRDefault="00D72C28" w:rsidP="00127542">
      <w:pPr>
        <w:autoSpaceDE w:val="0"/>
        <w:autoSpaceDN w:val="0"/>
        <w:adjustRightInd w:val="0"/>
        <w:ind w:firstLine="284"/>
        <w:jc w:val="center"/>
        <w:rPr>
          <w:sz w:val="20"/>
        </w:rPr>
      </w:pPr>
      <m:oMath>
        <m:sSub>
          <m:sSubPr>
            <m:ctrlPr>
              <w:rPr>
                <w:rFonts w:ascii="Cambria Math" w:hAnsi="Cambria Math"/>
                <w:i/>
                <w:sz w:val="20"/>
              </w:rPr>
            </m:ctrlPr>
          </m:sSub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σ</m:t>
                    </m:r>
                  </m:e>
                  <m:sub>
                    <m:r>
                      <w:rPr>
                        <w:rFonts w:ascii="Cambria Math" w:hAnsi="Cambria Math"/>
                        <w:sz w:val="20"/>
                      </w:rPr>
                      <m:t>h</m:t>
                    </m:r>
                  </m:sub>
                </m:sSub>
              </m:e>
            </m:d>
          </m:e>
          <m:sub>
            <m:r>
              <w:rPr>
                <w:rFonts w:ascii="Cambria Math" w:hAnsi="Cambria Math"/>
                <w:sz w:val="20"/>
              </w:rPr>
              <m:t>max</m:t>
            </m:r>
          </m:sub>
        </m:sSub>
        <m:r>
          <w:rPr>
            <w:rFonts w:ascii="Cambria Math" w:hAnsi="Cambria Math"/>
            <w:sz w:val="20"/>
          </w:rPr>
          <m:t>=</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P</m:t>
                    </m:r>
                  </m:e>
                  <m:sub>
                    <m:r>
                      <w:rPr>
                        <w:rFonts w:ascii="Cambria Math" w:hAnsi="Cambria Math"/>
                        <w:sz w:val="20"/>
                      </w:rPr>
                      <m:t>i</m:t>
                    </m:r>
                  </m:sub>
                </m:sSub>
                <m:sSub>
                  <m:sSubPr>
                    <m:ctrlPr>
                      <w:rPr>
                        <w:rFonts w:ascii="Cambria Math" w:hAnsi="Cambria Math"/>
                        <w:i/>
                        <w:sz w:val="20"/>
                      </w:rPr>
                    </m:ctrlPr>
                  </m:sSubPr>
                  <m:e>
                    <m:r>
                      <w:rPr>
                        <w:rFonts w:ascii="Cambria Math" w:hAnsi="Cambria Math"/>
                        <w:sz w:val="20"/>
                      </w:rPr>
                      <m:t>D</m:t>
                    </m:r>
                  </m:e>
                  <m:sub>
                    <m:r>
                      <w:rPr>
                        <w:rFonts w:ascii="Cambria Math" w:hAnsi="Cambria Math"/>
                        <w:sz w:val="20"/>
                      </w:rPr>
                      <m:t>i</m:t>
                    </m:r>
                  </m:sub>
                </m:sSub>
              </m:num>
              <m:den>
                <m:r>
                  <w:rPr>
                    <w:rFonts w:ascii="Cambria Math" w:hAnsi="Cambria Math"/>
                    <w:sz w:val="20"/>
                  </w:rPr>
                  <m:t>2t</m:t>
                </m:r>
              </m:den>
            </m:f>
          </m:e>
        </m:d>
      </m:oMath>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t>(1)</w:t>
      </w:r>
    </w:p>
    <w:p w14:paraId="288056B3" w14:textId="77777777" w:rsidR="001C7EE6" w:rsidRPr="00D71215" w:rsidRDefault="00D72C28" w:rsidP="00127542">
      <w:pPr>
        <w:autoSpaceDE w:val="0"/>
        <w:autoSpaceDN w:val="0"/>
        <w:adjustRightInd w:val="0"/>
        <w:ind w:firstLine="284"/>
        <w:jc w:val="center"/>
        <w:rPr>
          <w:sz w:val="20"/>
        </w:rPr>
      </w:pPr>
      <m:oMath>
        <m:sSub>
          <m:sSubPr>
            <m:ctrlPr>
              <w:rPr>
                <w:rFonts w:ascii="Cambria Math" w:hAnsi="Cambria Math"/>
                <w:i/>
                <w:sz w:val="20"/>
              </w:rPr>
            </m:ctrlPr>
          </m:sSubPr>
          <m:e>
            <m:sSub>
              <m:sSubPr>
                <m:ctrlPr>
                  <w:rPr>
                    <w:rFonts w:ascii="Cambria Math" w:hAnsi="Cambria Math"/>
                    <w:i/>
                    <w:sz w:val="20"/>
                  </w:rPr>
                </m:ctrlPr>
              </m:sSubPr>
              <m:e>
                <m:r>
                  <w:rPr>
                    <w:rFonts w:ascii="Cambria Math" w:hAnsi="Cambria Math"/>
                    <w:sz w:val="20"/>
                  </w:rPr>
                  <m:t>(σ</m:t>
                </m:r>
              </m:e>
              <m:sub>
                <m:r>
                  <w:rPr>
                    <w:rFonts w:ascii="Cambria Math" w:hAnsi="Cambria Math"/>
                    <w:sz w:val="20"/>
                  </w:rPr>
                  <m:t>l</m:t>
                </m:r>
              </m:sub>
            </m:sSub>
            <m:r>
              <w:rPr>
                <w:rFonts w:ascii="Cambria Math" w:hAnsi="Cambria Math"/>
                <w:sz w:val="20"/>
              </w:rPr>
              <m:t>)</m:t>
            </m:r>
          </m:e>
          <m:sub>
            <m:r>
              <w:rPr>
                <w:rFonts w:ascii="Cambria Math" w:hAnsi="Cambria Math"/>
                <w:sz w:val="20"/>
              </w:rPr>
              <m:t>max</m:t>
            </m:r>
          </m:sub>
        </m:sSub>
        <m:r>
          <w:rPr>
            <w:rFonts w:ascii="Cambria Math" w:hAnsi="Cambria Math"/>
            <w:sz w:val="20"/>
          </w:rPr>
          <m:t>=</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P</m:t>
                    </m:r>
                  </m:e>
                  <m:sub>
                    <m:r>
                      <w:rPr>
                        <w:rFonts w:ascii="Cambria Math" w:hAnsi="Cambria Math"/>
                        <w:sz w:val="20"/>
                      </w:rPr>
                      <m:t>i</m:t>
                    </m:r>
                  </m:sub>
                </m:sSub>
                <m:sSub>
                  <m:sSubPr>
                    <m:ctrlPr>
                      <w:rPr>
                        <w:rFonts w:ascii="Cambria Math" w:hAnsi="Cambria Math"/>
                        <w:i/>
                        <w:sz w:val="20"/>
                      </w:rPr>
                    </m:ctrlPr>
                  </m:sSubPr>
                  <m:e>
                    <m:r>
                      <w:rPr>
                        <w:rFonts w:ascii="Cambria Math" w:hAnsi="Cambria Math"/>
                        <w:sz w:val="20"/>
                      </w:rPr>
                      <m:t>D</m:t>
                    </m:r>
                  </m:e>
                  <m:sub>
                    <m:r>
                      <w:rPr>
                        <w:rFonts w:ascii="Cambria Math" w:hAnsi="Cambria Math"/>
                        <w:sz w:val="20"/>
                      </w:rPr>
                      <m:t>i</m:t>
                    </m:r>
                  </m:sub>
                </m:sSub>
              </m:num>
              <m:den>
                <m:r>
                  <w:rPr>
                    <w:rFonts w:ascii="Cambria Math" w:hAnsi="Cambria Math"/>
                    <w:sz w:val="20"/>
                  </w:rPr>
                  <m:t>4t</m:t>
                </m:r>
              </m:den>
            </m:f>
          </m:e>
        </m:d>
      </m:oMath>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t>(2)</w:t>
      </w:r>
    </w:p>
    <w:p w14:paraId="1010F2F7" w14:textId="085F5FCE" w:rsidR="001C7EE6" w:rsidRDefault="00D72C28" w:rsidP="00D71215">
      <w:pPr>
        <w:autoSpaceDE w:val="0"/>
        <w:autoSpaceDN w:val="0"/>
        <w:adjustRightInd w:val="0"/>
        <w:ind w:firstLine="284"/>
        <w:jc w:val="center"/>
        <w:rPr>
          <w:sz w:val="20"/>
        </w:rPr>
      </w:pPr>
      <m:oMath>
        <m:sSub>
          <m:sSubPr>
            <m:ctrlPr>
              <w:rPr>
                <w:rFonts w:ascii="Cambria Math" w:hAnsi="Cambria Math"/>
                <w:i/>
                <w:sz w:val="20"/>
              </w:rPr>
            </m:ctrlPr>
          </m:sSubPr>
          <m:e>
            <m:sSub>
              <m:sSubPr>
                <m:ctrlPr>
                  <w:rPr>
                    <w:rFonts w:ascii="Cambria Math" w:hAnsi="Cambria Math"/>
                    <w:i/>
                    <w:sz w:val="20"/>
                  </w:rPr>
                </m:ctrlPr>
              </m:sSubPr>
              <m:e>
                <m:r>
                  <w:rPr>
                    <w:rFonts w:ascii="Cambria Math" w:hAnsi="Cambria Math"/>
                    <w:sz w:val="20"/>
                  </w:rPr>
                  <m:t>(σ</m:t>
                </m:r>
              </m:e>
              <m:sub>
                <m:r>
                  <w:rPr>
                    <w:rFonts w:ascii="Cambria Math" w:hAnsi="Cambria Math"/>
                    <w:sz w:val="20"/>
                  </w:rPr>
                  <m:t>r</m:t>
                </m:r>
              </m:sub>
            </m:sSub>
            <m:r>
              <w:rPr>
                <w:rFonts w:ascii="Cambria Math" w:hAnsi="Cambria Math"/>
                <w:sz w:val="20"/>
              </w:rPr>
              <m:t>)</m:t>
            </m:r>
          </m:e>
          <m:sub>
            <m:r>
              <w:rPr>
                <w:rFonts w:ascii="Cambria Math" w:hAnsi="Cambria Math"/>
                <w:sz w:val="20"/>
              </w:rPr>
              <m:t>max</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p</m:t>
            </m:r>
          </m:e>
          <m:sub>
            <m:r>
              <w:rPr>
                <w:rFonts w:ascii="Cambria Math" w:hAnsi="Cambria Math"/>
                <w:sz w:val="20"/>
              </w:rPr>
              <m:t>i</m:t>
            </m:r>
          </m:sub>
        </m:sSub>
      </m:oMath>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t>(3)</w:t>
      </w:r>
    </w:p>
    <w:p w14:paraId="4DEB1EAE" w14:textId="77777777" w:rsidR="00D71215" w:rsidRPr="00D71215" w:rsidRDefault="00D71215" w:rsidP="00D71215">
      <w:pPr>
        <w:autoSpaceDE w:val="0"/>
        <w:autoSpaceDN w:val="0"/>
        <w:adjustRightInd w:val="0"/>
        <w:ind w:firstLine="284"/>
        <w:jc w:val="center"/>
        <w:rPr>
          <w:sz w:val="20"/>
        </w:rPr>
      </w:pPr>
    </w:p>
    <w:p w14:paraId="7545A5B3" w14:textId="77777777" w:rsidR="001C7EE6" w:rsidRPr="00D71215" w:rsidRDefault="001C7EE6" w:rsidP="00B455D4">
      <w:pPr>
        <w:autoSpaceDE w:val="0"/>
        <w:autoSpaceDN w:val="0"/>
        <w:adjustRightInd w:val="0"/>
        <w:jc w:val="both"/>
        <w:rPr>
          <w:sz w:val="20"/>
        </w:rPr>
      </w:pPr>
      <w:r w:rsidRPr="00D71215">
        <w:rPr>
          <w:sz w:val="20"/>
        </w:rPr>
        <w:t xml:space="preserve">Where </w:t>
      </w:r>
      <w:r w:rsidRPr="00D71215">
        <w:rPr>
          <w:i/>
          <w:iCs/>
          <w:sz w:val="20"/>
        </w:rPr>
        <w:t>p</w:t>
      </w:r>
      <w:r w:rsidRPr="00D71215">
        <w:rPr>
          <w:i/>
          <w:iCs/>
          <w:sz w:val="20"/>
          <w:vertAlign w:val="subscript"/>
        </w:rPr>
        <w:t>i</w:t>
      </w:r>
      <w:r w:rsidRPr="00D71215">
        <w:rPr>
          <w:sz w:val="20"/>
        </w:rPr>
        <w:t xml:space="preserve"> = internal pressure (MPa), </w:t>
      </w:r>
      <w:r w:rsidRPr="00D71215">
        <w:rPr>
          <w:i/>
          <w:iCs/>
          <w:sz w:val="20"/>
        </w:rPr>
        <w:t>D</w:t>
      </w:r>
      <w:r w:rsidRPr="00D71215">
        <w:rPr>
          <w:i/>
          <w:iCs/>
          <w:sz w:val="20"/>
          <w:vertAlign w:val="subscript"/>
        </w:rPr>
        <w:t>i</w:t>
      </w:r>
      <w:r w:rsidRPr="00D71215">
        <w:rPr>
          <w:sz w:val="20"/>
          <w:vertAlign w:val="subscript"/>
        </w:rPr>
        <w:t xml:space="preserve"> </w:t>
      </w:r>
      <w:r w:rsidRPr="00D71215">
        <w:rPr>
          <w:sz w:val="20"/>
        </w:rPr>
        <w:t xml:space="preserve">= inner diameter of cylinder (mm), and </w:t>
      </w:r>
      <w:r w:rsidRPr="00D71215">
        <w:rPr>
          <w:i/>
          <w:iCs/>
          <w:sz w:val="20"/>
        </w:rPr>
        <w:t>t</w:t>
      </w:r>
      <w:r w:rsidRPr="00D71215">
        <w:rPr>
          <w:sz w:val="20"/>
        </w:rPr>
        <w:t xml:space="preserve">= wall thickness of cylinder (mm). </w:t>
      </w:r>
    </w:p>
    <w:p w14:paraId="0BF2B82B" w14:textId="1DD577EA" w:rsidR="001C7EE6" w:rsidRPr="00D71215" w:rsidRDefault="001C7EE6" w:rsidP="001C7EE6">
      <w:pPr>
        <w:pStyle w:val="quotation"/>
        <w:spacing w:before="0" w:line="240" w:lineRule="auto"/>
        <w:ind w:left="0" w:right="-1" w:firstLine="284"/>
        <w:rPr>
          <w:bCs/>
          <w:sz w:val="20"/>
        </w:rPr>
      </w:pPr>
      <w:r w:rsidRPr="00D71215">
        <w:rPr>
          <w:sz w:val="20"/>
        </w:rPr>
        <w:t xml:space="preserve">The von Mises stress analysis of the rocket motor tube was carried out using the finite element method with the help of Ansys software. Ansys is one of the most popular software used in finite element analysis </w:t>
      </w:r>
      <w:r w:rsidR="00832894">
        <w:rPr>
          <w:sz w:val="20"/>
        </w:rPr>
        <w:fldChar w:fldCharType="begin" w:fldLock="1"/>
      </w:r>
      <w:r w:rsidR="006536E6">
        <w:rPr>
          <w:sz w:val="20"/>
        </w:rPr>
        <w:instrText>ADDIN CSL_CITATION {"citationItems":[{"id":"ITEM-1","itemData":{"DOI":"10.1088/1742-6596/1811/1/012082","ISSN":"17551315","abstract":"The landing gear is one crucial component in the UAV aircraft structure because it serves as the main supporting component of aircraft load when landing and take-off. This study aims to determine the effect of the fillet radius on static stress and fatigue life of the main landing gear for UAV aircraft. Static stress and fatigue life analysis using the finite element method with Ansys Workbench software. The fillet radius is varied 120, 130, 140, and 150 mm. Predictions for fatigue life use the Gerber mean stress theory with a full-reserved type of loading. Landing gear material uses Aluminium alloy 6061. The static stress analysis shows that the higher the fillet radius, the higher the von Mises stress of the main landing gear frame. The fatigue life analysis shows that the higher the fillet radius, the lower the fatigue life of the main landing gear frame. The main landing gear frame achieves the highest fatigue life of up to 3.90 x 107 cycles at a fillet radius of 120 mm.","author":[{"dropping-particle":"","family":"Wibawa","given":"L. A.N.","non-dropping-particle":"","parse-names":false,"suffix":""}],"container-title":"Journal of Physics: Conference Series","id":"ITEM-1","issue":"1","issued":{"date-parts":[["2021"]]},"title":"Effect of Fillet Radius of UAV Main Landing Gear on Static Stress and Fatigue Life using Finite Element Method","type":"article-journal","volume":"1811"},"uris":["http://www.mendeley.com/documents/?uuid=6fb8b639-8f96-46b6-ba74-7a94881565c3"]},{"id":"ITEM-2","itemData":{"DOI":"10.1088/1742-6596/1811/1/012083","ISSN":"17551315","abstract":"Currently, the use of Unmanned Aerial Vehicle (UAV) or Drone for various applications in science and engineering has increased significantly. One of the essential components of a UAV aircraft is the landing gear which plays an important role during take-off and landing. The paper research the effect of the bolt hole size on the static stress and fatigue life of main landing gear in the UAV aircraft using numerical simulation with Ansys Workbench. The bolt hole size varies 8, 9, 10, 11, and 12 mm. Gerber mean stress theory with a full-reserved type of loading is used to predict the fatigue life. The static stress simulation results show that the higher the bolt hole size, the higher the von Mises stress of the main landing gear frame. The fatigue life analysis shows that the higher the bolt hole size, the lower the fatigue life of the main landing gear frame. The main landing gear frame fails to achieve a minimum fatigue life of 1 million cycles at a 12 mm bolt hole size.","author":[{"dropping-particle":"","family":"Wibawa","given":"L. A.N.","non-dropping-particle":"","parse-names":false,"suffix":""}],"container-title":"Journal of Physics: Conference Series","id":"ITEM-2","issue":"1","issued":{"date-parts":[["2021"]]},"title":"Effect of Bolt Hole Size on Static Stress and Fatigue Life of UAV Main Landing Gear Using Numerical Simulation","type":"article-journal","volume":"1811"},"uris":["http://www.mendeley.com/documents/?uuid=e4262947-ead4-41ad-8bad-e7ebde70a5d8"]}],"mendeley":{"formattedCitation":"&lt;sup&gt;9,10&lt;/sup&gt;","plainTextFormattedCitation":"9,10","previouslyFormattedCitation":"&lt;sup&gt;9,10&lt;/sup&gt;"},"properties":{"noteIndex":0},"schema":"https://github.com/citation-style-language/schema/raw/master/csl-citation.json"}</w:instrText>
      </w:r>
      <w:r w:rsidR="00832894">
        <w:rPr>
          <w:sz w:val="20"/>
        </w:rPr>
        <w:fldChar w:fldCharType="separate"/>
      </w:r>
      <w:r w:rsidR="002C6CDD" w:rsidRPr="002C6CDD">
        <w:rPr>
          <w:noProof/>
          <w:sz w:val="20"/>
          <w:vertAlign w:val="superscript"/>
        </w:rPr>
        <w:t>9,10</w:t>
      </w:r>
      <w:r w:rsidR="00832894">
        <w:rPr>
          <w:sz w:val="20"/>
        </w:rPr>
        <w:fldChar w:fldCharType="end"/>
      </w:r>
      <w:r w:rsidRPr="00D71215">
        <w:rPr>
          <w:sz w:val="20"/>
        </w:rPr>
        <w:t xml:space="preserve">. Ansys is also widely used to measure the stress concentration in thick-walled and thin-walled cylinders </w:t>
      </w:r>
      <w:r w:rsidRPr="00D71215">
        <w:rPr>
          <w:bCs/>
          <w:sz w:val="20"/>
        </w:rPr>
        <w:fldChar w:fldCharType="begin" w:fldLock="1"/>
      </w:r>
      <w:r w:rsidR="006536E6">
        <w:rPr>
          <w:bCs/>
          <w:sz w:val="20"/>
        </w:rPr>
        <w:instrText>ADDIN CSL_CITATION {"citationItems":[{"id":"ITEM-1","itemData":{"author":[{"dropping-particle":"","family":"Mohamed","given":"Ahmed F","non-dropping-particle":"","parse-names":false,"suffix":""}],"container-title":"International Journal of Scientific &amp; Engineering Research","id":"ITEM-1","issue":"3","issued":{"date-parts":[["2018"]]},"page":"201-204","title":"Finite Element Analysis for Stresses in Thin-Walled Pressurized Steel Cylinders","type":"article-journal","volume":"9"},"uris":["http://www.mendeley.com/documents/?uuid=a6537946-0f38-40ee-97af-cf99f96afbed","http://www.mendeley.com/documents/?uuid=046210f8-40ac-4085-afa3-1d0d49b9c7ad"]}],"mendeley":{"formattedCitation":"&lt;sup&gt;11&lt;/sup&gt;","plainTextFormattedCitation":"11","previouslyFormattedCitation":"&lt;sup&gt;11&lt;/sup&gt;"},"properties":{"noteIndex":0},"schema":"https://github.com/citation-style-language/schema/raw/master/csl-citation.json"}</w:instrText>
      </w:r>
      <w:r w:rsidRPr="00D71215">
        <w:rPr>
          <w:bCs/>
          <w:sz w:val="20"/>
        </w:rPr>
        <w:fldChar w:fldCharType="separate"/>
      </w:r>
      <w:r w:rsidR="002C6CDD" w:rsidRPr="002C6CDD">
        <w:rPr>
          <w:bCs/>
          <w:noProof/>
          <w:sz w:val="20"/>
          <w:vertAlign w:val="superscript"/>
        </w:rPr>
        <w:t>11</w:t>
      </w:r>
      <w:r w:rsidRPr="00D71215">
        <w:rPr>
          <w:bCs/>
          <w:sz w:val="20"/>
        </w:rPr>
        <w:fldChar w:fldCharType="end"/>
      </w:r>
      <w:r w:rsidRPr="00D71215">
        <w:rPr>
          <w:bCs/>
          <w:sz w:val="20"/>
        </w:rPr>
        <w:t>.</w:t>
      </w:r>
    </w:p>
    <w:p w14:paraId="79901213" w14:textId="5ADFDD30" w:rsidR="001C7EE6" w:rsidRPr="00D71215" w:rsidRDefault="001C7EE6" w:rsidP="001C7EE6">
      <w:pPr>
        <w:pStyle w:val="quotation"/>
        <w:spacing w:before="0" w:line="240" w:lineRule="auto"/>
        <w:ind w:left="0" w:right="-1" w:firstLine="284"/>
        <w:rPr>
          <w:sz w:val="20"/>
        </w:rPr>
      </w:pPr>
      <w:r w:rsidRPr="00D71215">
        <w:rPr>
          <w:sz w:val="20"/>
        </w:rPr>
        <w:t xml:space="preserve">The finite element method (FEM) is one of the most common methods used to calculate any physical phenomenon, such as structural or fluid behaviour, heat transfer, and electromagnetic component engineering </w:t>
      </w:r>
      <w:r w:rsidRPr="00D71215">
        <w:rPr>
          <w:sz w:val="20"/>
        </w:rPr>
        <w:fldChar w:fldCharType="begin" w:fldLock="1"/>
      </w:r>
      <w:r w:rsidR="006536E6">
        <w:rPr>
          <w:sz w:val="20"/>
        </w:rPr>
        <w:instrText>ADDIN CSL_CITATION {"citationItems":[{"id":"ITEM-1","itemData":{"author":[{"dropping-particle":"","family":"Tuswan","given":"Tuswan","non-dropping-particle":"","parse-names":false,"suffix":""},{"dropping-particle":"","family":"Abdullah","given":"Kharis","non-dropping-particle":"","parse-names":false,"suffix":""},{"dropping-particle":"","family":"Zubaydi","given":"Achmad","non-dropping-particle":"","parse-names":false,"suffix":""},{"dropping-particle":"","family":"Budipriyanto","given":"Agung","non-dropping-particle":"","parse-names":false,"suffix":""}],"container-title":"Materials Today: Proceedings","id":"ITEM-1","issued":{"date-parts":[["2019"]]},"page":"109-114","publisher":"Elsevier","title":"Finite-element analysis for structural strength assessment of marine sandwich material on ship side-shell structure","type":"article-journal","volume":"13"},"uris":["http://www.mendeley.com/documents/?uuid=d25f8ed9-139e-4206-9318-a78627e52435"]},{"id":"ITEM-2","itemData":{"author":[{"dropping-particle":"","family":"Tuswan","given":"Tuswan","non-dropping-particle":"","parse-names":false,"suffix":""},{"dropping-particle":"","family":"Zubaydi","given":"Achmad","non-dropping-particle":"","parse-names":false,"suffix":""},{"dropping-particle":"","family":"Piscesa","given":"Bambang","non-dropping-particle":"","parse-names":false,"suffix":""},{"dropping-particle":"","family":"Ismail","given":"Abdi","non-dropping-particle":"","parse-names":false,"suffix":""},{"dropping-particle":"","family":"Ilham","given":"Muhammad Fathi","non-dropping-particle":"","parse-names":false,"suffix":""}],"container-title":"Procedia Structural Integrity","id":"ITEM-2","issued":{"date-parts":[["2020"]]},"page":"22-29","publisher":"Elsevier","title":"Free Vibration Analysis of Interfacial Debonded Sandwich of Ferry Ro-Ro’s Stern Ramp Door","type":"article-journal","volume":"27"},"uris":["http://www.mendeley.com/documents/?uuid=78242ad9-f19b-4aaa-898b-b90afeaf8354"]}],"mendeley":{"formattedCitation":"&lt;sup&gt;12,13&lt;/sup&gt;","plainTextFormattedCitation":"12,13","previouslyFormattedCitation":"&lt;sup&gt;12,13&lt;/sup&gt;"},"properties":{"noteIndex":0},"schema":"https://github.com/citation-style-language/schema/raw/master/csl-citation.json"}</w:instrText>
      </w:r>
      <w:r w:rsidRPr="00D71215">
        <w:rPr>
          <w:sz w:val="20"/>
        </w:rPr>
        <w:fldChar w:fldCharType="separate"/>
      </w:r>
      <w:r w:rsidR="002C6CDD" w:rsidRPr="002C6CDD">
        <w:rPr>
          <w:noProof/>
          <w:sz w:val="20"/>
          <w:vertAlign w:val="superscript"/>
        </w:rPr>
        <w:t>12,13</w:t>
      </w:r>
      <w:r w:rsidRPr="00D71215">
        <w:rPr>
          <w:sz w:val="20"/>
        </w:rPr>
        <w:fldChar w:fldCharType="end"/>
      </w:r>
      <w:r w:rsidRPr="00D71215">
        <w:rPr>
          <w:sz w:val="20"/>
        </w:rPr>
        <w:t xml:space="preserve">. This method allows each product design to be </w:t>
      </w:r>
      <w:proofErr w:type="spellStart"/>
      <w:r w:rsidRPr="00D71215">
        <w:rPr>
          <w:sz w:val="20"/>
        </w:rPr>
        <w:t>analyzed</w:t>
      </w:r>
      <w:proofErr w:type="spellEnd"/>
      <w:r w:rsidRPr="00D71215">
        <w:rPr>
          <w:sz w:val="20"/>
        </w:rPr>
        <w:t xml:space="preserve"> in detail and reduces the number of physical prototypes, making it easier to develop better products faster.</w:t>
      </w:r>
    </w:p>
    <w:p w14:paraId="2712558B" w14:textId="4D5B1BC8" w:rsidR="001C7EE6" w:rsidRPr="00D71215" w:rsidRDefault="001C7EE6" w:rsidP="001C7EE6">
      <w:pPr>
        <w:pStyle w:val="quotation"/>
        <w:spacing w:before="0" w:line="240" w:lineRule="auto"/>
        <w:ind w:left="0" w:right="-1" w:firstLine="284"/>
        <w:rPr>
          <w:sz w:val="20"/>
        </w:rPr>
      </w:pPr>
      <w:r w:rsidRPr="00D71215">
        <w:rPr>
          <w:sz w:val="20"/>
        </w:rPr>
        <w:t xml:space="preserve">The FEM procedure allows the continuum to be </w:t>
      </w:r>
      <w:proofErr w:type="spellStart"/>
      <w:r w:rsidRPr="00D71215">
        <w:rPr>
          <w:sz w:val="20"/>
        </w:rPr>
        <w:t>discretized</w:t>
      </w:r>
      <w:proofErr w:type="spellEnd"/>
      <w:r w:rsidRPr="00D71215">
        <w:rPr>
          <w:sz w:val="20"/>
        </w:rPr>
        <w:t xml:space="preserve"> into a limited number of parts (elements) and emphasizes that the continuous domain's characteristics can be estimated by assembling the same properties of discrete elements per node. This process is known as discretization. The values between nodes are determined from polynomial interpolation using the computational matrix method. The accuracy of the results depends on discretization, the accuracy of the assumed interpolation form, and the accuracy of the computational solution method </w:t>
      </w:r>
      <w:r w:rsidRPr="00D71215">
        <w:rPr>
          <w:sz w:val="20"/>
        </w:rPr>
        <w:fldChar w:fldCharType="begin" w:fldLock="1"/>
      </w:r>
      <w:r w:rsidR="006536E6">
        <w:rPr>
          <w:sz w:val="20"/>
        </w:rPr>
        <w:instrText>ADDIN CSL_CITATION {"citationItems":[{"id":"ITEM-1","itemData":{"author":[{"dropping-particle":"","family":"Ismail","given":"Abdi","non-dropping-particle":"","parse-names":false,"suffix":""},{"dropping-particle":"","family":"Zubaydi","given":"Achmad","non-dropping-particle":"","parse-names":false,"suffix":""},{"dropping-particle":"","family":"Piscesa","given":"Bambang","non-dropping-particle":"","parse-names":false,"suffix":""},{"dropping-particle":"","family":"Ariesta","given":"Rizky Chandra","non-dropping-particle":"","parse-names":false,"suffix":""},{"dropping-particle":"","family":"others","given":"","non-dropping-particle":"","parse-names":false,"suffix":""}],"container-title":"Open Engineering","id":"ITEM-1","issue":"1","issued":{"date-parts":[["2020"]]},"page":"744-752","publisher":"De Gruyter","title":"Vibration-based damage identification for ship sandwich plate using finite element method","type":"article-journal","volume":"10"},"uris":["http://www.mendeley.com/documents/?uuid=4f79c847-27dd-40a4-8ed3-327b5fa68c63"]},{"id":"ITEM-2","itemData":{"author":[{"dropping-particle":"","family":"Zubaydi","given":"Achmad","non-dropping-particle":"","parse-names":false,"suffix":""},{"dropping-particle":"","family":"Piscesa","given":"Bambang","non-dropping-particle":"","parse-names":false,"suffix":""},{"dropping-particle":"","family":"Ismail","given":"Abdi","non-dropping-particle":"","parse-names":false,"suffix":""},{"dropping-particle":"","family":"others","given":"","non-dropping-particle":"","parse-names":false,"suffix":""}],"container-title":"Open Engineering","id":"ITEM-2","issue":"1","issued":{"date-parts":[["2020"]]},"page":"424-433","publisher":"De Gruyter","title":"Dynamic characteristic of partially debonded sandwich of ferry ro-ro’s car deck: a numerical modeling","type":"article-journal","volume":"10"},"uris":["http://www.mendeley.com/documents/?uuid=ca2cd2cc-e4ee-44be-bf7f-fe1569599a14"]},{"id":"ITEM-3","itemData":{"author":[{"dropping-particle":"","family":"Tuswan","given":"Tuswan","non-dropping-particle":"","parse-names":false,"suffix":""},{"dropping-particle":"","family":"Zubaydi","given":"Achmad","non-dropping-particle":"","parse-names":false,"suffix":""},{"dropping-particle":"","family":"Piscesa","given":"Bambang","non-dropping-particle":"","parse-names":false,"suffix":""},{"dropping-particle":"","family":"Ismail","given":"Abdi","non-dropping-particle":"","parse-names":false,"suffix":""},{"dropping-particle":"","family":"Ariesta","given":"Rizky Chandra","non-dropping-particle":"","parse-names":false,"suffix":""},{"dropping-particle":"","family":"Ilham","given":"Muhammad Fathi","non-dropping-particle":"","parse-names":false,"suffix":""},{"dropping-particle":"","family":"Mualim","given":"Fikri Indra","non-dropping-particle":"","parse-names":false,"suffix":""}],"container-title":"Journal of Applied Engineering Science","id":"ITEM-3","issue":"1","issued":{"date-parts":[["2021"]]},"page":"208-216","title":"Influence of application of sandwich panel on static and dynamic behaviour of ferry ro-ro ramp door","type":"article-journal","volume":"19"},"uris":["http://www.mendeley.com/documents/?uuid=fd1c18f6-0858-401c-af40-ed0d394e5952"]}],"mendeley":{"formattedCitation":"&lt;sup&gt;14–16&lt;/sup&gt;","plainTextFormattedCitation":"14–16","previouslyFormattedCitation":"&lt;sup&gt;14–16&lt;/sup&gt;"},"properties":{"noteIndex":0},"schema":"https://github.com/citation-style-language/schema/raw/master/csl-citation.json"}</w:instrText>
      </w:r>
      <w:r w:rsidRPr="00D71215">
        <w:rPr>
          <w:sz w:val="20"/>
        </w:rPr>
        <w:fldChar w:fldCharType="separate"/>
      </w:r>
      <w:r w:rsidR="002C6CDD" w:rsidRPr="002C6CDD">
        <w:rPr>
          <w:noProof/>
          <w:sz w:val="20"/>
          <w:vertAlign w:val="superscript"/>
        </w:rPr>
        <w:t>14–16</w:t>
      </w:r>
      <w:r w:rsidRPr="00D71215">
        <w:rPr>
          <w:sz w:val="20"/>
        </w:rPr>
        <w:fldChar w:fldCharType="end"/>
      </w:r>
      <w:r w:rsidRPr="00D71215">
        <w:rPr>
          <w:sz w:val="20"/>
        </w:rPr>
        <w:t>. The FEM is very popular because of its ability to model many numerical problems regardless of geometry, boundary conditions, and loading.</w:t>
      </w:r>
    </w:p>
    <w:p w14:paraId="05688C0B" w14:textId="3AB3CF09" w:rsidR="001C7EE6" w:rsidRPr="00D71215" w:rsidRDefault="001C7EE6" w:rsidP="001C7EE6">
      <w:pPr>
        <w:pStyle w:val="quotation"/>
        <w:spacing w:before="0" w:line="240" w:lineRule="auto"/>
        <w:ind w:left="0" w:right="-1" w:firstLine="284"/>
        <w:rPr>
          <w:sz w:val="20"/>
        </w:rPr>
      </w:pPr>
      <w:r w:rsidRPr="00D71215">
        <w:rPr>
          <w:sz w:val="20"/>
        </w:rPr>
        <w:t xml:space="preserve">Figure 1 depicts a </w:t>
      </w:r>
      <w:r w:rsidRPr="00D71215">
        <w:rPr>
          <w:bCs/>
          <w:sz w:val="20"/>
        </w:rPr>
        <w:t xml:space="preserve">thin-walled cylinder design </w:t>
      </w:r>
      <w:r w:rsidRPr="00D71215">
        <w:rPr>
          <w:sz w:val="20"/>
        </w:rPr>
        <w:t xml:space="preserve">with a length of 3000 mm, a wall thickness of 8 mm, a cap thickness of 50 mm, and a fillet radius of 100 mm. Because the cylinder shows symmetry in the longitudinal (axial) direction, it can be modelled with its upper half </w:t>
      </w:r>
      <w:r w:rsidR="00832894">
        <w:rPr>
          <w:sz w:val="20"/>
        </w:rPr>
        <w:fldChar w:fldCharType="begin" w:fldLock="1"/>
      </w:r>
      <w:r w:rsidR="006536E6">
        <w:rPr>
          <w:sz w:val="20"/>
        </w:rPr>
        <w:instrText>ADDIN CSL_CITATION {"citationItems":[{"id":"ITEM-1","itemData":{"author":[{"dropping-particle":"","family":"Dadkhah","given":"Fereydoon","non-dropping-particle":"","parse-names":false,"suffix":""},{"dropping-particle":"","family":"Zecher","given":"Jack","non-dropping-particle":"","parse-names":false,"suffix":""}],"id":"ITEM-1","issued":{"date-parts":[["2008"]]},"publisher":"Schroff Development Corporation","title":"ANSYS Workbench Software Tutorial with Multimedia CD Release 11","type":"book"},"uris":["http://www.mendeley.com/documents/?uuid=618e5874-8f32-416a-8ff6-3bb0bc8c4ab1"]}],"mendeley":{"formattedCitation":"&lt;sup&gt;17&lt;/sup&gt;","plainTextFormattedCitation":"17","previouslyFormattedCitation":"&lt;sup&gt;17&lt;/sup&gt;"},"properties":{"noteIndex":0},"schema":"https://github.com/citation-style-language/schema/raw/master/csl-citation.json"}</w:instrText>
      </w:r>
      <w:r w:rsidR="00832894">
        <w:rPr>
          <w:sz w:val="20"/>
        </w:rPr>
        <w:fldChar w:fldCharType="separate"/>
      </w:r>
      <w:r w:rsidR="002C6CDD" w:rsidRPr="002C6CDD">
        <w:rPr>
          <w:noProof/>
          <w:sz w:val="20"/>
          <w:vertAlign w:val="superscript"/>
        </w:rPr>
        <w:t>17</w:t>
      </w:r>
      <w:r w:rsidR="00832894">
        <w:rPr>
          <w:sz w:val="20"/>
        </w:rPr>
        <w:fldChar w:fldCharType="end"/>
      </w:r>
      <w:r w:rsidR="00832894" w:rsidRPr="00832894">
        <w:rPr>
          <w:bCs/>
          <w:sz w:val="20"/>
        </w:rPr>
        <w:t xml:space="preserve">. </w:t>
      </w:r>
      <w:r w:rsidRPr="00D71215">
        <w:rPr>
          <w:sz w:val="20"/>
        </w:rPr>
        <w:t xml:space="preserve"> </w:t>
      </w:r>
    </w:p>
    <w:p w14:paraId="71CF6235" w14:textId="2AE60445" w:rsidR="001C7EE6" w:rsidRPr="00D71215" w:rsidRDefault="001C7EE6" w:rsidP="00127542">
      <w:pPr>
        <w:pStyle w:val="quotation"/>
        <w:spacing w:before="0" w:line="240" w:lineRule="auto"/>
        <w:ind w:left="0" w:right="-1" w:firstLine="284"/>
        <w:rPr>
          <w:sz w:val="20"/>
        </w:rPr>
      </w:pPr>
      <w:r w:rsidRPr="00D71215">
        <w:rPr>
          <w:rStyle w:val="Strong"/>
          <w:b w:val="0"/>
          <w:bCs w:val="0"/>
          <w:color w:val="0E101A"/>
          <w:sz w:val="20"/>
        </w:rPr>
        <w:t>Figure 2.</w:t>
      </w:r>
      <w:r w:rsidRPr="00D71215">
        <w:rPr>
          <w:rStyle w:val="Strong"/>
          <w:color w:val="0E101A"/>
          <w:sz w:val="20"/>
        </w:rPr>
        <w:t> </w:t>
      </w:r>
      <w:r w:rsidRPr="00D71215">
        <w:rPr>
          <w:sz w:val="20"/>
        </w:rPr>
        <w:t xml:space="preserve">demonstrates the one-eighth part of a cylinder with a length of 3000 mm, the wall thickness of 8 mm, cap thickness of 50 mm, and fillet radius of 100 mm. This section is quite representative of the finite element simulation because the pressure applied to the fluid in the cylinder is closed. The pressure will be continued equally and evenly </w:t>
      </w:r>
      <w:r w:rsidR="00832894">
        <w:rPr>
          <w:sz w:val="20"/>
        </w:rPr>
        <w:fldChar w:fldCharType="begin" w:fldLock="1"/>
      </w:r>
      <w:r w:rsidR="006536E6">
        <w:rPr>
          <w:sz w:val="20"/>
        </w:rPr>
        <w:instrText>ADDIN CSL_CITATION {"citationItems":[{"id":"ITEM-1","itemData":{"author":[{"dropping-particle":"","family":"Lawrence","given":"Kent L","non-dropping-particle":"","parse-names":false,"suffix":""}],"id":"ITEM-1","issued":{"date-parts":[["2012"]]},"number-of-pages":"304","publisher":"Schroff Development Corporation","title":"Ansys Workbench Tutorial Release 14","type":"book"},"uris":["http://www.mendeley.com/documents/?uuid=e2684805-2029-4a31-afea-69d664617c89"]}],"mendeley":{"formattedCitation":"&lt;sup&gt;18&lt;/sup&gt;","plainTextFormattedCitation":"18","previouslyFormattedCitation":"&lt;sup&gt;18&lt;/sup&gt;"},"properties":{"noteIndex":0},"schema":"https://github.com/citation-style-language/schema/raw/master/csl-citation.json"}</w:instrText>
      </w:r>
      <w:r w:rsidR="00832894">
        <w:rPr>
          <w:sz w:val="20"/>
        </w:rPr>
        <w:fldChar w:fldCharType="separate"/>
      </w:r>
      <w:r w:rsidR="002C6CDD" w:rsidRPr="002C6CDD">
        <w:rPr>
          <w:noProof/>
          <w:sz w:val="20"/>
          <w:vertAlign w:val="superscript"/>
        </w:rPr>
        <w:t>18</w:t>
      </w:r>
      <w:r w:rsidR="00832894">
        <w:rPr>
          <w:sz w:val="20"/>
        </w:rPr>
        <w:fldChar w:fldCharType="end"/>
      </w:r>
      <w:r w:rsidR="00832894" w:rsidRPr="00832894">
        <w:rPr>
          <w:bCs/>
          <w:sz w:val="20"/>
        </w:rPr>
        <w:t xml:space="preserve">. </w:t>
      </w:r>
    </w:p>
    <w:p w14:paraId="3BF76F5C" w14:textId="77777777" w:rsidR="001C7EE6" w:rsidRPr="00D86207" w:rsidRDefault="001C7EE6" w:rsidP="001C7EE6">
      <w:pPr>
        <w:autoSpaceDE w:val="0"/>
        <w:autoSpaceDN w:val="0"/>
        <w:adjustRightInd w:val="0"/>
        <w:jc w:val="center"/>
        <w:rPr>
          <w:bCs/>
          <w:szCs w:val="22"/>
        </w:rPr>
      </w:pPr>
      <w:r>
        <w:rPr>
          <w:noProof/>
        </w:rPr>
        <w:lastRenderedPageBreak/>
        <w:drawing>
          <wp:inline distT="0" distB="0" distL="0" distR="0" wp14:anchorId="4DC233AA" wp14:editId="5004CB12">
            <wp:extent cx="5194800" cy="14940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4800" cy="1494000"/>
                    </a:xfrm>
                    <a:prstGeom prst="rect">
                      <a:avLst/>
                    </a:prstGeom>
                    <a:noFill/>
                    <a:ln>
                      <a:noFill/>
                    </a:ln>
                  </pic:spPr>
                </pic:pic>
              </a:graphicData>
            </a:graphic>
          </wp:inline>
        </w:drawing>
      </w:r>
    </w:p>
    <w:p w14:paraId="794C4FBC" w14:textId="3143EA00" w:rsidR="001C7EE6" w:rsidRPr="00D71215" w:rsidRDefault="001C7EE6" w:rsidP="00127542">
      <w:pPr>
        <w:autoSpaceDE w:val="0"/>
        <w:autoSpaceDN w:val="0"/>
        <w:adjustRightInd w:val="0"/>
        <w:ind w:firstLine="284"/>
        <w:jc w:val="center"/>
        <w:rPr>
          <w:sz w:val="20"/>
        </w:rPr>
      </w:pPr>
      <w:r w:rsidRPr="00D71215">
        <w:rPr>
          <w:b/>
          <w:sz w:val="20"/>
        </w:rPr>
        <w:t>Fig</w:t>
      </w:r>
      <w:r w:rsidR="00127542" w:rsidRPr="00D71215">
        <w:rPr>
          <w:b/>
          <w:sz w:val="20"/>
        </w:rPr>
        <w:t>.</w:t>
      </w:r>
      <w:r w:rsidRPr="00D71215">
        <w:rPr>
          <w:b/>
          <w:sz w:val="20"/>
        </w:rPr>
        <w:t xml:space="preserve"> 1.</w:t>
      </w:r>
      <w:r w:rsidRPr="00D71215">
        <w:rPr>
          <w:bCs/>
          <w:sz w:val="20"/>
        </w:rPr>
        <w:t xml:space="preserve"> The thin-walled cylinder design </w:t>
      </w:r>
      <w:r w:rsidRPr="00D71215">
        <w:rPr>
          <w:sz w:val="20"/>
        </w:rPr>
        <w:t>with a length of 3000 mm, a wall thickness of 8 mm,</w:t>
      </w:r>
      <w:r w:rsidR="00127542" w:rsidRPr="00D71215">
        <w:rPr>
          <w:sz w:val="20"/>
        </w:rPr>
        <w:t xml:space="preserve"> </w:t>
      </w:r>
      <w:r w:rsidRPr="00D71215">
        <w:rPr>
          <w:sz w:val="20"/>
        </w:rPr>
        <w:t>a cap thickness of 50 mm, and a fillet radius of 100 mm.</w:t>
      </w:r>
    </w:p>
    <w:p w14:paraId="4A6ADE88" w14:textId="77777777" w:rsidR="00127542" w:rsidRPr="0041545F" w:rsidRDefault="00127542" w:rsidP="00127542">
      <w:pPr>
        <w:autoSpaceDE w:val="0"/>
        <w:autoSpaceDN w:val="0"/>
        <w:adjustRightInd w:val="0"/>
        <w:ind w:firstLine="284"/>
        <w:jc w:val="center"/>
      </w:pPr>
    </w:p>
    <w:p w14:paraId="7F9BE0D8" w14:textId="77777777" w:rsidR="001C7EE6" w:rsidRPr="00D86207" w:rsidRDefault="001C7EE6" w:rsidP="001C7EE6">
      <w:pPr>
        <w:autoSpaceDE w:val="0"/>
        <w:autoSpaceDN w:val="0"/>
        <w:adjustRightInd w:val="0"/>
        <w:jc w:val="center"/>
        <w:rPr>
          <w:szCs w:val="22"/>
        </w:rPr>
      </w:pPr>
      <w:r>
        <w:rPr>
          <w:noProof/>
        </w:rPr>
        <w:drawing>
          <wp:inline distT="0" distB="0" distL="0" distR="0" wp14:anchorId="2468BB66" wp14:editId="60EA0B86">
            <wp:extent cx="1310400" cy="2833200"/>
            <wp:effectExtent l="0" t="0" r="444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400" cy="2833200"/>
                    </a:xfrm>
                    <a:prstGeom prst="rect">
                      <a:avLst/>
                    </a:prstGeom>
                    <a:noFill/>
                    <a:ln>
                      <a:noFill/>
                    </a:ln>
                  </pic:spPr>
                </pic:pic>
              </a:graphicData>
            </a:graphic>
          </wp:inline>
        </w:drawing>
      </w:r>
    </w:p>
    <w:p w14:paraId="1A0DC0EC" w14:textId="4040D57E" w:rsidR="001C7EE6" w:rsidRPr="00D71215" w:rsidRDefault="001C7EE6" w:rsidP="001C7EE6">
      <w:pPr>
        <w:autoSpaceDE w:val="0"/>
        <w:autoSpaceDN w:val="0"/>
        <w:adjustRightInd w:val="0"/>
        <w:jc w:val="center"/>
        <w:rPr>
          <w:sz w:val="20"/>
        </w:rPr>
      </w:pPr>
      <w:r w:rsidRPr="00D71215">
        <w:rPr>
          <w:rStyle w:val="Strong"/>
          <w:color w:val="0E101A"/>
          <w:sz w:val="20"/>
        </w:rPr>
        <w:t>Fig</w:t>
      </w:r>
      <w:r w:rsidR="00127542" w:rsidRPr="00D71215">
        <w:rPr>
          <w:rStyle w:val="Strong"/>
          <w:color w:val="0E101A"/>
          <w:sz w:val="20"/>
        </w:rPr>
        <w:t>.</w:t>
      </w:r>
      <w:r w:rsidRPr="00D71215">
        <w:rPr>
          <w:rStyle w:val="Strong"/>
          <w:color w:val="0E101A"/>
          <w:sz w:val="20"/>
        </w:rPr>
        <w:t xml:space="preserve"> 2. </w:t>
      </w:r>
      <w:r w:rsidRPr="00D71215">
        <w:rPr>
          <w:sz w:val="20"/>
        </w:rPr>
        <w:t>The one-eighth part of a cylinder with a length of 3000 mm, a wall thickness of 8 mm, a cap thickness of 50 mm, and a fillet radius of 100 mm.</w:t>
      </w:r>
    </w:p>
    <w:p w14:paraId="1CAEDA5B" w14:textId="77777777" w:rsidR="001C7EE6" w:rsidRDefault="001C7EE6" w:rsidP="001C7EE6">
      <w:pPr>
        <w:rPr>
          <w:bCs/>
          <w:szCs w:val="22"/>
        </w:rPr>
      </w:pPr>
    </w:p>
    <w:p w14:paraId="1E6424F0" w14:textId="3204E757" w:rsidR="001C7EE6" w:rsidRPr="00D71215" w:rsidRDefault="001C7EE6" w:rsidP="00D71215">
      <w:pPr>
        <w:autoSpaceDE w:val="0"/>
        <w:autoSpaceDN w:val="0"/>
        <w:adjustRightInd w:val="0"/>
        <w:ind w:firstLine="284"/>
        <w:jc w:val="both"/>
        <w:rPr>
          <w:bCs/>
          <w:sz w:val="20"/>
        </w:rPr>
      </w:pPr>
      <w:r w:rsidRPr="00D71215">
        <w:rPr>
          <w:bCs/>
          <w:sz w:val="20"/>
          <w:lang w:val="id-ID"/>
        </w:rPr>
        <w:t xml:space="preserve">Figure 3 </w:t>
      </w:r>
      <w:r w:rsidRPr="00D71215">
        <w:rPr>
          <w:bCs/>
          <w:sz w:val="20"/>
        </w:rPr>
        <w:t>explain</w:t>
      </w:r>
      <w:r w:rsidRPr="00D71215">
        <w:rPr>
          <w:bCs/>
          <w:sz w:val="20"/>
          <w:lang w:val="id-ID"/>
        </w:rPr>
        <w:t>s the boundary conditions of the finite element analysis, namely the type of constraint (left) and loading condition (right).</w:t>
      </w:r>
      <w:r w:rsidRPr="00D71215">
        <w:rPr>
          <w:bCs/>
          <w:sz w:val="20"/>
        </w:rPr>
        <w:t xml:space="preserve"> Table 2 shows the finite element analysis assumptions and their parameters using Ansys Workbench.</w:t>
      </w:r>
    </w:p>
    <w:p w14:paraId="02E9BA79" w14:textId="77777777" w:rsidR="001C7EE6" w:rsidRPr="00AF3A4E" w:rsidRDefault="001C7EE6" w:rsidP="001C7EE6">
      <w:pPr>
        <w:autoSpaceDE w:val="0"/>
        <w:autoSpaceDN w:val="0"/>
        <w:adjustRightInd w:val="0"/>
        <w:spacing w:after="120"/>
        <w:jc w:val="center"/>
        <w:rPr>
          <w:noProof/>
          <w:sz w:val="20"/>
        </w:rPr>
      </w:pPr>
      <w:r w:rsidRPr="00AF3A4E">
        <w:rPr>
          <w:noProof/>
          <w:sz w:val="20"/>
        </w:rPr>
        <w:drawing>
          <wp:inline distT="0" distB="0" distL="0" distR="0" wp14:anchorId="0DC8FADC" wp14:editId="724C81F7">
            <wp:extent cx="1976400" cy="21204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67589" b="4965"/>
                    <a:stretch/>
                  </pic:blipFill>
                  <pic:spPr bwMode="auto">
                    <a:xfrm>
                      <a:off x="0" y="0"/>
                      <a:ext cx="1976400" cy="2120400"/>
                    </a:xfrm>
                    <a:prstGeom prst="rect">
                      <a:avLst/>
                    </a:prstGeom>
                    <a:ln>
                      <a:noFill/>
                    </a:ln>
                    <a:extLst>
                      <a:ext uri="{53640926-AAD7-44D8-BBD7-CCE9431645EC}">
                        <a14:shadowObscured xmlns:a14="http://schemas.microsoft.com/office/drawing/2010/main"/>
                      </a:ext>
                    </a:extLst>
                  </pic:spPr>
                </pic:pic>
              </a:graphicData>
            </a:graphic>
          </wp:inline>
        </w:drawing>
      </w:r>
      <w:r w:rsidRPr="00AF3A4E">
        <w:rPr>
          <w:noProof/>
          <w:sz w:val="20"/>
        </w:rPr>
        <w:drawing>
          <wp:inline distT="0" distB="0" distL="0" distR="0" wp14:anchorId="7C22DBD6" wp14:editId="60588B5D">
            <wp:extent cx="2040975" cy="21189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 r="67754" b="8429"/>
                    <a:stretch/>
                  </pic:blipFill>
                  <pic:spPr bwMode="auto">
                    <a:xfrm>
                      <a:off x="0" y="0"/>
                      <a:ext cx="2046422" cy="2124650"/>
                    </a:xfrm>
                    <a:prstGeom prst="rect">
                      <a:avLst/>
                    </a:prstGeom>
                    <a:ln>
                      <a:noFill/>
                    </a:ln>
                    <a:extLst>
                      <a:ext uri="{53640926-AAD7-44D8-BBD7-CCE9431645EC}">
                        <a14:shadowObscured xmlns:a14="http://schemas.microsoft.com/office/drawing/2010/main"/>
                      </a:ext>
                    </a:extLst>
                  </pic:spPr>
                </pic:pic>
              </a:graphicData>
            </a:graphic>
          </wp:inline>
        </w:drawing>
      </w:r>
    </w:p>
    <w:p w14:paraId="3EBB91CD" w14:textId="62EF4934" w:rsidR="00127542" w:rsidRPr="00AF3A4E" w:rsidRDefault="001C7EE6" w:rsidP="00D71215">
      <w:pPr>
        <w:autoSpaceDE w:val="0"/>
        <w:autoSpaceDN w:val="0"/>
        <w:adjustRightInd w:val="0"/>
        <w:jc w:val="center"/>
        <w:rPr>
          <w:sz w:val="20"/>
        </w:rPr>
      </w:pPr>
      <w:r w:rsidRPr="00AF3A4E">
        <w:rPr>
          <w:b/>
          <w:bCs/>
          <w:sz w:val="20"/>
        </w:rPr>
        <w:t>Fig</w:t>
      </w:r>
      <w:r w:rsidR="00AF3A4E">
        <w:rPr>
          <w:b/>
          <w:bCs/>
          <w:sz w:val="20"/>
        </w:rPr>
        <w:t>.</w:t>
      </w:r>
      <w:r w:rsidRPr="00AF3A4E">
        <w:rPr>
          <w:b/>
          <w:bCs/>
          <w:sz w:val="20"/>
        </w:rPr>
        <w:t xml:space="preserve"> 3. </w:t>
      </w:r>
      <w:r w:rsidRPr="00AF3A4E">
        <w:rPr>
          <w:sz w:val="20"/>
        </w:rPr>
        <w:t>The constraint type (left) and loading condition (right).</w:t>
      </w:r>
    </w:p>
    <w:p w14:paraId="248D987A" w14:textId="4A86A1DA" w:rsidR="001C7EE6" w:rsidRDefault="00AF3A4E" w:rsidP="00127542">
      <w:pPr>
        <w:autoSpaceDE w:val="0"/>
        <w:autoSpaceDN w:val="0"/>
        <w:adjustRightInd w:val="0"/>
        <w:jc w:val="center"/>
        <w:rPr>
          <w:bCs/>
          <w:sz w:val="20"/>
        </w:rPr>
      </w:pPr>
      <w:r w:rsidRPr="00AF3A4E">
        <w:rPr>
          <w:b/>
          <w:sz w:val="20"/>
        </w:rPr>
        <w:lastRenderedPageBreak/>
        <w:t>TABLE 2.</w:t>
      </w:r>
      <w:r w:rsidRPr="00AF3A4E">
        <w:rPr>
          <w:bCs/>
          <w:sz w:val="20"/>
        </w:rPr>
        <w:t xml:space="preserve"> </w:t>
      </w:r>
      <w:r w:rsidR="001C7EE6" w:rsidRPr="00AF3A4E">
        <w:rPr>
          <w:bCs/>
          <w:sz w:val="20"/>
        </w:rPr>
        <w:t>The finite element analysis assumptions and parameters using Ansys Workbench.</w:t>
      </w:r>
    </w:p>
    <w:p w14:paraId="29FBFC6B" w14:textId="77777777" w:rsidR="00127542" w:rsidRPr="00AF3A4E" w:rsidRDefault="00127542" w:rsidP="00127542">
      <w:pPr>
        <w:autoSpaceDE w:val="0"/>
        <w:autoSpaceDN w:val="0"/>
        <w:adjustRightInd w:val="0"/>
        <w:jc w:val="center"/>
        <w:rPr>
          <w:bCs/>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551"/>
      </w:tblGrid>
      <w:tr w:rsidR="001C7EE6" w:rsidRPr="00AF3A4E" w14:paraId="6164AA0F" w14:textId="77777777" w:rsidTr="00127542">
        <w:trPr>
          <w:jc w:val="center"/>
        </w:trPr>
        <w:tc>
          <w:tcPr>
            <w:tcW w:w="3544" w:type="dxa"/>
            <w:tcBorders>
              <w:top w:val="single" w:sz="4" w:space="0" w:color="auto"/>
              <w:bottom w:val="single" w:sz="4" w:space="0" w:color="auto"/>
            </w:tcBorders>
          </w:tcPr>
          <w:p w14:paraId="671F5091" w14:textId="77777777" w:rsidR="001C7EE6" w:rsidRPr="00127542" w:rsidRDefault="001C7EE6" w:rsidP="00AF3A4E">
            <w:pPr>
              <w:jc w:val="center"/>
              <w:rPr>
                <w:b/>
                <w:sz w:val="18"/>
                <w:szCs w:val="18"/>
              </w:rPr>
            </w:pPr>
            <w:r w:rsidRPr="00127542">
              <w:rPr>
                <w:b/>
                <w:sz w:val="18"/>
                <w:szCs w:val="18"/>
              </w:rPr>
              <w:t>Parameters</w:t>
            </w:r>
          </w:p>
        </w:tc>
        <w:tc>
          <w:tcPr>
            <w:tcW w:w="2551" w:type="dxa"/>
            <w:tcBorders>
              <w:top w:val="single" w:sz="4" w:space="0" w:color="auto"/>
              <w:bottom w:val="single" w:sz="4" w:space="0" w:color="auto"/>
            </w:tcBorders>
          </w:tcPr>
          <w:p w14:paraId="3762B91F" w14:textId="77777777" w:rsidR="001C7EE6" w:rsidRPr="00127542" w:rsidRDefault="001C7EE6" w:rsidP="00AF3A4E">
            <w:pPr>
              <w:jc w:val="center"/>
              <w:rPr>
                <w:b/>
                <w:sz w:val="18"/>
                <w:szCs w:val="18"/>
              </w:rPr>
            </w:pPr>
            <w:r w:rsidRPr="00127542">
              <w:rPr>
                <w:b/>
                <w:sz w:val="18"/>
                <w:szCs w:val="18"/>
              </w:rPr>
              <w:t>Value</w:t>
            </w:r>
          </w:p>
        </w:tc>
      </w:tr>
      <w:tr w:rsidR="001C7EE6" w:rsidRPr="00AF3A4E" w14:paraId="59551503" w14:textId="77777777" w:rsidTr="00127542">
        <w:trPr>
          <w:jc w:val="center"/>
        </w:trPr>
        <w:tc>
          <w:tcPr>
            <w:tcW w:w="3544" w:type="dxa"/>
            <w:tcBorders>
              <w:top w:val="single" w:sz="4" w:space="0" w:color="auto"/>
            </w:tcBorders>
          </w:tcPr>
          <w:p w14:paraId="6DDCEC72" w14:textId="77777777" w:rsidR="001C7EE6" w:rsidRPr="00127542" w:rsidRDefault="001C7EE6" w:rsidP="00AF3A4E">
            <w:pPr>
              <w:jc w:val="center"/>
              <w:rPr>
                <w:bCs/>
                <w:sz w:val="18"/>
                <w:szCs w:val="18"/>
              </w:rPr>
            </w:pPr>
            <w:r w:rsidRPr="00127542">
              <w:rPr>
                <w:bCs/>
                <w:sz w:val="18"/>
                <w:szCs w:val="18"/>
                <w:lang w:val="id-ID" w:eastAsia="id-ID"/>
              </w:rPr>
              <w:t>Length of cylinder</w:t>
            </w:r>
          </w:p>
        </w:tc>
        <w:tc>
          <w:tcPr>
            <w:tcW w:w="2551" w:type="dxa"/>
            <w:tcBorders>
              <w:top w:val="single" w:sz="4" w:space="0" w:color="auto"/>
            </w:tcBorders>
          </w:tcPr>
          <w:p w14:paraId="4F67B9F0" w14:textId="77777777" w:rsidR="001C7EE6" w:rsidRPr="00127542" w:rsidRDefault="001C7EE6" w:rsidP="00AF3A4E">
            <w:pPr>
              <w:jc w:val="center"/>
              <w:rPr>
                <w:bCs/>
                <w:sz w:val="18"/>
                <w:szCs w:val="18"/>
              </w:rPr>
            </w:pPr>
            <w:r w:rsidRPr="00127542">
              <w:rPr>
                <w:bCs/>
                <w:sz w:val="18"/>
                <w:szCs w:val="18"/>
              </w:rPr>
              <w:t>3, 3.5, 4, 4.5, and 5 m</w:t>
            </w:r>
          </w:p>
        </w:tc>
      </w:tr>
      <w:tr w:rsidR="001C7EE6" w:rsidRPr="00AF3A4E" w14:paraId="60EF7A4A" w14:textId="77777777" w:rsidTr="00127542">
        <w:trPr>
          <w:jc w:val="center"/>
        </w:trPr>
        <w:tc>
          <w:tcPr>
            <w:tcW w:w="3544" w:type="dxa"/>
          </w:tcPr>
          <w:p w14:paraId="3013F25A" w14:textId="77777777" w:rsidR="001C7EE6" w:rsidRPr="00127542" w:rsidRDefault="001C7EE6" w:rsidP="00AF3A4E">
            <w:pPr>
              <w:jc w:val="center"/>
              <w:rPr>
                <w:bCs/>
                <w:sz w:val="18"/>
                <w:szCs w:val="18"/>
              </w:rPr>
            </w:pPr>
            <w:r w:rsidRPr="00127542">
              <w:rPr>
                <w:bCs/>
                <w:sz w:val="18"/>
                <w:szCs w:val="18"/>
                <w:lang w:val="id-ID" w:eastAsia="id-ID"/>
              </w:rPr>
              <w:t>Outer diameter of cylinder</w:t>
            </w:r>
          </w:p>
        </w:tc>
        <w:tc>
          <w:tcPr>
            <w:tcW w:w="2551" w:type="dxa"/>
          </w:tcPr>
          <w:p w14:paraId="08452D82" w14:textId="77777777" w:rsidR="001C7EE6" w:rsidRPr="00127542" w:rsidRDefault="001C7EE6" w:rsidP="00AF3A4E">
            <w:pPr>
              <w:jc w:val="center"/>
              <w:rPr>
                <w:bCs/>
                <w:sz w:val="18"/>
                <w:szCs w:val="18"/>
              </w:rPr>
            </w:pPr>
            <w:r w:rsidRPr="00127542">
              <w:rPr>
                <w:bCs/>
                <w:sz w:val="18"/>
                <w:szCs w:val="18"/>
              </w:rPr>
              <w:t>550 mm</w:t>
            </w:r>
          </w:p>
        </w:tc>
      </w:tr>
      <w:tr w:rsidR="001C7EE6" w:rsidRPr="00AF3A4E" w14:paraId="57DF6DD2" w14:textId="77777777" w:rsidTr="00127542">
        <w:trPr>
          <w:jc w:val="center"/>
        </w:trPr>
        <w:tc>
          <w:tcPr>
            <w:tcW w:w="3544" w:type="dxa"/>
          </w:tcPr>
          <w:p w14:paraId="5E334D36" w14:textId="77777777" w:rsidR="001C7EE6" w:rsidRPr="00127542" w:rsidRDefault="001C7EE6" w:rsidP="00AF3A4E">
            <w:pPr>
              <w:jc w:val="center"/>
              <w:rPr>
                <w:bCs/>
                <w:sz w:val="18"/>
                <w:szCs w:val="18"/>
              </w:rPr>
            </w:pPr>
            <w:r w:rsidRPr="00127542">
              <w:rPr>
                <w:bCs/>
                <w:sz w:val="18"/>
                <w:szCs w:val="18"/>
                <w:lang w:val="id-ID" w:eastAsia="id-ID"/>
              </w:rPr>
              <w:t>Wall thickness</w:t>
            </w:r>
            <w:r w:rsidRPr="00127542">
              <w:rPr>
                <w:bCs/>
                <w:sz w:val="18"/>
                <w:szCs w:val="18"/>
                <w:lang w:eastAsia="id-ID"/>
              </w:rPr>
              <w:t>, cap thickness, fillet radius</w:t>
            </w:r>
          </w:p>
        </w:tc>
        <w:tc>
          <w:tcPr>
            <w:tcW w:w="2551" w:type="dxa"/>
          </w:tcPr>
          <w:p w14:paraId="7125F2C5" w14:textId="77777777" w:rsidR="001C7EE6" w:rsidRPr="00127542" w:rsidRDefault="001C7EE6" w:rsidP="00AF3A4E">
            <w:pPr>
              <w:jc w:val="center"/>
              <w:rPr>
                <w:bCs/>
                <w:sz w:val="18"/>
                <w:szCs w:val="18"/>
              </w:rPr>
            </w:pPr>
            <w:r w:rsidRPr="00127542">
              <w:rPr>
                <w:bCs/>
                <w:sz w:val="18"/>
                <w:szCs w:val="18"/>
              </w:rPr>
              <w:t>8 mm, 50 mm, 100 mm</w:t>
            </w:r>
          </w:p>
        </w:tc>
      </w:tr>
      <w:tr w:rsidR="001C7EE6" w:rsidRPr="00AF3A4E" w14:paraId="10C19712" w14:textId="77777777" w:rsidTr="00127542">
        <w:trPr>
          <w:jc w:val="center"/>
        </w:trPr>
        <w:tc>
          <w:tcPr>
            <w:tcW w:w="3544" w:type="dxa"/>
          </w:tcPr>
          <w:p w14:paraId="3184EDAD" w14:textId="77777777" w:rsidR="001C7EE6" w:rsidRPr="00127542" w:rsidRDefault="001C7EE6" w:rsidP="00AF3A4E">
            <w:pPr>
              <w:jc w:val="center"/>
              <w:rPr>
                <w:bCs/>
                <w:sz w:val="18"/>
                <w:szCs w:val="18"/>
              </w:rPr>
            </w:pPr>
            <w:r w:rsidRPr="00127542">
              <w:rPr>
                <w:bCs/>
                <w:sz w:val="18"/>
                <w:szCs w:val="18"/>
                <w:lang w:val="id-ID" w:eastAsia="id-ID"/>
              </w:rPr>
              <w:t>Internal pressure</w:t>
            </w:r>
          </w:p>
        </w:tc>
        <w:tc>
          <w:tcPr>
            <w:tcW w:w="2551" w:type="dxa"/>
          </w:tcPr>
          <w:p w14:paraId="539EDE43" w14:textId="77777777" w:rsidR="001C7EE6" w:rsidRPr="00127542" w:rsidRDefault="001C7EE6" w:rsidP="00AF3A4E">
            <w:pPr>
              <w:jc w:val="center"/>
              <w:rPr>
                <w:bCs/>
                <w:sz w:val="18"/>
                <w:szCs w:val="18"/>
              </w:rPr>
            </w:pPr>
            <w:r w:rsidRPr="00127542">
              <w:rPr>
                <w:bCs/>
                <w:sz w:val="18"/>
                <w:szCs w:val="18"/>
              </w:rPr>
              <w:t>12 MPa</w:t>
            </w:r>
          </w:p>
        </w:tc>
      </w:tr>
      <w:tr w:rsidR="001C7EE6" w:rsidRPr="00AF3A4E" w14:paraId="2118C174" w14:textId="77777777" w:rsidTr="00127542">
        <w:trPr>
          <w:jc w:val="center"/>
        </w:trPr>
        <w:tc>
          <w:tcPr>
            <w:tcW w:w="3544" w:type="dxa"/>
          </w:tcPr>
          <w:p w14:paraId="6DCD4223" w14:textId="77777777" w:rsidR="001C7EE6" w:rsidRPr="00127542" w:rsidRDefault="001C7EE6" w:rsidP="00AF3A4E">
            <w:pPr>
              <w:jc w:val="center"/>
              <w:rPr>
                <w:bCs/>
                <w:sz w:val="18"/>
                <w:szCs w:val="18"/>
              </w:rPr>
            </w:pPr>
            <w:r w:rsidRPr="00127542">
              <w:rPr>
                <w:bCs/>
                <w:sz w:val="18"/>
                <w:szCs w:val="18"/>
                <w:lang w:val="id-ID" w:eastAsia="id-ID"/>
              </w:rPr>
              <w:t>Size of element</w:t>
            </w:r>
          </w:p>
        </w:tc>
        <w:tc>
          <w:tcPr>
            <w:tcW w:w="2551" w:type="dxa"/>
          </w:tcPr>
          <w:p w14:paraId="766F262F" w14:textId="77777777" w:rsidR="001C7EE6" w:rsidRPr="00127542" w:rsidRDefault="001C7EE6" w:rsidP="00AF3A4E">
            <w:pPr>
              <w:jc w:val="center"/>
              <w:rPr>
                <w:bCs/>
                <w:sz w:val="18"/>
                <w:szCs w:val="18"/>
              </w:rPr>
            </w:pPr>
            <w:r w:rsidRPr="00127542">
              <w:rPr>
                <w:bCs/>
                <w:sz w:val="18"/>
                <w:szCs w:val="18"/>
              </w:rPr>
              <w:t>15 mm</w:t>
            </w:r>
          </w:p>
        </w:tc>
      </w:tr>
    </w:tbl>
    <w:p w14:paraId="68563D3F" w14:textId="77777777" w:rsidR="001C7EE6" w:rsidRDefault="001C7EE6" w:rsidP="001A5CF4">
      <w:pPr>
        <w:pStyle w:val="ListParagraph"/>
        <w:autoSpaceDE w:val="0"/>
        <w:autoSpaceDN w:val="0"/>
        <w:adjustRightInd w:val="0"/>
        <w:spacing w:after="0" w:line="240" w:lineRule="auto"/>
        <w:ind w:left="0" w:firstLine="284"/>
        <w:jc w:val="both"/>
        <w:rPr>
          <w:bCs/>
          <w:sz w:val="20"/>
          <w:szCs w:val="20"/>
        </w:rPr>
      </w:pPr>
    </w:p>
    <w:p w14:paraId="44A454C3" w14:textId="2C544EBE" w:rsidR="00BC79DA" w:rsidRDefault="00BC79DA" w:rsidP="00BC79DA">
      <w:pPr>
        <w:pStyle w:val="Heading1"/>
      </w:pPr>
      <w:r>
        <w:t>RESULT AND DISCUSSION</w:t>
      </w:r>
    </w:p>
    <w:p w14:paraId="6B5B1DE6" w14:textId="24C5C8CD" w:rsidR="00AF3A4E" w:rsidRPr="00D71215" w:rsidRDefault="00AF3A4E" w:rsidP="00D71215">
      <w:pPr>
        <w:autoSpaceDE w:val="0"/>
        <w:autoSpaceDN w:val="0"/>
        <w:adjustRightInd w:val="0"/>
        <w:ind w:firstLine="284"/>
        <w:jc w:val="both"/>
        <w:rPr>
          <w:bCs/>
          <w:sz w:val="20"/>
        </w:rPr>
      </w:pPr>
      <w:r w:rsidRPr="00D71215">
        <w:rPr>
          <w:bCs/>
          <w:sz w:val="20"/>
        </w:rPr>
        <w:t xml:space="preserve">In this section, Figure 4 displays the maximum von Mises stress for a rocket tube length of 3 meters (left) and 3.5 meters (right). The simulation results show that the maximum von Mises stress increases when using a rocket tube from 3 meters to 3.5 meters long but then decreases when the tube is 4 meters and 4.5 meters (Table 3). The condition means that an increase in the length of the rocket tube can result in a fluctuating increase or decrease in the maximum von Mises stress. The increase and decrease in maximum von Mises stress are not significant. All values for the maximum von Mises stress are still below the yield strength of the material, both </w:t>
      </w:r>
      <w:r w:rsidRPr="00D71215">
        <w:rPr>
          <w:color w:val="000000"/>
          <w:sz w:val="20"/>
        </w:rPr>
        <w:t>Al 7068-T6 and Al 7034-T6</w:t>
      </w:r>
      <w:r w:rsidRPr="00D71215">
        <w:rPr>
          <w:bCs/>
          <w:sz w:val="20"/>
        </w:rPr>
        <w:t>. That is, the rocket motor tube is safe for all length variations because yielding is one of the rocket industry's reported failure criteria, apart from fractures</w:t>
      </w:r>
      <w:r w:rsidR="00832894">
        <w:rPr>
          <w:bCs/>
          <w:sz w:val="20"/>
        </w:rPr>
        <w:t xml:space="preserve"> </w:t>
      </w:r>
      <w:r w:rsidR="00832894">
        <w:rPr>
          <w:bCs/>
          <w:sz w:val="20"/>
        </w:rPr>
        <w:fldChar w:fldCharType="begin" w:fldLock="1"/>
      </w:r>
      <w:r w:rsidR="006536E6">
        <w:rPr>
          <w:bCs/>
          <w:sz w:val="20"/>
        </w:rPr>
        <w:instrText>ADDIN CSL_CITATION {"citationItems":[{"id":"ITEM-1","itemData":{"author":[{"dropping-particle":"","family":"Williams","given":"Forman Arthur","non-dropping-particle":"","parse-names":false,"suffix":""},{"dropping-particle":"","family":"Barrère","given":"Marcel","non-dropping-particle":"","parse-names":false,"suffix":""},{"dropping-particle":"","family":"Huang","given":"N C","non-dropping-particle":"","parse-names":false,"suffix":""}],"id":"ITEM-1","issued":{"date-parts":[["1969"]]},"title":"Fundamental aspects of solid propellant rockets","type":"report"},"uris":["http://www.mendeley.com/documents/?uuid=b5539bf2-1476-42f9-a65f-e2524d2b661a"]},{"id":"ITEM-2","itemData":{"author":[{"dropping-particle":"","family":"James","given":"B H","non-dropping-particle":"","parse-names":false,"suffix":""}],"container-title":"Conference on Stress and Strain in Engineering (National Committee on Applied Mechanics, The Institution of Engineers, Australia, Brisbane, 1973)","id":"ITEM-2","issued":{"date-parts":[["1973"]]},"title":"Structural integrity analysis of solid rocket motors","type":"paper-conference"},"uris":["http://www.mendeley.com/documents/?uuid=e14d6c20-fdaa-40bb-a6df-a8c9c8436f39"]},{"id":"ITEM-3","itemData":{"author":[{"dropping-particle":"","family":"Rao","given":"B Nageswara","non-dropping-particle":"","parse-names":false,"suffix":""}],"container-title":"Engineering fracture mechanics","id":"ITEM-3","issue":"3","issued":{"date-parts":[["1992"]]},"page":"455-459","publisher":"Elsevier","title":"Fracture of solid rocket propellant grains","type":"article-journal","volume":"43"},"uris":["http://www.mendeley.com/documents/?uuid=9344757b-e585-4728-ab6d-1bc717c7ad8c"]},{"id":"ITEM-4","itemData":{"DOI":"10.1016/j.engfailanal.2004.01.004","ISSN":"13506307","abstract":"This paper examines the failure bahaviour of maraging steel rocket motor cases to understand the combined stress theories of failure and their use in design. Effects of weld-mismatches on the load bearing capacity of the motor case, failure pressure estimates and their validation through burst pressure testing of the motor case, are discussed. A simplified procedure, which can be easily programmed on a digital computer, is presented for experimental stress analysis through strain gauge measurements on the surface of the casing during test. A simple expression useful for failure pressure estimates of rocket motor cases having weld mismatch, is presented. The failure pressure estimates are found to be in good agreement with the burst pressure test results of maraging steel motor cases. © 2004 Elsevier B.V. All rights reserved.","author":[{"dropping-particle":"","family":"Rao","given":"A. Subhananda","non-dropping-particle":"","parse-names":false,"suffix":""},{"dropping-particle":"","family":"Rao","given":"G. Venkata","non-dropping-particle":"","parse-names":false,"suffix":""},{"dropping-particle":"","family":"Rao","given":"B. Nageswara","non-dropping-particle":"","parse-names":false,"suffix":""}],"container-title":"Engineering Failure Analysis","id":"ITEM-4","issue":"2","issued":{"date-parts":[["2005"]]},"page":"325-336","title":"Effect of long-seam mismatch on the burst pressure of maraging steel rocket motor cases","type":"article-journal","volume":"12"},"uris":["http://www.mendeley.com/documents/?uuid=ac9a3660-b80a-4413-bccd-27b95a488b19"]}],"mendeley":{"formattedCitation":"&lt;sup&gt;19–22&lt;/sup&gt;","plainTextFormattedCitation":"19–22","previouslyFormattedCitation":"&lt;sup&gt;19–22&lt;/sup&gt;"},"properties":{"noteIndex":0},"schema":"https://github.com/citation-style-language/schema/raw/master/csl-citation.json"}</w:instrText>
      </w:r>
      <w:r w:rsidR="00832894">
        <w:rPr>
          <w:bCs/>
          <w:sz w:val="20"/>
        </w:rPr>
        <w:fldChar w:fldCharType="separate"/>
      </w:r>
      <w:r w:rsidR="002C6CDD" w:rsidRPr="002C6CDD">
        <w:rPr>
          <w:bCs/>
          <w:noProof/>
          <w:sz w:val="20"/>
          <w:vertAlign w:val="superscript"/>
        </w:rPr>
        <w:t>19–22</w:t>
      </w:r>
      <w:r w:rsidR="00832894">
        <w:rPr>
          <w:bCs/>
          <w:sz w:val="20"/>
        </w:rPr>
        <w:fldChar w:fldCharType="end"/>
      </w:r>
      <w:r w:rsidR="00832894">
        <w:rPr>
          <w:bCs/>
          <w:sz w:val="20"/>
        </w:rPr>
        <w:t xml:space="preserve">.  </w:t>
      </w:r>
    </w:p>
    <w:p w14:paraId="2196F90B" w14:textId="77777777" w:rsidR="00AF3A4E" w:rsidRDefault="00AF3A4E" w:rsidP="00AF3A4E">
      <w:pPr>
        <w:autoSpaceDE w:val="0"/>
        <w:autoSpaceDN w:val="0"/>
        <w:adjustRightInd w:val="0"/>
        <w:jc w:val="both"/>
        <w:rPr>
          <w:bCs/>
          <w:szCs w:val="22"/>
        </w:rPr>
      </w:pPr>
    </w:p>
    <w:p w14:paraId="37DCD178" w14:textId="77777777" w:rsidR="00AF3A4E" w:rsidRPr="00AF3A4E" w:rsidRDefault="00AF3A4E" w:rsidP="00AF3A4E">
      <w:pPr>
        <w:autoSpaceDE w:val="0"/>
        <w:autoSpaceDN w:val="0"/>
        <w:adjustRightInd w:val="0"/>
        <w:jc w:val="center"/>
        <w:rPr>
          <w:noProof/>
          <w:sz w:val="20"/>
        </w:rPr>
      </w:pPr>
      <w:r w:rsidRPr="00AF3A4E">
        <w:rPr>
          <w:noProof/>
          <w:sz w:val="20"/>
        </w:rPr>
        <w:drawing>
          <wp:inline distT="0" distB="0" distL="0" distR="0" wp14:anchorId="2FF0F886" wp14:editId="4A7AFA88">
            <wp:extent cx="1936800" cy="21780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67424"/>
                    <a:stretch/>
                  </pic:blipFill>
                  <pic:spPr bwMode="auto">
                    <a:xfrm>
                      <a:off x="0" y="0"/>
                      <a:ext cx="1936800" cy="2178000"/>
                    </a:xfrm>
                    <a:prstGeom prst="rect">
                      <a:avLst/>
                    </a:prstGeom>
                    <a:ln>
                      <a:noFill/>
                    </a:ln>
                    <a:extLst>
                      <a:ext uri="{53640926-AAD7-44D8-BBD7-CCE9431645EC}">
                        <a14:shadowObscured xmlns:a14="http://schemas.microsoft.com/office/drawing/2010/main"/>
                      </a:ext>
                    </a:extLst>
                  </pic:spPr>
                </pic:pic>
              </a:graphicData>
            </a:graphic>
          </wp:inline>
        </w:drawing>
      </w:r>
      <w:r w:rsidRPr="00AF3A4E">
        <w:rPr>
          <w:noProof/>
          <w:sz w:val="20"/>
        </w:rPr>
        <w:drawing>
          <wp:inline distT="0" distB="0" distL="0" distR="0" wp14:anchorId="6AEA02AE" wp14:editId="2E75ADCB">
            <wp:extent cx="2098240" cy="215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68746" b="12428"/>
                    <a:stretch/>
                  </pic:blipFill>
                  <pic:spPr bwMode="auto">
                    <a:xfrm>
                      <a:off x="0" y="0"/>
                      <a:ext cx="2100412" cy="2158057"/>
                    </a:xfrm>
                    <a:prstGeom prst="rect">
                      <a:avLst/>
                    </a:prstGeom>
                    <a:ln>
                      <a:noFill/>
                    </a:ln>
                    <a:extLst>
                      <a:ext uri="{53640926-AAD7-44D8-BBD7-CCE9431645EC}">
                        <a14:shadowObscured xmlns:a14="http://schemas.microsoft.com/office/drawing/2010/main"/>
                      </a:ext>
                    </a:extLst>
                  </pic:spPr>
                </pic:pic>
              </a:graphicData>
            </a:graphic>
          </wp:inline>
        </w:drawing>
      </w:r>
    </w:p>
    <w:p w14:paraId="2D5CC475" w14:textId="440E12BB" w:rsidR="00AF3A4E" w:rsidRPr="00AF3A4E" w:rsidRDefault="00AF3A4E" w:rsidP="00AF3A4E">
      <w:pPr>
        <w:autoSpaceDE w:val="0"/>
        <w:autoSpaceDN w:val="0"/>
        <w:adjustRightInd w:val="0"/>
        <w:jc w:val="center"/>
        <w:rPr>
          <w:bCs/>
          <w:sz w:val="20"/>
        </w:rPr>
      </w:pPr>
      <w:r w:rsidRPr="00AF3A4E">
        <w:rPr>
          <w:b/>
          <w:sz w:val="20"/>
        </w:rPr>
        <w:t>Fig</w:t>
      </w:r>
      <w:r>
        <w:rPr>
          <w:b/>
          <w:sz w:val="20"/>
        </w:rPr>
        <w:t>.</w:t>
      </w:r>
      <w:r w:rsidRPr="00AF3A4E">
        <w:rPr>
          <w:b/>
          <w:sz w:val="20"/>
        </w:rPr>
        <w:t xml:space="preserve"> 4.</w:t>
      </w:r>
      <w:r w:rsidRPr="00AF3A4E">
        <w:rPr>
          <w:bCs/>
          <w:sz w:val="20"/>
        </w:rPr>
        <w:t xml:space="preserve"> The von Mises stress for a rocket tube length of 3 meters (left) and 3.5 meters (right).</w:t>
      </w:r>
    </w:p>
    <w:p w14:paraId="5AE98A81" w14:textId="77777777" w:rsidR="00AF3A4E" w:rsidRDefault="00AF3A4E" w:rsidP="00AF3A4E">
      <w:pPr>
        <w:autoSpaceDE w:val="0"/>
        <w:autoSpaceDN w:val="0"/>
        <w:adjustRightInd w:val="0"/>
        <w:jc w:val="both"/>
        <w:rPr>
          <w:bCs/>
          <w:szCs w:val="22"/>
        </w:rPr>
      </w:pPr>
    </w:p>
    <w:p w14:paraId="4C735413" w14:textId="2D625F4D" w:rsidR="00AF3A4E" w:rsidRDefault="00AF3A4E" w:rsidP="00D71215">
      <w:pPr>
        <w:autoSpaceDE w:val="0"/>
        <w:autoSpaceDN w:val="0"/>
        <w:adjustRightInd w:val="0"/>
        <w:jc w:val="center"/>
        <w:rPr>
          <w:bCs/>
          <w:sz w:val="20"/>
        </w:rPr>
      </w:pPr>
      <w:r w:rsidRPr="00AF3A4E">
        <w:rPr>
          <w:b/>
          <w:sz w:val="20"/>
        </w:rPr>
        <w:t>TABLE 3.</w:t>
      </w:r>
      <w:r w:rsidRPr="00AF3A4E">
        <w:rPr>
          <w:bCs/>
          <w:sz w:val="20"/>
        </w:rPr>
        <w:t xml:space="preserve"> Effect of rocket tube length on the maximum von Mises stress using Al 7068-T6 and Al 7034-T6.</w:t>
      </w:r>
    </w:p>
    <w:p w14:paraId="570DDB8F" w14:textId="77777777" w:rsidR="00AF3A4E" w:rsidRPr="00AF3A4E" w:rsidRDefault="00AF3A4E" w:rsidP="00AF3A4E">
      <w:pPr>
        <w:autoSpaceDE w:val="0"/>
        <w:autoSpaceDN w:val="0"/>
        <w:adjustRightInd w:val="0"/>
        <w:ind w:left="142"/>
        <w:jc w:val="center"/>
        <w:rPr>
          <w:bCs/>
          <w:sz w:val="20"/>
        </w:rPr>
      </w:pPr>
    </w:p>
    <w:tbl>
      <w:tblPr>
        <w:tblStyle w:val="TableGrid"/>
        <w:tblW w:w="8648"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134"/>
        <w:gridCol w:w="1701"/>
        <w:gridCol w:w="1843"/>
        <w:gridCol w:w="2552"/>
      </w:tblGrid>
      <w:tr w:rsidR="00AF3A4E" w:rsidRPr="00D371D1" w14:paraId="7EDD4060" w14:textId="77777777" w:rsidTr="00D71215">
        <w:trPr>
          <w:jc w:val="center"/>
        </w:trPr>
        <w:tc>
          <w:tcPr>
            <w:tcW w:w="1418" w:type="dxa"/>
            <w:tcBorders>
              <w:top w:val="single" w:sz="4" w:space="0" w:color="auto"/>
              <w:bottom w:val="single" w:sz="4" w:space="0" w:color="auto"/>
            </w:tcBorders>
            <w:vAlign w:val="center"/>
          </w:tcPr>
          <w:p w14:paraId="7F6D353D" w14:textId="77777777" w:rsidR="00AF3A4E" w:rsidRPr="00AF3A4E" w:rsidRDefault="00AF3A4E" w:rsidP="00AF3A4E">
            <w:pPr>
              <w:autoSpaceDE w:val="0"/>
              <w:autoSpaceDN w:val="0"/>
              <w:adjustRightInd w:val="0"/>
              <w:jc w:val="center"/>
              <w:rPr>
                <w:b/>
                <w:bCs/>
                <w:color w:val="000000"/>
                <w:sz w:val="18"/>
                <w:szCs w:val="18"/>
              </w:rPr>
            </w:pPr>
            <w:r w:rsidRPr="00AF3A4E">
              <w:rPr>
                <w:b/>
                <w:bCs/>
                <w:color w:val="000000"/>
                <w:sz w:val="18"/>
                <w:szCs w:val="18"/>
              </w:rPr>
              <w:t>Material</w:t>
            </w:r>
          </w:p>
        </w:tc>
        <w:tc>
          <w:tcPr>
            <w:tcW w:w="1134" w:type="dxa"/>
            <w:tcBorders>
              <w:top w:val="single" w:sz="4" w:space="0" w:color="auto"/>
              <w:bottom w:val="single" w:sz="4" w:space="0" w:color="auto"/>
            </w:tcBorders>
            <w:vAlign w:val="center"/>
          </w:tcPr>
          <w:p w14:paraId="1BA06B49" w14:textId="77777777" w:rsidR="00AF3A4E" w:rsidRPr="00AF3A4E" w:rsidRDefault="00AF3A4E" w:rsidP="00AF3A4E">
            <w:pPr>
              <w:autoSpaceDE w:val="0"/>
              <w:autoSpaceDN w:val="0"/>
              <w:adjustRightInd w:val="0"/>
              <w:jc w:val="center"/>
              <w:rPr>
                <w:b/>
                <w:bCs/>
                <w:color w:val="000000"/>
                <w:sz w:val="18"/>
                <w:szCs w:val="18"/>
              </w:rPr>
            </w:pPr>
            <w:r w:rsidRPr="00AF3A4E">
              <w:rPr>
                <w:b/>
                <w:bCs/>
                <w:color w:val="000000"/>
                <w:sz w:val="18"/>
                <w:szCs w:val="18"/>
              </w:rPr>
              <w:t>Length</w:t>
            </w:r>
          </w:p>
          <w:p w14:paraId="74408863" w14:textId="77777777" w:rsidR="00AF3A4E" w:rsidRPr="00AF3A4E" w:rsidRDefault="00AF3A4E" w:rsidP="00AF3A4E">
            <w:pPr>
              <w:autoSpaceDE w:val="0"/>
              <w:autoSpaceDN w:val="0"/>
              <w:adjustRightInd w:val="0"/>
              <w:jc w:val="center"/>
              <w:rPr>
                <w:b/>
                <w:bCs/>
                <w:color w:val="000000"/>
                <w:sz w:val="18"/>
                <w:szCs w:val="18"/>
              </w:rPr>
            </w:pPr>
            <w:r w:rsidRPr="00AF3A4E">
              <w:rPr>
                <w:b/>
                <w:bCs/>
                <w:color w:val="000000"/>
                <w:sz w:val="18"/>
                <w:szCs w:val="18"/>
              </w:rPr>
              <w:t>(m)</w:t>
            </w:r>
          </w:p>
        </w:tc>
        <w:tc>
          <w:tcPr>
            <w:tcW w:w="1701" w:type="dxa"/>
            <w:tcBorders>
              <w:top w:val="single" w:sz="4" w:space="0" w:color="auto"/>
              <w:bottom w:val="single" w:sz="4" w:space="0" w:color="auto"/>
            </w:tcBorders>
            <w:vAlign w:val="center"/>
          </w:tcPr>
          <w:p w14:paraId="6ABD38FF" w14:textId="77777777" w:rsidR="00AF3A4E" w:rsidRPr="00AF3A4E" w:rsidRDefault="00AF3A4E" w:rsidP="00AF3A4E">
            <w:pPr>
              <w:autoSpaceDE w:val="0"/>
              <w:autoSpaceDN w:val="0"/>
              <w:adjustRightInd w:val="0"/>
              <w:jc w:val="center"/>
              <w:rPr>
                <w:b/>
                <w:bCs/>
                <w:color w:val="000000"/>
                <w:sz w:val="18"/>
                <w:szCs w:val="18"/>
              </w:rPr>
            </w:pPr>
            <w:r w:rsidRPr="00AF3A4E">
              <w:rPr>
                <w:b/>
                <w:bCs/>
                <w:color w:val="000000"/>
                <w:sz w:val="18"/>
                <w:szCs w:val="18"/>
              </w:rPr>
              <w:t>Number of nodes</w:t>
            </w:r>
          </w:p>
        </w:tc>
        <w:tc>
          <w:tcPr>
            <w:tcW w:w="1843" w:type="dxa"/>
            <w:tcBorders>
              <w:top w:val="single" w:sz="4" w:space="0" w:color="auto"/>
              <w:bottom w:val="single" w:sz="4" w:space="0" w:color="auto"/>
            </w:tcBorders>
            <w:vAlign w:val="center"/>
          </w:tcPr>
          <w:p w14:paraId="7840725D" w14:textId="77777777" w:rsidR="00AF3A4E" w:rsidRPr="00AF3A4E" w:rsidRDefault="00AF3A4E" w:rsidP="00AF3A4E">
            <w:pPr>
              <w:autoSpaceDE w:val="0"/>
              <w:autoSpaceDN w:val="0"/>
              <w:adjustRightInd w:val="0"/>
              <w:jc w:val="center"/>
              <w:rPr>
                <w:b/>
                <w:bCs/>
                <w:color w:val="000000"/>
                <w:sz w:val="18"/>
                <w:szCs w:val="18"/>
              </w:rPr>
            </w:pPr>
            <w:r w:rsidRPr="00AF3A4E">
              <w:rPr>
                <w:b/>
                <w:bCs/>
                <w:color w:val="000000"/>
                <w:sz w:val="18"/>
                <w:szCs w:val="18"/>
              </w:rPr>
              <w:t>Number of elements</w:t>
            </w:r>
          </w:p>
        </w:tc>
        <w:tc>
          <w:tcPr>
            <w:tcW w:w="2552" w:type="dxa"/>
            <w:tcBorders>
              <w:top w:val="single" w:sz="4" w:space="0" w:color="auto"/>
              <w:bottom w:val="single" w:sz="4" w:space="0" w:color="auto"/>
            </w:tcBorders>
            <w:vAlign w:val="center"/>
          </w:tcPr>
          <w:p w14:paraId="5B7050EB" w14:textId="77777777" w:rsidR="00AF3A4E" w:rsidRPr="00AF3A4E" w:rsidRDefault="00AF3A4E" w:rsidP="00AF3A4E">
            <w:pPr>
              <w:autoSpaceDE w:val="0"/>
              <w:autoSpaceDN w:val="0"/>
              <w:adjustRightInd w:val="0"/>
              <w:jc w:val="center"/>
              <w:rPr>
                <w:b/>
                <w:bCs/>
                <w:color w:val="000000"/>
                <w:sz w:val="18"/>
                <w:szCs w:val="18"/>
              </w:rPr>
            </w:pPr>
            <w:r w:rsidRPr="00AF3A4E">
              <w:rPr>
                <w:b/>
                <w:bCs/>
                <w:color w:val="000000"/>
                <w:sz w:val="18"/>
                <w:szCs w:val="18"/>
              </w:rPr>
              <w:t>Maximum von Mises stress (MPa)</w:t>
            </w:r>
          </w:p>
        </w:tc>
      </w:tr>
      <w:tr w:rsidR="00AF3A4E" w:rsidRPr="00D371D1" w14:paraId="126F1584" w14:textId="77777777" w:rsidTr="00D71215">
        <w:trPr>
          <w:jc w:val="center"/>
        </w:trPr>
        <w:tc>
          <w:tcPr>
            <w:tcW w:w="1418" w:type="dxa"/>
            <w:tcBorders>
              <w:top w:val="single" w:sz="4" w:space="0" w:color="auto"/>
            </w:tcBorders>
            <w:vAlign w:val="center"/>
          </w:tcPr>
          <w:p w14:paraId="08FBB07E"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Al 7068-T6</w:t>
            </w:r>
          </w:p>
        </w:tc>
        <w:tc>
          <w:tcPr>
            <w:tcW w:w="1134" w:type="dxa"/>
            <w:tcBorders>
              <w:top w:val="single" w:sz="4" w:space="0" w:color="auto"/>
            </w:tcBorders>
            <w:vAlign w:val="center"/>
          </w:tcPr>
          <w:p w14:paraId="3AAE90F0" w14:textId="77777777" w:rsidR="00AF3A4E" w:rsidRPr="00AF3A4E" w:rsidRDefault="00AF3A4E" w:rsidP="00AF3A4E">
            <w:pPr>
              <w:autoSpaceDE w:val="0"/>
              <w:autoSpaceDN w:val="0"/>
              <w:adjustRightInd w:val="0"/>
              <w:jc w:val="center"/>
              <w:rPr>
                <w:bCs/>
                <w:sz w:val="18"/>
                <w:szCs w:val="18"/>
              </w:rPr>
            </w:pPr>
            <w:r w:rsidRPr="00AF3A4E">
              <w:rPr>
                <w:color w:val="000000"/>
                <w:sz w:val="18"/>
                <w:szCs w:val="18"/>
              </w:rPr>
              <w:t>3</w:t>
            </w:r>
          </w:p>
        </w:tc>
        <w:tc>
          <w:tcPr>
            <w:tcW w:w="1701" w:type="dxa"/>
            <w:tcBorders>
              <w:top w:val="single" w:sz="4" w:space="0" w:color="auto"/>
            </w:tcBorders>
            <w:vAlign w:val="center"/>
          </w:tcPr>
          <w:p w14:paraId="55FB25BF"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35680</w:t>
            </w:r>
          </w:p>
        </w:tc>
        <w:tc>
          <w:tcPr>
            <w:tcW w:w="1843" w:type="dxa"/>
            <w:tcBorders>
              <w:top w:val="single" w:sz="4" w:space="0" w:color="auto"/>
            </w:tcBorders>
            <w:vAlign w:val="center"/>
          </w:tcPr>
          <w:p w14:paraId="1EE3F312"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17872</w:t>
            </w:r>
          </w:p>
        </w:tc>
        <w:tc>
          <w:tcPr>
            <w:tcW w:w="2552" w:type="dxa"/>
            <w:tcBorders>
              <w:top w:val="single" w:sz="4" w:space="0" w:color="auto"/>
            </w:tcBorders>
            <w:vAlign w:val="center"/>
          </w:tcPr>
          <w:p w14:paraId="29F0B57C"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374.43</w:t>
            </w:r>
          </w:p>
        </w:tc>
      </w:tr>
      <w:tr w:rsidR="00AF3A4E" w:rsidRPr="00D371D1" w14:paraId="57FDEF0C" w14:textId="77777777" w:rsidTr="00D71215">
        <w:trPr>
          <w:jc w:val="center"/>
        </w:trPr>
        <w:tc>
          <w:tcPr>
            <w:tcW w:w="1418" w:type="dxa"/>
            <w:vAlign w:val="center"/>
          </w:tcPr>
          <w:p w14:paraId="4A9916A9"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Al 7068-T6</w:t>
            </w:r>
          </w:p>
        </w:tc>
        <w:tc>
          <w:tcPr>
            <w:tcW w:w="1134" w:type="dxa"/>
            <w:vAlign w:val="center"/>
          </w:tcPr>
          <w:p w14:paraId="6E072397" w14:textId="77777777" w:rsidR="00AF3A4E" w:rsidRPr="00AF3A4E" w:rsidRDefault="00AF3A4E" w:rsidP="00AF3A4E">
            <w:pPr>
              <w:autoSpaceDE w:val="0"/>
              <w:autoSpaceDN w:val="0"/>
              <w:adjustRightInd w:val="0"/>
              <w:jc w:val="center"/>
              <w:rPr>
                <w:bCs/>
                <w:sz w:val="18"/>
                <w:szCs w:val="18"/>
              </w:rPr>
            </w:pPr>
            <w:r w:rsidRPr="00AF3A4E">
              <w:rPr>
                <w:color w:val="000000"/>
                <w:sz w:val="18"/>
                <w:szCs w:val="18"/>
              </w:rPr>
              <w:t>3.5</w:t>
            </w:r>
          </w:p>
        </w:tc>
        <w:tc>
          <w:tcPr>
            <w:tcW w:w="1701" w:type="dxa"/>
            <w:vAlign w:val="center"/>
          </w:tcPr>
          <w:p w14:paraId="22ED3BA9"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41310</w:t>
            </w:r>
          </w:p>
        </w:tc>
        <w:tc>
          <w:tcPr>
            <w:tcW w:w="1843" w:type="dxa"/>
            <w:vAlign w:val="center"/>
          </w:tcPr>
          <w:p w14:paraId="02169A24"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20652</w:t>
            </w:r>
          </w:p>
        </w:tc>
        <w:tc>
          <w:tcPr>
            <w:tcW w:w="2552" w:type="dxa"/>
            <w:vAlign w:val="center"/>
          </w:tcPr>
          <w:p w14:paraId="3823FF17"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377.71</w:t>
            </w:r>
          </w:p>
        </w:tc>
      </w:tr>
      <w:tr w:rsidR="00AF3A4E" w:rsidRPr="00D371D1" w14:paraId="7DB129FC" w14:textId="77777777" w:rsidTr="00D71215">
        <w:trPr>
          <w:jc w:val="center"/>
        </w:trPr>
        <w:tc>
          <w:tcPr>
            <w:tcW w:w="1418" w:type="dxa"/>
            <w:vAlign w:val="center"/>
          </w:tcPr>
          <w:p w14:paraId="43C87A19"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Al 7068-T6</w:t>
            </w:r>
          </w:p>
        </w:tc>
        <w:tc>
          <w:tcPr>
            <w:tcW w:w="1134" w:type="dxa"/>
            <w:vAlign w:val="center"/>
          </w:tcPr>
          <w:p w14:paraId="7D00E9A5" w14:textId="77777777" w:rsidR="00AF3A4E" w:rsidRPr="00AF3A4E" w:rsidRDefault="00AF3A4E" w:rsidP="00AF3A4E">
            <w:pPr>
              <w:autoSpaceDE w:val="0"/>
              <w:autoSpaceDN w:val="0"/>
              <w:adjustRightInd w:val="0"/>
              <w:jc w:val="center"/>
              <w:rPr>
                <w:bCs/>
                <w:sz w:val="18"/>
                <w:szCs w:val="18"/>
              </w:rPr>
            </w:pPr>
            <w:r w:rsidRPr="00AF3A4E">
              <w:rPr>
                <w:color w:val="000000"/>
                <w:sz w:val="18"/>
                <w:szCs w:val="18"/>
              </w:rPr>
              <w:t>4</w:t>
            </w:r>
          </w:p>
        </w:tc>
        <w:tc>
          <w:tcPr>
            <w:tcW w:w="1701" w:type="dxa"/>
            <w:vAlign w:val="center"/>
          </w:tcPr>
          <w:p w14:paraId="2710539B"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47502</w:t>
            </w:r>
          </w:p>
        </w:tc>
        <w:tc>
          <w:tcPr>
            <w:tcW w:w="1843" w:type="dxa"/>
            <w:vAlign w:val="center"/>
          </w:tcPr>
          <w:p w14:paraId="3864341B"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23703</w:t>
            </w:r>
          </w:p>
        </w:tc>
        <w:tc>
          <w:tcPr>
            <w:tcW w:w="2552" w:type="dxa"/>
            <w:vAlign w:val="center"/>
          </w:tcPr>
          <w:p w14:paraId="772FBEA1"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375.02</w:t>
            </w:r>
          </w:p>
        </w:tc>
      </w:tr>
      <w:tr w:rsidR="00AF3A4E" w:rsidRPr="00D371D1" w14:paraId="7E1CC099" w14:textId="77777777" w:rsidTr="00D71215">
        <w:trPr>
          <w:jc w:val="center"/>
        </w:trPr>
        <w:tc>
          <w:tcPr>
            <w:tcW w:w="1418" w:type="dxa"/>
            <w:vAlign w:val="center"/>
          </w:tcPr>
          <w:p w14:paraId="10A4A05C"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Al 7068-T6</w:t>
            </w:r>
          </w:p>
        </w:tc>
        <w:tc>
          <w:tcPr>
            <w:tcW w:w="1134" w:type="dxa"/>
            <w:vAlign w:val="center"/>
          </w:tcPr>
          <w:p w14:paraId="16A8ADFC" w14:textId="77777777" w:rsidR="00AF3A4E" w:rsidRPr="00AF3A4E" w:rsidRDefault="00AF3A4E" w:rsidP="00AF3A4E">
            <w:pPr>
              <w:autoSpaceDE w:val="0"/>
              <w:autoSpaceDN w:val="0"/>
              <w:adjustRightInd w:val="0"/>
              <w:jc w:val="center"/>
              <w:rPr>
                <w:bCs/>
                <w:sz w:val="18"/>
                <w:szCs w:val="18"/>
              </w:rPr>
            </w:pPr>
            <w:r w:rsidRPr="00AF3A4E">
              <w:rPr>
                <w:color w:val="000000"/>
                <w:sz w:val="18"/>
                <w:szCs w:val="18"/>
              </w:rPr>
              <w:t>4.5</w:t>
            </w:r>
          </w:p>
        </w:tc>
        <w:tc>
          <w:tcPr>
            <w:tcW w:w="1701" w:type="dxa"/>
            <w:vAlign w:val="center"/>
          </w:tcPr>
          <w:p w14:paraId="602757BD"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52609</w:t>
            </w:r>
          </w:p>
        </w:tc>
        <w:tc>
          <w:tcPr>
            <w:tcW w:w="1843" w:type="dxa"/>
            <w:vAlign w:val="center"/>
          </w:tcPr>
          <w:p w14:paraId="605DDA88"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26267</w:t>
            </w:r>
          </w:p>
        </w:tc>
        <w:tc>
          <w:tcPr>
            <w:tcW w:w="2552" w:type="dxa"/>
            <w:vAlign w:val="center"/>
          </w:tcPr>
          <w:p w14:paraId="0B956A54"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374.48</w:t>
            </w:r>
          </w:p>
        </w:tc>
      </w:tr>
      <w:tr w:rsidR="00AF3A4E" w:rsidRPr="00D371D1" w14:paraId="3E46EB50" w14:textId="77777777" w:rsidTr="00D71215">
        <w:trPr>
          <w:jc w:val="center"/>
        </w:trPr>
        <w:tc>
          <w:tcPr>
            <w:tcW w:w="1418" w:type="dxa"/>
            <w:vAlign w:val="center"/>
          </w:tcPr>
          <w:p w14:paraId="3015B49B"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Al 7068-T6</w:t>
            </w:r>
          </w:p>
        </w:tc>
        <w:tc>
          <w:tcPr>
            <w:tcW w:w="1134" w:type="dxa"/>
            <w:vAlign w:val="center"/>
          </w:tcPr>
          <w:p w14:paraId="4BBE5E12" w14:textId="77777777" w:rsidR="00AF3A4E" w:rsidRPr="00AF3A4E" w:rsidRDefault="00AF3A4E" w:rsidP="00AF3A4E">
            <w:pPr>
              <w:autoSpaceDE w:val="0"/>
              <w:autoSpaceDN w:val="0"/>
              <w:adjustRightInd w:val="0"/>
              <w:jc w:val="center"/>
              <w:rPr>
                <w:bCs/>
                <w:sz w:val="18"/>
                <w:szCs w:val="18"/>
              </w:rPr>
            </w:pPr>
            <w:r w:rsidRPr="00AF3A4E">
              <w:rPr>
                <w:color w:val="000000"/>
                <w:sz w:val="18"/>
                <w:szCs w:val="18"/>
              </w:rPr>
              <w:t>5</w:t>
            </w:r>
          </w:p>
        </w:tc>
        <w:tc>
          <w:tcPr>
            <w:tcW w:w="1701" w:type="dxa"/>
            <w:vAlign w:val="center"/>
          </w:tcPr>
          <w:p w14:paraId="612BC87B"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57666</w:t>
            </w:r>
          </w:p>
        </w:tc>
        <w:tc>
          <w:tcPr>
            <w:tcW w:w="1843" w:type="dxa"/>
            <w:vAlign w:val="center"/>
          </w:tcPr>
          <w:p w14:paraId="67B6FEC2"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28794</w:t>
            </w:r>
          </w:p>
        </w:tc>
        <w:tc>
          <w:tcPr>
            <w:tcW w:w="2552" w:type="dxa"/>
            <w:vAlign w:val="center"/>
          </w:tcPr>
          <w:p w14:paraId="72583DC7"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376.74</w:t>
            </w:r>
          </w:p>
        </w:tc>
      </w:tr>
      <w:tr w:rsidR="00AF3A4E" w:rsidRPr="00D371D1" w14:paraId="38F7E931" w14:textId="77777777" w:rsidTr="00D71215">
        <w:trPr>
          <w:jc w:val="center"/>
        </w:trPr>
        <w:tc>
          <w:tcPr>
            <w:tcW w:w="1418" w:type="dxa"/>
            <w:vAlign w:val="center"/>
          </w:tcPr>
          <w:p w14:paraId="41BE24D1"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Al 7034-T6</w:t>
            </w:r>
          </w:p>
        </w:tc>
        <w:tc>
          <w:tcPr>
            <w:tcW w:w="1134" w:type="dxa"/>
            <w:vAlign w:val="center"/>
          </w:tcPr>
          <w:p w14:paraId="36974E14" w14:textId="77777777" w:rsidR="00AF3A4E" w:rsidRPr="00AF3A4E" w:rsidRDefault="00AF3A4E" w:rsidP="00AF3A4E">
            <w:pPr>
              <w:autoSpaceDE w:val="0"/>
              <w:autoSpaceDN w:val="0"/>
              <w:adjustRightInd w:val="0"/>
              <w:jc w:val="center"/>
              <w:rPr>
                <w:bCs/>
                <w:sz w:val="18"/>
                <w:szCs w:val="18"/>
              </w:rPr>
            </w:pPr>
            <w:r w:rsidRPr="00AF3A4E">
              <w:rPr>
                <w:color w:val="000000"/>
                <w:sz w:val="18"/>
                <w:szCs w:val="18"/>
              </w:rPr>
              <w:t>3</w:t>
            </w:r>
          </w:p>
        </w:tc>
        <w:tc>
          <w:tcPr>
            <w:tcW w:w="1701" w:type="dxa"/>
            <w:vAlign w:val="center"/>
          </w:tcPr>
          <w:p w14:paraId="659B1B2C"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35680</w:t>
            </w:r>
          </w:p>
        </w:tc>
        <w:tc>
          <w:tcPr>
            <w:tcW w:w="1843" w:type="dxa"/>
            <w:vAlign w:val="center"/>
          </w:tcPr>
          <w:p w14:paraId="0A6E52E2"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17872</w:t>
            </w:r>
          </w:p>
        </w:tc>
        <w:tc>
          <w:tcPr>
            <w:tcW w:w="2552" w:type="dxa"/>
            <w:vAlign w:val="center"/>
          </w:tcPr>
          <w:p w14:paraId="456E7128"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374.43</w:t>
            </w:r>
          </w:p>
        </w:tc>
      </w:tr>
      <w:tr w:rsidR="00AF3A4E" w:rsidRPr="00D371D1" w14:paraId="09E2E67B" w14:textId="77777777" w:rsidTr="00D71215">
        <w:trPr>
          <w:jc w:val="center"/>
        </w:trPr>
        <w:tc>
          <w:tcPr>
            <w:tcW w:w="1418" w:type="dxa"/>
            <w:vAlign w:val="center"/>
          </w:tcPr>
          <w:p w14:paraId="19B9D897"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Al 7034-T6</w:t>
            </w:r>
          </w:p>
        </w:tc>
        <w:tc>
          <w:tcPr>
            <w:tcW w:w="1134" w:type="dxa"/>
            <w:vAlign w:val="center"/>
          </w:tcPr>
          <w:p w14:paraId="09B6DFE4" w14:textId="77777777" w:rsidR="00AF3A4E" w:rsidRPr="00AF3A4E" w:rsidRDefault="00AF3A4E" w:rsidP="00AF3A4E">
            <w:pPr>
              <w:autoSpaceDE w:val="0"/>
              <w:autoSpaceDN w:val="0"/>
              <w:adjustRightInd w:val="0"/>
              <w:jc w:val="center"/>
              <w:rPr>
                <w:bCs/>
                <w:sz w:val="18"/>
                <w:szCs w:val="18"/>
              </w:rPr>
            </w:pPr>
            <w:r w:rsidRPr="00AF3A4E">
              <w:rPr>
                <w:color w:val="000000"/>
                <w:sz w:val="18"/>
                <w:szCs w:val="18"/>
              </w:rPr>
              <w:t>3.5</w:t>
            </w:r>
          </w:p>
        </w:tc>
        <w:tc>
          <w:tcPr>
            <w:tcW w:w="1701" w:type="dxa"/>
            <w:vAlign w:val="center"/>
          </w:tcPr>
          <w:p w14:paraId="47B7E8CC"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41310</w:t>
            </w:r>
          </w:p>
        </w:tc>
        <w:tc>
          <w:tcPr>
            <w:tcW w:w="1843" w:type="dxa"/>
            <w:vAlign w:val="center"/>
          </w:tcPr>
          <w:p w14:paraId="756AB212"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20652</w:t>
            </w:r>
          </w:p>
        </w:tc>
        <w:tc>
          <w:tcPr>
            <w:tcW w:w="2552" w:type="dxa"/>
            <w:vAlign w:val="center"/>
          </w:tcPr>
          <w:p w14:paraId="193E662F"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377.71</w:t>
            </w:r>
          </w:p>
        </w:tc>
      </w:tr>
      <w:tr w:rsidR="00AF3A4E" w:rsidRPr="00D371D1" w14:paraId="41051B64" w14:textId="77777777" w:rsidTr="00D71215">
        <w:trPr>
          <w:jc w:val="center"/>
        </w:trPr>
        <w:tc>
          <w:tcPr>
            <w:tcW w:w="1418" w:type="dxa"/>
            <w:vAlign w:val="center"/>
          </w:tcPr>
          <w:p w14:paraId="60B0A225"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Al 7034-T6</w:t>
            </w:r>
          </w:p>
        </w:tc>
        <w:tc>
          <w:tcPr>
            <w:tcW w:w="1134" w:type="dxa"/>
            <w:vAlign w:val="center"/>
          </w:tcPr>
          <w:p w14:paraId="73495EBF" w14:textId="77777777" w:rsidR="00AF3A4E" w:rsidRPr="00AF3A4E" w:rsidRDefault="00AF3A4E" w:rsidP="00AF3A4E">
            <w:pPr>
              <w:autoSpaceDE w:val="0"/>
              <w:autoSpaceDN w:val="0"/>
              <w:adjustRightInd w:val="0"/>
              <w:jc w:val="center"/>
              <w:rPr>
                <w:bCs/>
                <w:sz w:val="18"/>
                <w:szCs w:val="18"/>
              </w:rPr>
            </w:pPr>
            <w:r w:rsidRPr="00AF3A4E">
              <w:rPr>
                <w:color w:val="000000"/>
                <w:sz w:val="18"/>
                <w:szCs w:val="18"/>
              </w:rPr>
              <w:t>4</w:t>
            </w:r>
          </w:p>
        </w:tc>
        <w:tc>
          <w:tcPr>
            <w:tcW w:w="1701" w:type="dxa"/>
            <w:vAlign w:val="center"/>
          </w:tcPr>
          <w:p w14:paraId="60C4C882"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47502</w:t>
            </w:r>
          </w:p>
        </w:tc>
        <w:tc>
          <w:tcPr>
            <w:tcW w:w="1843" w:type="dxa"/>
            <w:vAlign w:val="center"/>
          </w:tcPr>
          <w:p w14:paraId="784D1EA1"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23703</w:t>
            </w:r>
          </w:p>
        </w:tc>
        <w:tc>
          <w:tcPr>
            <w:tcW w:w="2552" w:type="dxa"/>
            <w:vAlign w:val="center"/>
          </w:tcPr>
          <w:p w14:paraId="419D0CE9"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375.02</w:t>
            </w:r>
          </w:p>
        </w:tc>
      </w:tr>
      <w:tr w:rsidR="00AF3A4E" w:rsidRPr="00D371D1" w14:paraId="31ED3A21" w14:textId="77777777" w:rsidTr="00D71215">
        <w:trPr>
          <w:jc w:val="center"/>
        </w:trPr>
        <w:tc>
          <w:tcPr>
            <w:tcW w:w="1418" w:type="dxa"/>
            <w:vAlign w:val="center"/>
          </w:tcPr>
          <w:p w14:paraId="7BF88F82"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Al 7034-T6</w:t>
            </w:r>
          </w:p>
        </w:tc>
        <w:tc>
          <w:tcPr>
            <w:tcW w:w="1134" w:type="dxa"/>
            <w:vAlign w:val="center"/>
          </w:tcPr>
          <w:p w14:paraId="09A679AC" w14:textId="77777777" w:rsidR="00AF3A4E" w:rsidRPr="00AF3A4E" w:rsidRDefault="00AF3A4E" w:rsidP="00AF3A4E">
            <w:pPr>
              <w:autoSpaceDE w:val="0"/>
              <w:autoSpaceDN w:val="0"/>
              <w:adjustRightInd w:val="0"/>
              <w:jc w:val="center"/>
              <w:rPr>
                <w:bCs/>
                <w:sz w:val="18"/>
                <w:szCs w:val="18"/>
              </w:rPr>
            </w:pPr>
            <w:r w:rsidRPr="00AF3A4E">
              <w:rPr>
                <w:color w:val="000000"/>
                <w:sz w:val="18"/>
                <w:szCs w:val="18"/>
              </w:rPr>
              <w:t>4.5</w:t>
            </w:r>
          </w:p>
        </w:tc>
        <w:tc>
          <w:tcPr>
            <w:tcW w:w="1701" w:type="dxa"/>
            <w:vAlign w:val="center"/>
          </w:tcPr>
          <w:p w14:paraId="5296704F"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52609</w:t>
            </w:r>
          </w:p>
        </w:tc>
        <w:tc>
          <w:tcPr>
            <w:tcW w:w="1843" w:type="dxa"/>
            <w:vAlign w:val="center"/>
          </w:tcPr>
          <w:p w14:paraId="705F62B5"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26267</w:t>
            </w:r>
          </w:p>
        </w:tc>
        <w:tc>
          <w:tcPr>
            <w:tcW w:w="2552" w:type="dxa"/>
            <w:vAlign w:val="center"/>
          </w:tcPr>
          <w:p w14:paraId="165ABC0F"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374.48</w:t>
            </w:r>
          </w:p>
        </w:tc>
      </w:tr>
      <w:tr w:rsidR="00AF3A4E" w:rsidRPr="00D371D1" w14:paraId="1A5C03B6" w14:textId="77777777" w:rsidTr="00D71215">
        <w:trPr>
          <w:jc w:val="center"/>
        </w:trPr>
        <w:tc>
          <w:tcPr>
            <w:tcW w:w="1418" w:type="dxa"/>
            <w:vAlign w:val="center"/>
          </w:tcPr>
          <w:p w14:paraId="74DBE40B"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Al 7034-T6</w:t>
            </w:r>
          </w:p>
        </w:tc>
        <w:tc>
          <w:tcPr>
            <w:tcW w:w="1134" w:type="dxa"/>
            <w:vAlign w:val="center"/>
          </w:tcPr>
          <w:p w14:paraId="32C874F4" w14:textId="77777777" w:rsidR="00AF3A4E" w:rsidRPr="00AF3A4E" w:rsidRDefault="00AF3A4E" w:rsidP="00AF3A4E">
            <w:pPr>
              <w:autoSpaceDE w:val="0"/>
              <w:autoSpaceDN w:val="0"/>
              <w:adjustRightInd w:val="0"/>
              <w:jc w:val="center"/>
              <w:rPr>
                <w:bCs/>
                <w:sz w:val="18"/>
                <w:szCs w:val="18"/>
              </w:rPr>
            </w:pPr>
            <w:r w:rsidRPr="00AF3A4E">
              <w:rPr>
                <w:color w:val="000000"/>
                <w:sz w:val="18"/>
                <w:szCs w:val="18"/>
              </w:rPr>
              <w:t>5</w:t>
            </w:r>
          </w:p>
        </w:tc>
        <w:tc>
          <w:tcPr>
            <w:tcW w:w="1701" w:type="dxa"/>
            <w:vAlign w:val="center"/>
          </w:tcPr>
          <w:p w14:paraId="4F3B9154"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57666</w:t>
            </w:r>
          </w:p>
        </w:tc>
        <w:tc>
          <w:tcPr>
            <w:tcW w:w="1843" w:type="dxa"/>
            <w:vAlign w:val="center"/>
          </w:tcPr>
          <w:p w14:paraId="3B431171"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28794</w:t>
            </w:r>
          </w:p>
        </w:tc>
        <w:tc>
          <w:tcPr>
            <w:tcW w:w="2552" w:type="dxa"/>
            <w:vAlign w:val="center"/>
          </w:tcPr>
          <w:p w14:paraId="1700F24C"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376.74</w:t>
            </w:r>
          </w:p>
        </w:tc>
      </w:tr>
    </w:tbl>
    <w:p w14:paraId="57071623" w14:textId="77777777" w:rsidR="00AF3A4E" w:rsidRDefault="00AF3A4E" w:rsidP="00AF3A4E">
      <w:pPr>
        <w:autoSpaceDE w:val="0"/>
        <w:autoSpaceDN w:val="0"/>
        <w:adjustRightInd w:val="0"/>
        <w:jc w:val="both"/>
        <w:rPr>
          <w:bCs/>
          <w:szCs w:val="22"/>
        </w:rPr>
      </w:pPr>
    </w:p>
    <w:p w14:paraId="45E91F52" w14:textId="77777777" w:rsidR="00AF3A4E" w:rsidRPr="00D71215" w:rsidRDefault="00AF3A4E" w:rsidP="00AF3A4E">
      <w:pPr>
        <w:autoSpaceDE w:val="0"/>
        <w:autoSpaceDN w:val="0"/>
        <w:adjustRightInd w:val="0"/>
        <w:ind w:firstLine="284"/>
        <w:jc w:val="both"/>
        <w:rPr>
          <w:bCs/>
          <w:sz w:val="20"/>
        </w:rPr>
      </w:pPr>
      <w:r w:rsidRPr="00D71215">
        <w:rPr>
          <w:bCs/>
          <w:sz w:val="20"/>
        </w:rPr>
        <w:t xml:space="preserve">The fluctuating increase and decrease in von Mises stress certainly affect the safety factor of the rocket motor tube, which also fluctuates as well. It can be seen in Table 4. The fact makes us think that choosing the length of the rocket </w:t>
      </w:r>
      <w:r w:rsidRPr="00D71215">
        <w:rPr>
          <w:bCs/>
          <w:sz w:val="20"/>
        </w:rPr>
        <w:lastRenderedPageBreak/>
        <w:t>tube is something specific, depending on the design we want. Moreover, the maximum von Mises stress value for a rocket tube length of 3 meters and 4.5 meters is almost the same. It's just that the selection of a rocket tube with a length of 4.5 meters certainly has consequences for the additional weight of the rocket itself. The condition will affect the ratio between the safety factor and the weight of the rocket tube.</w:t>
      </w:r>
    </w:p>
    <w:p w14:paraId="1B636821" w14:textId="610624BE" w:rsidR="00AF3A4E" w:rsidRPr="00D71215" w:rsidRDefault="00AF3A4E" w:rsidP="00AF3A4E">
      <w:pPr>
        <w:pStyle w:val="section"/>
        <w:numPr>
          <w:ilvl w:val="0"/>
          <w:numId w:val="0"/>
        </w:numPr>
        <w:spacing w:after="0"/>
        <w:ind w:firstLine="284"/>
        <w:rPr>
          <w:rFonts w:ascii="Times New Roman" w:hAnsi="Times New Roman"/>
          <w:b w:val="0"/>
          <w:bCs/>
          <w:sz w:val="20"/>
          <w:szCs w:val="20"/>
        </w:rPr>
      </w:pPr>
      <w:r w:rsidRPr="00D71215">
        <w:rPr>
          <w:rFonts w:ascii="Times New Roman" w:hAnsi="Times New Roman"/>
          <w:b w:val="0"/>
          <w:bCs/>
          <w:sz w:val="20"/>
          <w:szCs w:val="20"/>
        </w:rPr>
        <w:t xml:space="preserve">Moreover, Table 4 illustrates the effect of the length of the rocket tube on the ratio of the safety factor and the weight of the tube. The safety factor in this study is calculated using the maximum strength of the material because the rocket motor tube is a single-use component. The simulation results show that the longer the rocket tube is, the lower the safety factor ratio and the weight of the rocket tube both when using Al 7068-T6 and Al 7034-T6 materials. The highest ratio value is when the rocket tube has a length of 3 meters using Al 7034-T6 material. The safety factor in this variation is 2, the value of the minimum safety factor for a component that can withstand dynamic loads </w:t>
      </w:r>
      <w:r w:rsidR="00832894">
        <w:rPr>
          <w:rFonts w:ascii="Times New Roman" w:hAnsi="Times New Roman"/>
          <w:b w:val="0"/>
          <w:bCs/>
          <w:sz w:val="20"/>
          <w:szCs w:val="20"/>
        </w:rPr>
        <w:fldChar w:fldCharType="begin" w:fldLock="1"/>
      </w:r>
      <w:r w:rsidR="006536E6">
        <w:rPr>
          <w:rFonts w:ascii="Times New Roman" w:hAnsi="Times New Roman"/>
          <w:b w:val="0"/>
          <w:bCs/>
          <w:sz w:val="20"/>
          <w:szCs w:val="20"/>
        </w:rPr>
        <w:instrText>ADDIN CSL_CITATION {"citationItems":[{"id":"ITEM-1","itemData":{"author":[{"dropping-particle":"","family":"Dobrovolsky","given":"V.","non-dropping-particle":"","parse-names":false,"suffix":""},{"dropping-particle":"","family":"Zablonsky","given":"K.","non-dropping-particle":"","parse-names":false,"suffix":""}],"id":"ITEM-1","issued":{"date-parts":[["1978"]]},"number-of-pages":"606","publisher":"Peace Publisher","publisher-place":"Moscow","title":"Machine elements : a textbook","type":"book"},"uris":["http://www.mendeley.com/documents/?uuid=6d0e7182-39b1-413f-aa83-bc477071a4fc"]}],"mendeley":{"formattedCitation":"&lt;sup&gt;23&lt;/sup&gt;","plainTextFormattedCitation":"23","previouslyFormattedCitation":"&lt;sup&gt;23&lt;/sup&gt;"},"properties":{"noteIndex":0},"schema":"https://github.com/citation-style-language/schema/raw/master/csl-citation.json"}</w:instrText>
      </w:r>
      <w:r w:rsidR="00832894">
        <w:rPr>
          <w:rFonts w:ascii="Times New Roman" w:hAnsi="Times New Roman"/>
          <w:b w:val="0"/>
          <w:bCs/>
          <w:sz w:val="20"/>
          <w:szCs w:val="20"/>
        </w:rPr>
        <w:fldChar w:fldCharType="separate"/>
      </w:r>
      <w:r w:rsidR="002C6CDD" w:rsidRPr="002C6CDD">
        <w:rPr>
          <w:rFonts w:ascii="Times New Roman" w:hAnsi="Times New Roman"/>
          <w:b w:val="0"/>
          <w:bCs/>
          <w:noProof/>
          <w:sz w:val="20"/>
          <w:szCs w:val="20"/>
          <w:vertAlign w:val="superscript"/>
        </w:rPr>
        <w:t>23</w:t>
      </w:r>
      <w:r w:rsidR="00832894">
        <w:rPr>
          <w:rFonts w:ascii="Times New Roman" w:hAnsi="Times New Roman"/>
          <w:b w:val="0"/>
          <w:bCs/>
          <w:sz w:val="20"/>
          <w:szCs w:val="20"/>
        </w:rPr>
        <w:fldChar w:fldCharType="end"/>
      </w:r>
      <w:r w:rsidR="00832894">
        <w:rPr>
          <w:rFonts w:ascii="Times New Roman" w:hAnsi="Times New Roman"/>
          <w:b w:val="0"/>
          <w:bCs/>
          <w:sz w:val="20"/>
          <w:szCs w:val="20"/>
        </w:rPr>
        <w:t>.</w:t>
      </w:r>
      <w:r w:rsidRPr="00D71215">
        <w:rPr>
          <w:rFonts w:ascii="Times New Roman" w:hAnsi="Times New Roman"/>
          <w:b w:val="0"/>
          <w:bCs/>
          <w:sz w:val="20"/>
          <w:szCs w:val="20"/>
        </w:rPr>
        <w:t xml:space="preserve"> </w:t>
      </w:r>
    </w:p>
    <w:p w14:paraId="4F9E7D93" w14:textId="77777777" w:rsidR="00AF3A4E" w:rsidRPr="00D71215" w:rsidRDefault="00AF3A4E" w:rsidP="00AF3A4E">
      <w:pPr>
        <w:pStyle w:val="section"/>
        <w:numPr>
          <w:ilvl w:val="0"/>
          <w:numId w:val="0"/>
        </w:numPr>
        <w:spacing w:after="0"/>
        <w:ind w:firstLine="284"/>
        <w:rPr>
          <w:rFonts w:ascii="Times New Roman" w:hAnsi="Times New Roman"/>
          <w:b w:val="0"/>
          <w:bCs/>
          <w:sz w:val="20"/>
          <w:szCs w:val="20"/>
        </w:rPr>
      </w:pPr>
      <w:r w:rsidRPr="00D71215">
        <w:rPr>
          <w:rFonts w:ascii="Times New Roman" w:hAnsi="Times New Roman"/>
          <w:b w:val="0"/>
          <w:bCs/>
          <w:sz w:val="20"/>
          <w:szCs w:val="20"/>
        </w:rPr>
        <w:t>It can be summarized that the results of this study prove that although the length of the rocket tube does not have a significant effect on the maximum von Mises stress and the safety factor, the longer the length of the rocket motor tube actually decreases the safety factor ratio and the weight of the rocket tube itself. It means that the increase in the length of the rocket tube must be considered proportionally to obtain optimal performance.</w:t>
      </w:r>
    </w:p>
    <w:p w14:paraId="0E44441A" w14:textId="77777777" w:rsidR="00AF3A4E" w:rsidRDefault="00AF3A4E" w:rsidP="00AF3A4E">
      <w:pPr>
        <w:autoSpaceDE w:val="0"/>
        <w:autoSpaceDN w:val="0"/>
        <w:adjustRightInd w:val="0"/>
        <w:rPr>
          <w:bCs/>
          <w:szCs w:val="22"/>
        </w:rPr>
      </w:pPr>
    </w:p>
    <w:p w14:paraId="6BF548CC" w14:textId="5C97AFCA" w:rsidR="00AF3A4E" w:rsidRDefault="00AF3A4E" w:rsidP="00D71215">
      <w:pPr>
        <w:pStyle w:val="section"/>
        <w:numPr>
          <w:ilvl w:val="0"/>
          <w:numId w:val="0"/>
        </w:numPr>
        <w:spacing w:after="0"/>
        <w:ind w:left="142"/>
        <w:jc w:val="center"/>
        <w:rPr>
          <w:rFonts w:ascii="Times New Roman" w:hAnsi="Times New Roman"/>
          <w:b w:val="0"/>
          <w:bCs/>
        </w:rPr>
      </w:pPr>
      <w:r w:rsidRPr="00A02F24">
        <w:rPr>
          <w:rFonts w:ascii="Times New Roman" w:hAnsi="Times New Roman"/>
        </w:rPr>
        <w:t>TABLE 4.</w:t>
      </w:r>
      <w:r w:rsidRPr="00A02F24">
        <w:rPr>
          <w:rFonts w:ascii="Times New Roman" w:hAnsi="Times New Roman"/>
          <w:b w:val="0"/>
          <w:bCs/>
        </w:rPr>
        <w:t xml:space="preserve"> Effect of the length of the rocket tube on the ratio of the safety factor and the weight of the</w:t>
      </w:r>
      <w:r w:rsidR="00D71215">
        <w:rPr>
          <w:rFonts w:ascii="Times New Roman" w:hAnsi="Times New Roman"/>
          <w:b w:val="0"/>
          <w:bCs/>
        </w:rPr>
        <w:t xml:space="preserve"> </w:t>
      </w:r>
      <w:r w:rsidRPr="00A02F24">
        <w:rPr>
          <w:rFonts w:ascii="Times New Roman" w:hAnsi="Times New Roman"/>
          <w:b w:val="0"/>
          <w:bCs/>
        </w:rPr>
        <w:t>tube.</w:t>
      </w:r>
    </w:p>
    <w:p w14:paraId="72B8D448" w14:textId="77777777" w:rsidR="00D71215" w:rsidRPr="00A02F24" w:rsidRDefault="00D71215" w:rsidP="00D71215">
      <w:pPr>
        <w:pStyle w:val="section"/>
        <w:numPr>
          <w:ilvl w:val="0"/>
          <w:numId w:val="0"/>
        </w:numPr>
        <w:spacing w:after="0"/>
        <w:ind w:left="142"/>
        <w:jc w:val="center"/>
        <w:rPr>
          <w:rFonts w:ascii="Times New Roman" w:hAnsi="Times New Roman"/>
          <w:b w:val="0"/>
          <w:bCs/>
        </w:rPr>
      </w:pPr>
    </w:p>
    <w:tbl>
      <w:tblPr>
        <w:tblStyle w:val="TableGrid"/>
        <w:tblW w:w="723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997"/>
        <w:gridCol w:w="1417"/>
        <w:gridCol w:w="1985"/>
        <w:gridCol w:w="1276"/>
      </w:tblGrid>
      <w:tr w:rsidR="00AF3A4E" w:rsidRPr="00A02F24" w14:paraId="51E6D45E" w14:textId="77777777" w:rsidTr="00810810">
        <w:trPr>
          <w:trHeight w:val="168"/>
          <w:jc w:val="center"/>
        </w:trPr>
        <w:tc>
          <w:tcPr>
            <w:tcW w:w="1555" w:type="dxa"/>
            <w:tcBorders>
              <w:top w:val="single" w:sz="4" w:space="0" w:color="auto"/>
              <w:bottom w:val="single" w:sz="4" w:space="0" w:color="auto"/>
            </w:tcBorders>
            <w:vAlign w:val="center"/>
          </w:tcPr>
          <w:p w14:paraId="3BF6B285" w14:textId="77777777" w:rsidR="00AF3A4E" w:rsidRPr="00D71215" w:rsidRDefault="00AF3A4E" w:rsidP="00D71215">
            <w:pPr>
              <w:autoSpaceDE w:val="0"/>
              <w:autoSpaceDN w:val="0"/>
              <w:adjustRightInd w:val="0"/>
              <w:jc w:val="center"/>
              <w:rPr>
                <w:b/>
                <w:bCs/>
                <w:color w:val="000000"/>
                <w:sz w:val="18"/>
                <w:szCs w:val="18"/>
              </w:rPr>
            </w:pPr>
            <w:r w:rsidRPr="00D71215">
              <w:rPr>
                <w:b/>
                <w:bCs/>
                <w:color w:val="000000"/>
                <w:sz w:val="18"/>
                <w:szCs w:val="18"/>
              </w:rPr>
              <w:t>Material</w:t>
            </w:r>
          </w:p>
        </w:tc>
        <w:tc>
          <w:tcPr>
            <w:tcW w:w="997" w:type="dxa"/>
            <w:tcBorders>
              <w:top w:val="single" w:sz="4" w:space="0" w:color="auto"/>
              <w:bottom w:val="single" w:sz="4" w:space="0" w:color="auto"/>
            </w:tcBorders>
            <w:vAlign w:val="center"/>
          </w:tcPr>
          <w:p w14:paraId="022B6E43" w14:textId="77777777" w:rsidR="00AF3A4E" w:rsidRPr="00D71215" w:rsidRDefault="00AF3A4E" w:rsidP="00D71215">
            <w:pPr>
              <w:autoSpaceDE w:val="0"/>
              <w:autoSpaceDN w:val="0"/>
              <w:adjustRightInd w:val="0"/>
              <w:jc w:val="center"/>
              <w:rPr>
                <w:b/>
                <w:bCs/>
                <w:color w:val="000000"/>
                <w:sz w:val="18"/>
                <w:szCs w:val="18"/>
              </w:rPr>
            </w:pPr>
            <w:r w:rsidRPr="00D71215">
              <w:rPr>
                <w:b/>
                <w:bCs/>
                <w:color w:val="000000"/>
                <w:sz w:val="18"/>
                <w:szCs w:val="18"/>
              </w:rPr>
              <w:t>Length</w:t>
            </w:r>
          </w:p>
          <w:p w14:paraId="5731C0ED" w14:textId="77777777" w:rsidR="00AF3A4E" w:rsidRPr="00D71215" w:rsidRDefault="00AF3A4E" w:rsidP="00D71215">
            <w:pPr>
              <w:autoSpaceDE w:val="0"/>
              <w:autoSpaceDN w:val="0"/>
              <w:adjustRightInd w:val="0"/>
              <w:jc w:val="center"/>
              <w:rPr>
                <w:b/>
                <w:bCs/>
                <w:sz w:val="18"/>
                <w:szCs w:val="18"/>
              </w:rPr>
            </w:pPr>
            <w:r w:rsidRPr="00D71215">
              <w:rPr>
                <w:b/>
                <w:bCs/>
                <w:color w:val="000000"/>
                <w:sz w:val="18"/>
                <w:szCs w:val="18"/>
              </w:rPr>
              <w:t>(m)</w:t>
            </w:r>
          </w:p>
        </w:tc>
        <w:tc>
          <w:tcPr>
            <w:tcW w:w="1417" w:type="dxa"/>
            <w:tcBorders>
              <w:top w:val="single" w:sz="4" w:space="0" w:color="auto"/>
              <w:bottom w:val="single" w:sz="4" w:space="0" w:color="auto"/>
            </w:tcBorders>
            <w:vAlign w:val="center"/>
          </w:tcPr>
          <w:p w14:paraId="2AC333F8" w14:textId="77777777" w:rsidR="00AF3A4E" w:rsidRPr="00D71215" w:rsidRDefault="00AF3A4E" w:rsidP="00D71215">
            <w:pPr>
              <w:autoSpaceDE w:val="0"/>
              <w:autoSpaceDN w:val="0"/>
              <w:adjustRightInd w:val="0"/>
              <w:jc w:val="center"/>
              <w:rPr>
                <w:b/>
                <w:bCs/>
                <w:sz w:val="18"/>
                <w:szCs w:val="18"/>
              </w:rPr>
            </w:pPr>
            <w:r w:rsidRPr="00D71215">
              <w:rPr>
                <w:b/>
                <w:bCs/>
                <w:sz w:val="18"/>
                <w:szCs w:val="18"/>
              </w:rPr>
              <w:t>Safety factor</w:t>
            </w:r>
          </w:p>
        </w:tc>
        <w:tc>
          <w:tcPr>
            <w:tcW w:w="1985" w:type="dxa"/>
            <w:tcBorders>
              <w:top w:val="single" w:sz="4" w:space="0" w:color="auto"/>
              <w:bottom w:val="single" w:sz="4" w:space="0" w:color="auto"/>
            </w:tcBorders>
            <w:vAlign w:val="center"/>
          </w:tcPr>
          <w:p w14:paraId="1DAD82D8" w14:textId="77777777" w:rsidR="00AF3A4E" w:rsidRPr="00D71215" w:rsidRDefault="00AF3A4E" w:rsidP="00D71215">
            <w:pPr>
              <w:autoSpaceDE w:val="0"/>
              <w:autoSpaceDN w:val="0"/>
              <w:adjustRightInd w:val="0"/>
              <w:jc w:val="center"/>
              <w:rPr>
                <w:b/>
                <w:bCs/>
                <w:sz w:val="18"/>
                <w:szCs w:val="18"/>
              </w:rPr>
            </w:pPr>
            <w:r w:rsidRPr="00D71215">
              <w:rPr>
                <w:b/>
                <w:bCs/>
                <w:sz w:val="18"/>
                <w:szCs w:val="18"/>
              </w:rPr>
              <w:t>Rocket tube weight</w:t>
            </w:r>
          </w:p>
          <w:p w14:paraId="24815277" w14:textId="77777777" w:rsidR="00AF3A4E" w:rsidRPr="00D71215" w:rsidRDefault="00AF3A4E" w:rsidP="00D71215">
            <w:pPr>
              <w:autoSpaceDE w:val="0"/>
              <w:autoSpaceDN w:val="0"/>
              <w:adjustRightInd w:val="0"/>
              <w:jc w:val="center"/>
              <w:rPr>
                <w:b/>
                <w:bCs/>
                <w:sz w:val="18"/>
                <w:szCs w:val="18"/>
              </w:rPr>
            </w:pPr>
            <w:r w:rsidRPr="00D71215">
              <w:rPr>
                <w:b/>
                <w:bCs/>
                <w:sz w:val="18"/>
                <w:szCs w:val="18"/>
              </w:rPr>
              <w:t>(kg)</w:t>
            </w:r>
          </w:p>
        </w:tc>
        <w:tc>
          <w:tcPr>
            <w:tcW w:w="1276" w:type="dxa"/>
            <w:tcBorders>
              <w:top w:val="single" w:sz="4" w:space="0" w:color="auto"/>
              <w:bottom w:val="single" w:sz="4" w:space="0" w:color="auto"/>
            </w:tcBorders>
            <w:vAlign w:val="center"/>
          </w:tcPr>
          <w:p w14:paraId="10456956" w14:textId="77777777" w:rsidR="00AF3A4E" w:rsidRPr="00D71215" w:rsidRDefault="00AF3A4E" w:rsidP="00D71215">
            <w:pPr>
              <w:autoSpaceDE w:val="0"/>
              <w:autoSpaceDN w:val="0"/>
              <w:adjustRightInd w:val="0"/>
              <w:jc w:val="center"/>
              <w:rPr>
                <w:b/>
                <w:bCs/>
                <w:sz w:val="18"/>
                <w:szCs w:val="18"/>
              </w:rPr>
            </w:pPr>
            <w:r w:rsidRPr="00D71215">
              <w:rPr>
                <w:b/>
                <w:bCs/>
                <w:sz w:val="18"/>
                <w:szCs w:val="18"/>
              </w:rPr>
              <w:t>Ratio</w:t>
            </w:r>
          </w:p>
        </w:tc>
      </w:tr>
      <w:tr w:rsidR="00AF3A4E" w:rsidRPr="00A02F24" w14:paraId="7823D01A" w14:textId="77777777" w:rsidTr="00810810">
        <w:trPr>
          <w:jc w:val="center"/>
        </w:trPr>
        <w:tc>
          <w:tcPr>
            <w:tcW w:w="1555" w:type="dxa"/>
            <w:tcBorders>
              <w:top w:val="single" w:sz="4" w:space="0" w:color="auto"/>
            </w:tcBorders>
            <w:vAlign w:val="bottom"/>
          </w:tcPr>
          <w:p w14:paraId="1F6E08F8"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Al 7068-T6</w:t>
            </w:r>
          </w:p>
        </w:tc>
        <w:tc>
          <w:tcPr>
            <w:tcW w:w="997" w:type="dxa"/>
            <w:tcBorders>
              <w:top w:val="single" w:sz="4" w:space="0" w:color="auto"/>
            </w:tcBorders>
            <w:vAlign w:val="bottom"/>
          </w:tcPr>
          <w:p w14:paraId="5B5ADE5F"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3</w:t>
            </w:r>
          </w:p>
        </w:tc>
        <w:tc>
          <w:tcPr>
            <w:tcW w:w="1417" w:type="dxa"/>
            <w:tcBorders>
              <w:top w:val="single" w:sz="4" w:space="0" w:color="auto"/>
            </w:tcBorders>
            <w:vAlign w:val="bottom"/>
          </w:tcPr>
          <w:p w14:paraId="4811B8E7"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1.90</w:t>
            </w:r>
          </w:p>
        </w:tc>
        <w:tc>
          <w:tcPr>
            <w:tcW w:w="1985" w:type="dxa"/>
            <w:tcBorders>
              <w:top w:val="single" w:sz="4" w:space="0" w:color="auto"/>
            </w:tcBorders>
            <w:vAlign w:val="bottom"/>
          </w:tcPr>
          <w:p w14:paraId="6AEF6050"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99.55</w:t>
            </w:r>
          </w:p>
        </w:tc>
        <w:tc>
          <w:tcPr>
            <w:tcW w:w="1276" w:type="dxa"/>
            <w:tcBorders>
              <w:top w:val="single" w:sz="4" w:space="0" w:color="auto"/>
            </w:tcBorders>
          </w:tcPr>
          <w:p w14:paraId="7C4EDA90"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0.019</w:t>
            </w:r>
          </w:p>
        </w:tc>
      </w:tr>
      <w:tr w:rsidR="00AF3A4E" w:rsidRPr="00A02F24" w14:paraId="2497D92F" w14:textId="77777777" w:rsidTr="00810810">
        <w:trPr>
          <w:jc w:val="center"/>
        </w:trPr>
        <w:tc>
          <w:tcPr>
            <w:tcW w:w="1555" w:type="dxa"/>
            <w:vAlign w:val="bottom"/>
          </w:tcPr>
          <w:p w14:paraId="10F37726"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Al 7068-T6</w:t>
            </w:r>
          </w:p>
        </w:tc>
        <w:tc>
          <w:tcPr>
            <w:tcW w:w="997" w:type="dxa"/>
            <w:vAlign w:val="bottom"/>
          </w:tcPr>
          <w:p w14:paraId="672EB076"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3.5</w:t>
            </w:r>
          </w:p>
        </w:tc>
        <w:tc>
          <w:tcPr>
            <w:tcW w:w="1417" w:type="dxa"/>
            <w:vAlign w:val="bottom"/>
          </w:tcPr>
          <w:p w14:paraId="05349FE6"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1.88</w:t>
            </w:r>
          </w:p>
        </w:tc>
        <w:tc>
          <w:tcPr>
            <w:tcW w:w="1985" w:type="dxa"/>
            <w:vAlign w:val="bottom"/>
          </w:tcPr>
          <w:p w14:paraId="4EE6E5CA" w14:textId="77777777" w:rsidR="00AF3A4E" w:rsidRPr="00AF3A4E" w:rsidRDefault="00AF3A4E" w:rsidP="00D71215">
            <w:pPr>
              <w:autoSpaceDE w:val="0"/>
              <w:autoSpaceDN w:val="0"/>
              <w:adjustRightInd w:val="0"/>
              <w:jc w:val="center"/>
              <w:rPr>
                <w:bCs/>
                <w:sz w:val="18"/>
                <w:szCs w:val="18"/>
              </w:rPr>
            </w:pPr>
            <w:r w:rsidRPr="00AF3A4E">
              <w:rPr>
                <w:bCs/>
                <w:sz w:val="18"/>
                <w:szCs w:val="18"/>
              </w:rPr>
              <w:t>109.26</w:t>
            </w:r>
          </w:p>
        </w:tc>
        <w:tc>
          <w:tcPr>
            <w:tcW w:w="1276" w:type="dxa"/>
          </w:tcPr>
          <w:p w14:paraId="0B0A48CF"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0.017</w:t>
            </w:r>
          </w:p>
        </w:tc>
      </w:tr>
      <w:tr w:rsidR="00AF3A4E" w:rsidRPr="00A02F24" w14:paraId="2A46C9E6" w14:textId="77777777" w:rsidTr="00810810">
        <w:trPr>
          <w:jc w:val="center"/>
        </w:trPr>
        <w:tc>
          <w:tcPr>
            <w:tcW w:w="1555" w:type="dxa"/>
            <w:vAlign w:val="bottom"/>
          </w:tcPr>
          <w:p w14:paraId="7073AB73"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Al 7068-T6</w:t>
            </w:r>
          </w:p>
        </w:tc>
        <w:tc>
          <w:tcPr>
            <w:tcW w:w="997" w:type="dxa"/>
            <w:vAlign w:val="bottom"/>
          </w:tcPr>
          <w:p w14:paraId="208550A4"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4</w:t>
            </w:r>
          </w:p>
        </w:tc>
        <w:tc>
          <w:tcPr>
            <w:tcW w:w="1417" w:type="dxa"/>
            <w:vAlign w:val="bottom"/>
          </w:tcPr>
          <w:p w14:paraId="357372C7" w14:textId="77777777" w:rsidR="00AF3A4E" w:rsidRPr="00AF3A4E" w:rsidRDefault="00AF3A4E" w:rsidP="00D71215">
            <w:pPr>
              <w:autoSpaceDE w:val="0"/>
              <w:autoSpaceDN w:val="0"/>
              <w:adjustRightInd w:val="0"/>
              <w:jc w:val="center"/>
              <w:rPr>
                <w:bCs/>
                <w:sz w:val="18"/>
                <w:szCs w:val="18"/>
              </w:rPr>
            </w:pPr>
            <w:r w:rsidRPr="00AF3A4E">
              <w:rPr>
                <w:bCs/>
                <w:sz w:val="18"/>
                <w:szCs w:val="18"/>
              </w:rPr>
              <w:t>1.89</w:t>
            </w:r>
          </w:p>
        </w:tc>
        <w:tc>
          <w:tcPr>
            <w:tcW w:w="1985" w:type="dxa"/>
            <w:vAlign w:val="bottom"/>
          </w:tcPr>
          <w:p w14:paraId="290715E9" w14:textId="77777777" w:rsidR="00AF3A4E" w:rsidRPr="00AF3A4E" w:rsidRDefault="00AF3A4E" w:rsidP="00D71215">
            <w:pPr>
              <w:autoSpaceDE w:val="0"/>
              <w:autoSpaceDN w:val="0"/>
              <w:adjustRightInd w:val="0"/>
              <w:jc w:val="center"/>
              <w:rPr>
                <w:bCs/>
                <w:sz w:val="18"/>
                <w:szCs w:val="18"/>
              </w:rPr>
            </w:pPr>
            <w:r w:rsidRPr="00AF3A4E">
              <w:rPr>
                <w:bCs/>
                <w:sz w:val="18"/>
                <w:szCs w:val="18"/>
              </w:rPr>
              <w:t>118.96</w:t>
            </w:r>
          </w:p>
        </w:tc>
        <w:tc>
          <w:tcPr>
            <w:tcW w:w="1276" w:type="dxa"/>
          </w:tcPr>
          <w:p w14:paraId="0FE0486A"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0.016</w:t>
            </w:r>
          </w:p>
        </w:tc>
      </w:tr>
      <w:tr w:rsidR="00AF3A4E" w:rsidRPr="00A02F24" w14:paraId="3CE7AE6A" w14:textId="77777777" w:rsidTr="00810810">
        <w:trPr>
          <w:jc w:val="center"/>
        </w:trPr>
        <w:tc>
          <w:tcPr>
            <w:tcW w:w="1555" w:type="dxa"/>
            <w:vAlign w:val="bottom"/>
          </w:tcPr>
          <w:p w14:paraId="78BC49A7"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Al 7068-T6</w:t>
            </w:r>
          </w:p>
        </w:tc>
        <w:tc>
          <w:tcPr>
            <w:tcW w:w="997" w:type="dxa"/>
            <w:vAlign w:val="bottom"/>
          </w:tcPr>
          <w:p w14:paraId="6A628859"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4.5</w:t>
            </w:r>
          </w:p>
        </w:tc>
        <w:tc>
          <w:tcPr>
            <w:tcW w:w="1417" w:type="dxa"/>
            <w:vAlign w:val="bottom"/>
          </w:tcPr>
          <w:p w14:paraId="6115A1C3"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1.90</w:t>
            </w:r>
          </w:p>
        </w:tc>
        <w:tc>
          <w:tcPr>
            <w:tcW w:w="1985" w:type="dxa"/>
            <w:vAlign w:val="bottom"/>
          </w:tcPr>
          <w:p w14:paraId="15EB911B" w14:textId="77777777" w:rsidR="00AF3A4E" w:rsidRPr="00AF3A4E" w:rsidRDefault="00AF3A4E" w:rsidP="00D71215">
            <w:pPr>
              <w:autoSpaceDE w:val="0"/>
              <w:autoSpaceDN w:val="0"/>
              <w:adjustRightInd w:val="0"/>
              <w:jc w:val="center"/>
              <w:rPr>
                <w:bCs/>
                <w:sz w:val="18"/>
                <w:szCs w:val="18"/>
              </w:rPr>
            </w:pPr>
            <w:r w:rsidRPr="00AF3A4E">
              <w:rPr>
                <w:bCs/>
                <w:sz w:val="18"/>
                <w:szCs w:val="18"/>
              </w:rPr>
              <w:t>128.67</w:t>
            </w:r>
          </w:p>
        </w:tc>
        <w:tc>
          <w:tcPr>
            <w:tcW w:w="1276" w:type="dxa"/>
          </w:tcPr>
          <w:p w14:paraId="092A756E"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0.015</w:t>
            </w:r>
          </w:p>
        </w:tc>
      </w:tr>
      <w:tr w:rsidR="00AF3A4E" w:rsidRPr="00A02F24" w14:paraId="4CCDFF03" w14:textId="77777777" w:rsidTr="00810810">
        <w:trPr>
          <w:jc w:val="center"/>
        </w:trPr>
        <w:tc>
          <w:tcPr>
            <w:tcW w:w="1555" w:type="dxa"/>
            <w:vAlign w:val="bottom"/>
          </w:tcPr>
          <w:p w14:paraId="1F1AEDDA"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Al 7068-T6</w:t>
            </w:r>
          </w:p>
        </w:tc>
        <w:tc>
          <w:tcPr>
            <w:tcW w:w="997" w:type="dxa"/>
            <w:vAlign w:val="bottom"/>
          </w:tcPr>
          <w:p w14:paraId="672399C3"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5</w:t>
            </w:r>
          </w:p>
        </w:tc>
        <w:tc>
          <w:tcPr>
            <w:tcW w:w="1417" w:type="dxa"/>
            <w:vAlign w:val="bottom"/>
          </w:tcPr>
          <w:p w14:paraId="5BCEB850" w14:textId="77777777" w:rsidR="00AF3A4E" w:rsidRPr="00AF3A4E" w:rsidRDefault="00AF3A4E" w:rsidP="00D71215">
            <w:pPr>
              <w:autoSpaceDE w:val="0"/>
              <w:autoSpaceDN w:val="0"/>
              <w:adjustRightInd w:val="0"/>
              <w:jc w:val="center"/>
              <w:rPr>
                <w:bCs/>
                <w:sz w:val="18"/>
                <w:szCs w:val="18"/>
              </w:rPr>
            </w:pPr>
            <w:r w:rsidRPr="00AF3A4E">
              <w:rPr>
                <w:bCs/>
                <w:sz w:val="18"/>
                <w:szCs w:val="18"/>
              </w:rPr>
              <w:t>1.88</w:t>
            </w:r>
          </w:p>
        </w:tc>
        <w:tc>
          <w:tcPr>
            <w:tcW w:w="1985" w:type="dxa"/>
            <w:vAlign w:val="bottom"/>
          </w:tcPr>
          <w:p w14:paraId="2481B32D" w14:textId="77777777" w:rsidR="00AF3A4E" w:rsidRPr="00AF3A4E" w:rsidRDefault="00AF3A4E" w:rsidP="00D71215">
            <w:pPr>
              <w:autoSpaceDE w:val="0"/>
              <w:autoSpaceDN w:val="0"/>
              <w:adjustRightInd w:val="0"/>
              <w:jc w:val="center"/>
              <w:rPr>
                <w:bCs/>
                <w:sz w:val="18"/>
                <w:szCs w:val="18"/>
              </w:rPr>
            </w:pPr>
            <w:r w:rsidRPr="00AF3A4E">
              <w:rPr>
                <w:bCs/>
                <w:sz w:val="18"/>
                <w:szCs w:val="18"/>
              </w:rPr>
              <w:t>138.37</w:t>
            </w:r>
          </w:p>
        </w:tc>
        <w:tc>
          <w:tcPr>
            <w:tcW w:w="1276" w:type="dxa"/>
          </w:tcPr>
          <w:p w14:paraId="1EC37E38"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0.014</w:t>
            </w:r>
          </w:p>
        </w:tc>
      </w:tr>
      <w:tr w:rsidR="00AF3A4E" w:rsidRPr="00A02F24" w14:paraId="032AD642" w14:textId="77777777" w:rsidTr="00810810">
        <w:trPr>
          <w:jc w:val="center"/>
        </w:trPr>
        <w:tc>
          <w:tcPr>
            <w:tcW w:w="1555" w:type="dxa"/>
            <w:vAlign w:val="bottom"/>
          </w:tcPr>
          <w:p w14:paraId="15BCF9AC"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Al 7034-T6</w:t>
            </w:r>
          </w:p>
        </w:tc>
        <w:tc>
          <w:tcPr>
            <w:tcW w:w="997" w:type="dxa"/>
            <w:vAlign w:val="bottom"/>
          </w:tcPr>
          <w:p w14:paraId="0DC2FE53"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3</w:t>
            </w:r>
          </w:p>
        </w:tc>
        <w:tc>
          <w:tcPr>
            <w:tcW w:w="1417" w:type="dxa"/>
            <w:vAlign w:val="bottom"/>
          </w:tcPr>
          <w:p w14:paraId="0CA36A88"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2.00</w:t>
            </w:r>
          </w:p>
        </w:tc>
        <w:tc>
          <w:tcPr>
            <w:tcW w:w="1985" w:type="dxa"/>
            <w:vAlign w:val="bottom"/>
          </w:tcPr>
          <w:p w14:paraId="743A959B" w14:textId="77777777" w:rsidR="00AF3A4E" w:rsidRPr="00AF3A4E" w:rsidRDefault="00AF3A4E" w:rsidP="00D71215">
            <w:pPr>
              <w:autoSpaceDE w:val="0"/>
              <w:autoSpaceDN w:val="0"/>
              <w:adjustRightInd w:val="0"/>
              <w:jc w:val="center"/>
              <w:rPr>
                <w:bCs/>
                <w:sz w:val="18"/>
                <w:szCs w:val="18"/>
              </w:rPr>
            </w:pPr>
            <w:r w:rsidRPr="00AF3A4E">
              <w:rPr>
                <w:bCs/>
                <w:sz w:val="18"/>
                <w:szCs w:val="18"/>
              </w:rPr>
              <w:t>100.95</w:t>
            </w:r>
          </w:p>
        </w:tc>
        <w:tc>
          <w:tcPr>
            <w:tcW w:w="1276" w:type="dxa"/>
          </w:tcPr>
          <w:p w14:paraId="068A4FFA"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0.020</w:t>
            </w:r>
          </w:p>
        </w:tc>
      </w:tr>
      <w:tr w:rsidR="00AF3A4E" w:rsidRPr="00A02F24" w14:paraId="1A32047A" w14:textId="77777777" w:rsidTr="00810810">
        <w:trPr>
          <w:jc w:val="center"/>
        </w:trPr>
        <w:tc>
          <w:tcPr>
            <w:tcW w:w="1555" w:type="dxa"/>
            <w:vAlign w:val="bottom"/>
          </w:tcPr>
          <w:p w14:paraId="1D6A4A71"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Al 7034-T6</w:t>
            </w:r>
          </w:p>
        </w:tc>
        <w:tc>
          <w:tcPr>
            <w:tcW w:w="997" w:type="dxa"/>
            <w:vAlign w:val="bottom"/>
          </w:tcPr>
          <w:p w14:paraId="11B687D4"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3.5</w:t>
            </w:r>
          </w:p>
        </w:tc>
        <w:tc>
          <w:tcPr>
            <w:tcW w:w="1417" w:type="dxa"/>
            <w:vAlign w:val="bottom"/>
          </w:tcPr>
          <w:p w14:paraId="22859208" w14:textId="77777777" w:rsidR="00AF3A4E" w:rsidRPr="00AF3A4E" w:rsidRDefault="00AF3A4E" w:rsidP="00D71215">
            <w:pPr>
              <w:autoSpaceDE w:val="0"/>
              <w:autoSpaceDN w:val="0"/>
              <w:adjustRightInd w:val="0"/>
              <w:jc w:val="center"/>
              <w:rPr>
                <w:bCs/>
                <w:sz w:val="18"/>
                <w:szCs w:val="18"/>
              </w:rPr>
            </w:pPr>
            <w:r w:rsidRPr="00AF3A4E">
              <w:rPr>
                <w:bCs/>
                <w:sz w:val="18"/>
                <w:szCs w:val="18"/>
              </w:rPr>
              <w:t>1.99</w:t>
            </w:r>
          </w:p>
        </w:tc>
        <w:tc>
          <w:tcPr>
            <w:tcW w:w="1985" w:type="dxa"/>
            <w:vAlign w:val="bottom"/>
          </w:tcPr>
          <w:p w14:paraId="793FF15A" w14:textId="77777777" w:rsidR="00AF3A4E" w:rsidRPr="00AF3A4E" w:rsidRDefault="00AF3A4E" w:rsidP="00D71215">
            <w:pPr>
              <w:autoSpaceDE w:val="0"/>
              <w:autoSpaceDN w:val="0"/>
              <w:adjustRightInd w:val="0"/>
              <w:jc w:val="center"/>
              <w:rPr>
                <w:bCs/>
                <w:sz w:val="18"/>
                <w:szCs w:val="18"/>
              </w:rPr>
            </w:pPr>
            <w:r w:rsidRPr="00AF3A4E">
              <w:rPr>
                <w:bCs/>
                <w:sz w:val="18"/>
                <w:szCs w:val="18"/>
              </w:rPr>
              <w:t>110.79</w:t>
            </w:r>
          </w:p>
        </w:tc>
        <w:tc>
          <w:tcPr>
            <w:tcW w:w="1276" w:type="dxa"/>
          </w:tcPr>
          <w:p w14:paraId="251B0F98"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0.018</w:t>
            </w:r>
          </w:p>
        </w:tc>
      </w:tr>
      <w:tr w:rsidR="00AF3A4E" w:rsidRPr="00A02F24" w14:paraId="49F20D95" w14:textId="77777777" w:rsidTr="00810810">
        <w:trPr>
          <w:jc w:val="center"/>
        </w:trPr>
        <w:tc>
          <w:tcPr>
            <w:tcW w:w="1555" w:type="dxa"/>
            <w:vAlign w:val="bottom"/>
          </w:tcPr>
          <w:p w14:paraId="0BE27006"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Al 7034-T6</w:t>
            </w:r>
          </w:p>
        </w:tc>
        <w:tc>
          <w:tcPr>
            <w:tcW w:w="997" w:type="dxa"/>
            <w:vAlign w:val="bottom"/>
          </w:tcPr>
          <w:p w14:paraId="08F05666"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4</w:t>
            </w:r>
          </w:p>
        </w:tc>
        <w:tc>
          <w:tcPr>
            <w:tcW w:w="1417" w:type="dxa"/>
            <w:vAlign w:val="bottom"/>
          </w:tcPr>
          <w:p w14:paraId="072F2DB9" w14:textId="77777777" w:rsidR="00AF3A4E" w:rsidRPr="00AF3A4E" w:rsidRDefault="00AF3A4E" w:rsidP="00D71215">
            <w:pPr>
              <w:autoSpaceDE w:val="0"/>
              <w:autoSpaceDN w:val="0"/>
              <w:adjustRightInd w:val="0"/>
              <w:jc w:val="center"/>
              <w:rPr>
                <w:bCs/>
                <w:sz w:val="18"/>
                <w:szCs w:val="18"/>
              </w:rPr>
            </w:pPr>
            <w:r w:rsidRPr="00AF3A4E">
              <w:rPr>
                <w:bCs/>
                <w:sz w:val="18"/>
                <w:szCs w:val="18"/>
              </w:rPr>
              <w:t>2.00</w:t>
            </w:r>
          </w:p>
        </w:tc>
        <w:tc>
          <w:tcPr>
            <w:tcW w:w="1985" w:type="dxa"/>
            <w:vAlign w:val="bottom"/>
          </w:tcPr>
          <w:p w14:paraId="37F9BB32" w14:textId="77777777" w:rsidR="00AF3A4E" w:rsidRPr="00AF3A4E" w:rsidRDefault="00AF3A4E" w:rsidP="00D71215">
            <w:pPr>
              <w:autoSpaceDE w:val="0"/>
              <w:autoSpaceDN w:val="0"/>
              <w:adjustRightInd w:val="0"/>
              <w:jc w:val="center"/>
              <w:rPr>
                <w:bCs/>
                <w:sz w:val="18"/>
                <w:szCs w:val="18"/>
              </w:rPr>
            </w:pPr>
            <w:r w:rsidRPr="00AF3A4E">
              <w:rPr>
                <w:bCs/>
                <w:sz w:val="18"/>
                <w:szCs w:val="18"/>
              </w:rPr>
              <w:t>120.63</w:t>
            </w:r>
          </w:p>
        </w:tc>
        <w:tc>
          <w:tcPr>
            <w:tcW w:w="1276" w:type="dxa"/>
          </w:tcPr>
          <w:p w14:paraId="028F2E5B"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0.017</w:t>
            </w:r>
          </w:p>
        </w:tc>
      </w:tr>
      <w:tr w:rsidR="00AF3A4E" w:rsidRPr="00A02F24" w14:paraId="6BD75A11" w14:textId="77777777" w:rsidTr="00810810">
        <w:trPr>
          <w:jc w:val="center"/>
        </w:trPr>
        <w:tc>
          <w:tcPr>
            <w:tcW w:w="1555" w:type="dxa"/>
            <w:vAlign w:val="bottom"/>
          </w:tcPr>
          <w:p w14:paraId="65FFF3A2" w14:textId="77777777" w:rsidR="00AF3A4E" w:rsidRPr="00AF3A4E" w:rsidRDefault="00AF3A4E" w:rsidP="00D71215">
            <w:pPr>
              <w:autoSpaceDE w:val="0"/>
              <w:autoSpaceDN w:val="0"/>
              <w:adjustRightInd w:val="0"/>
              <w:jc w:val="center"/>
              <w:rPr>
                <w:bCs/>
                <w:sz w:val="18"/>
                <w:szCs w:val="18"/>
                <w:highlight w:val="yellow"/>
              </w:rPr>
            </w:pPr>
            <w:r w:rsidRPr="00AF3A4E">
              <w:rPr>
                <w:color w:val="000000"/>
                <w:sz w:val="18"/>
                <w:szCs w:val="18"/>
              </w:rPr>
              <w:t>Al 7034-T6</w:t>
            </w:r>
          </w:p>
        </w:tc>
        <w:tc>
          <w:tcPr>
            <w:tcW w:w="997" w:type="dxa"/>
            <w:vAlign w:val="bottom"/>
          </w:tcPr>
          <w:p w14:paraId="27326AEA"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4.5</w:t>
            </w:r>
          </w:p>
        </w:tc>
        <w:tc>
          <w:tcPr>
            <w:tcW w:w="1417" w:type="dxa"/>
            <w:vAlign w:val="bottom"/>
          </w:tcPr>
          <w:p w14:paraId="543C5D69"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2.00</w:t>
            </w:r>
          </w:p>
        </w:tc>
        <w:tc>
          <w:tcPr>
            <w:tcW w:w="1985" w:type="dxa"/>
            <w:vAlign w:val="bottom"/>
          </w:tcPr>
          <w:p w14:paraId="2AD86D26" w14:textId="77777777" w:rsidR="00AF3A4E" w:rsidRPr="00AF3A4E" w:rsidRDefault="00AF3A4E" w:rsidP="00D71215">
            <w:pPr>
              <w:autoSpaceDE w:val="0"/>
              <w:autoSpaceDN w:val="0"/>
              <w:adjustRightInd w:val="0"/>
              <w:jc w:val="center"/>
              <w:rPr>
                <w:bCs/>
                <w:sz w:val="18"/>
                <w:szCs w:val="18"/>
              </w:rPr>
            </w:pPr>
            <w:r w:rsidRPr="00AF3A4E">
              <w:rPr>
                <w:bCs/>
                <w:sz w:val="18"/>
                <w:szCs w:val="18"/>
              </w:rPr>
              <w:t>130.47</w:t>
            </w:r>
          </w:p>
        </w:tc>
        <w:tc>
          <w:tcPr>
            <w:tcW w:w="1276" w:type="dxa"/>
          </w:tcPr>
          <w:p w14:paraId="4BE002C7"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0.015</w:t>
            </w:r>
          </w:p>
        </w:tc>
      </w:tr>
      <w:tr w:rsidR="00AF3A4E" w:rsidRPr="00A02F24" w14:paraId="7D187FEF" w14:textId="77777777" w:rsidTr="00810810">
        <w:trPr>
          <w:jc w:val="center"/>
        </w:trPr>
        <w:tc>
          <w:tcPr>
            <w:tcW w:w="1555" w:type="dxa"/>
            <w:vAlign w:val="bottom"/>
          </w:tcPr>
          <w:p w14:paraId="3FA72CD8"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Al 7034-T6</w:t>
            </w:r>
          </w:p>
        </w:tc>
        <w:tc>
          <w:tcPr>
            <w:tcW w:w="997" w:type="dxa"/>
            <w:vAlign w:val="bottom"/>
          </w:tcPr>
          <w:p w14:paraId="0B703F40"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5</w:t>
            </w:r>
          </w:p>
        </w:tc>
        <w:tc>
          <w:tcPr>
            <w:tcW w:w="1417" w:type="dxa"/>
            <w:vAlign w:val="bottom"/>
          </w:tcPr>
          <w:p w14:paraId="6C37397D"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1.99</w:t>
            </w:r>
          </w:p>
        </w:tc>
        <w:tc>
          <w:tcPr>
            <w:tcW w:w="1985" w:type="dxa"/>
            <w:vAlign w:val="bottom"/>
          </w:tcPr>
          <w:p w14:paraId="1DA555F1" w14:textId="77777777" w:rsidR="00AF3A4E" w:rsidRPr="00AF3A4E" w:rsidRDefault="00AF3A4E" w:rsidP="00D71215">
            <w:pPr>
              <w:autoSpaceDE w:val="0"/>
              <w:autoSpaceDN w:val="0"/>
              <w:adjustRightInd w:val="0"/>
              <w:jc w:val="center"/>
              <w:rPr>
                <w:bCs/>
                <w:sz w:val="18"/>
                <w:szCs w:val="18"/>
              </w:rPr>
            </w:pPr>
            <w:r w:rsidRPr="00AF3A4E">
              <w:rPr>
                <w:bCs/>
                <w:sz w:val="18"/>
                <w:szCs w:val="18"/>
              </w:rPr>
              <w:t>140.32</w:t>
            </w:r>
          </w:p>
        </w:tc>
        <w:tc>
          <w:tcPr>
            <w:tcW w:w="1276" w:type="dxa"/>
          </w:tcPr>
          <w:p w14:paraId="6ADEB6D2"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0.014</w:t>
            </w:r>
          </w:p>
        </w:tc>
      </w:tr>
    </w:tbl>
    <w:p w14:paraId="640C2875" w14:textId="77777777" w:rsidR="00137FCA" w:rsidRPr="00137FCA" w:rsidRDefault="00137FCA" w:rsidP="00137FCA">
      <w:pPr>
        <w:autoSpaceDE w:val="0"/>
        <w:autoSpaceDN w:val="0"/>
        <w:adjustRightInd w:val="0"/>
        <w:ind w:firstLine="284"/>
        <w:jc w:val="both"/>
        <w:rPr>
          <w:bCs/>
          <w:sz w:val="20"/>
        </w:rPr>
      </w:pPr>
    </w:p>
    <w:p w14:paraId="437E53F2" w14:textId="77777777" w:rsidR="005F7475" w:rsidRDefault="0005197E" w:rsidP="0005197E">
      <w:pPr>
        <w:pStyle w:val="Heading1"/>
        <w:rPr>
          <w:b w:val="0"/>
          <w:caps w:val="0"/>
          <w:sz w:val="20"/>
        </w:rPr>
      </w:pPr>
      <w:r>
        <w:t>conclusion</w:t>
      </w:r>
    </w:p>
    <w:p w14:paraId="19554330" w14:textId="06B3B2AD" w:rsidR="00D71215" w:rsidRPr="00D71215" w:rsidRDefault="00D71215" w:rsidP="00D71215">
      <w:pPr>
        <w:pStyle w:val="BodyText2"/>
        <w:spacing w:after="0" w:line="240" w:lineRule="auto"/>
        <w:ind w:firstLine="284"/>
        <w:jc w:val="both"/>
        <w:rPr>
          <w:rFonts w:ascii="Times New Roman" w:hAnsi="Times New Roman"/>
          <w:bCs/>
          <w:sz w:val="20"/>
          <w:szCs w:val="20"/>
        </w:rPr>
      </w:pPr>
      <w:r w:rsidRPr="00D71215">
        <w:rPr>
          <w:rFonts w:ascii="Times New Roman" w:hAnsi="Times New Roman"/>
          <w:bCs/>
          <w:sz w:val="20"/>
          <w:szCs w:val="20"/>
        </w:rPr>
        <w:t>The effect of cylinder length on the rocket motor tube's safety factor and weight ratio using a thin-walled cylinder is analyzed using finite element software. The simulation results reveal that the longer the rocket tube, the lower the ratio of safety factor and the weight of the rocket tube both when using Al 7068-T6 and Al 7034-T6 materials. The highest ratio value is when the rocket tube has a length of 3 meters using Al 7034-T6 material.</w:t>
      </w:r>
    </w:p>
    <w:p w14:paraId="4B6DE273" w14:textId="77777777" w:rsidR="0005197E" w:rsidRPr="0005197E" w:rsidRDefault="0005197E" w:rsidP="00D71215">
      <w:pPr>
        <w:pStyle w:val="Paragraph"/>
        <w:ind w:firstLine="0"/>
      </w:pPr>
    </w:p>
    <w:p w14:paraId="51952606" w14:textId="0F24E930" w:rsidR="0016385D" w:rsidRPr="00075EA6" w:rsidRDefault="0016385D">
      <w:pPr>
        <w:pStyle w:val="Heading1"/>
        <w:rPr>
          <w:rFonts w:asciiTheme="majorBidi" w:hAnsiTheme="majorBidi" w:cstheme="majorBidi"/>
        </w:rPr>
      </w:pPr>
      <w:r w:rsidRPr="00075EA6">
        <w:rPr>
          <w:rFonts w:asciiTheme="majorBidi" w:hAnsiTheme="majorBidi" w:cstheme="majorBidi"/>
        </w:rPr>
        <w:t>Acknowledgments</w:t>
      </w:r>
    </w:p>
    <w:p w14:paraId="1369EB0C" w14:textId="02B5F282" w:rsidR="00D71215" w:rsidRPr="00D71215" w:rsidRDefault="00D71215" w:rsidP="00D71215">
      <w:pPr>
        <w:pStyle w:val="Body"/>
        <w:ind w:firstLine="284"/>
        <w:rPr>
          <w:bCs/>
        </w:rPr>
      </w:pPr>
      <w:r w:rsidRPr="00D71215">
        <w:t xml:space="preserve">The author would thank the </w:t>
      </w:r>
      <w:r w:rsidR="00B874F3">
        <w:t xml:space="preserve">Indonesian </w:t>
      </w:r>
      <w:r w:rsidR="00B874F3" w:rsidRPr="00B874F3">
        <w:t>National Research and Innovation Agency (BRIN)</w:t>
      </w:r>
      <w:r w:rsidRPr="00D71215">
        <w:t xml:space="preserve"> for supporting this research.</w:t>
      </w:r>
    </w:p>
    <w:p w14:paraId="1FDA6B67" w14:textId="77777777" w:rsidR="000F3B6D" w:rsidRPr="0005197E" w:rsidRDefault="000F3B6D" w:rsidP="00D71215">
      <w:pPr>
        <w:pStyle w:val="Body"/>
        <w:ind w:firstLine="0"/>
        <w:rPr>
          <w:b/>
          <w:iCs/>
          <w:color w:val="000000"/>
        </w:rPr>
      </w:pPr>
    </w:p>
    <w:p w14:paraId="01CBA3EE" w14:textId="5F2B29C8" w:rsidR="0016385D" w:rsidRDefault="0016385D">
      <w:pPr>
        <w:pStyle w:val="Heading1"/>
        <w:rPr>
          <w:rFonts w:asciiTheme="majorBidi" w:hAnsiTheme="majorBidi" w:cstheme="majorBidi"/>
        </w:rPr>
      </w:pPr>
      <w:r w:rsidRPr="00075EA6">
        <w:rPr>
          <w:rFonts w:asciiTheme="majorBidi" w:hAnsiTheme="majorBidi" w:cstheme="majorBidi"/>
        </w:rPr>
        <w:t>References</w:t>
      </w:r>
    </w:p>
    <w:p w14:paraId="1D462CF7" w14:textId="5A48D6FD" w:rsidR="006536E6" w:rsidRPr="006536E6" w:rsidRDefault="00832894" w:rsidP="006536E6">
      <w:pPr>
        <w:widowControl w:val="0"/>
        <w:autoSpaceDE w:val="0"/>
        <w:autoSpaceDN w:val="0"/>
        <w:adjustRightInd w:val="0"/>
        <w:ind w:left="426" w:hanging="426"/>
        <w:jc w:val="both"/>
        <w:rPr>
          <w:noProof/>
          <w:sz w:val="20"/>
          <w:szCs w:val="24"/>
        </w:rPr>
      </w:pPr>
      <w:r w:rsidRPr="00832894">
        <w:rPr>
          <w:sz w:val="20"/>
        </w:rPr>
        <w:fldChar w:fldCharType="begin" w:fldLock="1"/>
      </w:r>
      <w:r w:rsidRPr="00832894">
        <w:rPr>
          <w:sz w:val="20"/>
        </w:rPr>
        <w:instrText xml:space="preserve">ADDIN Mendeley Bibliography CSL_BIBLIOGRAPHY </w:instrText>
      </w:r>
      <w:r w:rsidRPr="00832894">
        <w:rPr>
          <w:sz w:val="20"/>
        </w:rPr>
        <w:fldChar w:fldCharType="separate"/>
      </w:r>
      <w:r w:rsidR="006536E6" w:rsidRPr="006536E6">
        <w:rPr>
          <w:noProof/>
          <w:sz w:val="20"/>
          <w:szCs w:val="24"/>
        </w:rPr>
        <w:t>1.</w:t>
      </w:r>
      <w:r w:rsidR="006536E6" w:rsidRPr="006536E6">
        <w:rPr>
          <w:noProof/>
          <w:sz w:val="20"/>
          <w:szCs w:val="24"/>
        </w:rPr>
        <w:tab/>
        <w:t xml:space="preserve">Wibawa, L. A. N., Diharjo, K., Raharjo, W. W. &amp; Jihad, B. H. Stress Analysis of Thick-Walled Cylinder for Rocket Motor Case under Internal Pressure. </w:t>
      </w:r>
      <w:r w:rsidR="006536E6" w:rsidRPr="006536E6">
        <w:rPr>
          <w:i/>
          <w:iCs/>
          <w:noProof/>
          <w:sz w:val="20"/>
          <w:szCs w:val="24"/>
        </w:rPr>
        <w:t>J. Adv. Res. Fluid Mech. Therm. Sci.</w:t>
      </w:r>
      <w:r w:rsidR="006536E6" w:rsidRPr="006536E6">
        <w:rPr>
          <w:noProof/>
          <w:sz w:val="20"/>
          <w:szCs w:val="24"/>
        </w:rPr>
        <w:t xml:space="preserve"> </w:t>
      </w:r>
      <w:r w:rsidR="006536E6" w:rsidRPr="006536E6">
        <w:rPr>
          <w:b/>
          <w:bCs/>
          <w:noProof/>
          <w:sz w:val="20"/>
          <w:szCs w:val="24"/>
        </w:rPr>
        <w:t>70</w:t>
      </w:r>
      <w:r w:rsidR="006536E6" w:rsidRPr="006536E6">
        <w:rPr>
          <w:noProof/>
          <w:sz w:val="20"/>
          <w:szCs w:val="24"/>
        </w:rPr>
        <w:t>, 106–115 (2020).</w:t>
      </w:r>
    </w:p>
    <w:p w14:paraId="2837AF3D" w14:textId="77777777" w:rsidR="006536E6" w:rsidRPr="006536E6" w:rsidRDefault="006536E6" w:rsidP="006536E6">
      <w:pPr>
        <w:widowControl w:val="0"/>
        <w:autoSpaceDE w:val="0"/>
        <w:autoSpaceDN w:val="0"/>
        <w:adjustRightInd w:val="0"/>
        <w:ind w:left="426" w:hanging="426"/>
        <w:jc w:val="both"/>
        <w:rPr>
          <w:noProof/>
          <w:sz w:val="20"/>
          <w:szCs w:val="24"/>
        </w:rPr>
      </w:pPr>
      <w:r w:rsidRPr="006536E6">
        <w:rPr>
          <w:noProof/>
          <w:sz w:val="20"/>
          <w:szCs w:val="24"/>
        </w:rPr>
        <w:t>2.</w:t>
      </w:r>
      <w:r w:rsidRPr="006536E6">
        <w:rPr>
          <w:noProof/>
          <w:sz w:val="20"/>
          <w:szCs w:val="24"/>
        </w:rPr>
        <w:tab/>
        <w:t xml:space="preserve">Wibawa, L. A. N., Diharjo, K., Raharjo, W. &amp; Jihad, B. H. The Effect of Fillet Radius and Length of The Thick-Walled Cylinder on Von Mises Stress and Safety Factor for Rocket Motor Case. </w:t>
      </w:r>
      <w:r w:rsidRPr="006536E6">
        <w:rPr>
          <w:i/>
          <w:iCs/>
          <w:noProof/>
          <w:sz w:val="20"/>
          <w:szCs w:val="24"/>
        </w:rPr>
        <w:t>AIP Conf. Proc.</w:t>
      </w:r>
      <w:r w:rsidRPr="006536E6">
        <w:rPr>
          <w:noProof/>
          <w:sz w:val="20"/>
          <w:szCs w:val="24"/>
        </w:rPr>
        <w:t xml:space="preserve"> </w:t>
      </w:r>
      <w:r w:rsidRPr="006536E6">
        <w:rPr>
          <w:b/>
          <w:bCs/>
          <w:noProof/>
          <w:sz w:val="20"/>
          <w:szCs w:val="24"/>
        </w:rPr>
        <w:t>2296</w:t>
      </w:r>
      <w:r w:rsidRPr="006536E6">
        <w:rPr>
          <w:noProof/>
          <w:sz w:val="20"/>
          <w:szCs w:val="24"/>
        </w:rPr>
        <w:t>, (2020).</w:t>
      </w:r>
    </w:p>
    <w:p w14:paraId="7B4A70C7" w14:textId="77777777" w:rsidR="006536E6" w:rsidRPr="006536E6" w:rsidRDefault="006536E6" w:rsidP="006536E6">
      <w:pPr>
        <w:widowControl w:val="0"/>
        <w:autoSpaceDE w:val="0"/>
        <w:autoSpaceDN w:val="0"/>
        <w:adjustRightInd w:val="0"/>
        <w:ind w:left="426" w:hanging="426"/>
        <w:jc w:val="both"/>
        <w:rPr>
          <w:noProof/>
          <w:sz w:val="20"/>
          <w:szCs w:val="24"/>
        </w:rPr>
      </w:pPr>
      <w:r w:rsidRPr="006536E6">
        <w:rPr>
          <w:noProof/>
          <w:sz w:val="20"/>
          <w:szCs w:val="24"/>
        </w:rPr>
        <w:t>3.</w:t>
      </w:r>
      <w:r w:rsidRPr="006536E6">
        <w:rPr>
          <w:noProof/>
          <w:sz w:val="20"/>
          <w:szCs w:val="24"/>
        </w:rPr>
        <w:tab/>
        <w:t xml:space="preserve">Wibawa, L. A. N. </w:t>
      </w:r>
      <w:r w:rsidRPr="006536E6">
        <w:rPr>
          <w:i/>
          <w:iCs/>
          <w:noProof/>
          <w:sz w:val="20"/>
          <w:szCs w:val="24"/>
        </w:rPr>
        <w:t>et al.</w:t>
      </w:r>
      <w:r w:rsidRPr="006536E6">
        <w:rPr>
          <w:noProof/>
          <w:sz w:val="20"/>
          <w:szCs w:val="24"/>
        </w:rPr>
        <w:t xml:space="preserve"> Effect of Overlap Length and Surface Roughness on Adhesive Joint Strength of Composite Rocket Motor Case (GFRP) and Cap (Al 6061). </w:t>
      </w:r>
      <w:r w:rsidRPr="006536E6">
        <w:rPr>
          <w:i/>
          <w:iCs/>
          <w:noProof/>
          <w:sz w:val="20"/>
          <w:szCs w:val="24"/>
        </w:rPr>
        <w:t>J. Phys. Conf. Ser.</w:t>
      </w:r>
      <w:r w:rsidRPr="006536E6">
        <w:rPr>
          <w:noProof/>
          <w:sz w:val="20"/>
          <w:szCs w:val="24"/>
        </w:rPr>
        <w:t xml:space="preserve"> (2021).</w:t>
      </w:r>
    </w:p>
    <w:p w14:paraId="71D57647" w14:textId="77777777" w:rsidR="006536E6" w:rsidRPr="006536E6" w:rsidRDefault="006536E6" w:rsidP="006536E6">
      <w:pPr>
        <w:widowControl w:val="0"/>
        <w:autoSpaceDE w:val="0"/>
        <w:autoSpaceDN w:val="0"/>
        <w:adjustRightInd w:val="0"/>
        <w:ind w:left="426" w:hanging="426"/>
        <w:jc w:val="both"/>
        <w:rPr>
          <w:noProof/>
          <w:sz w:val="20"/>
          <w:szCs w:val="24"/>
        </w:rPr>
      </w:pPr>
      <w:r w:rsidRPr="006536E6">
        <w:rPr>
          <w:noProof/>
          <w:sz w:val="20"/>
          <w:szCs w:val="24"/>
        </w:rPr>
        <w:lastRenderedPageBreak/>
        <w:t>4.</w:t>
      </w:r>
      <w:r w:rsidRPr="006536E6">
        <w:rPr>
          <w:noProof/>
          <w:sz w:val="20"/>
          <w:szCs w:val="24"/>
        </w:rPr>
        <w:tab/>
        <w:t xml:space="preserve">Emrich, W. Rocket Engine Fundamentals. in </w:t>
      </w:r>
      <w:r w:rsidRPr="006536E6">
        <w:rPr>
          <w:i/>
          <w:iCs/>
          <w:noProof/>
          <w:sz w:val="20"/>
          <w:szCs w:val="24"/>
        </w:rPr>
        <w:t>Principles of Nuclear Rocket Propulsion</w:t>
      </w:r>
      <w:r w:rsidRPr="006536E6">
        <w:rPr>
          <w:noProof/>
          <w:sz w:val="20"/>
          <w:szCs w:val="24"/>
        </w:rPr>
        <w:t xml:space="preserve"> 11–20 (2016). doi:10.1016/b978-0-12-804474-2.00002-3</w:t>
      </w:r>
    </w:p>
    <w:p w14:paraId="252788E4" w14:textId="77777777" w:rsidR="006536E6" w:rsidRPr="006536E6" w:rsidRDefault="006536E6" w:rsidP="006536E6">
      <w:pPr>
        <w:widowControl w:val="0"/>
        <w:autoSpaceDE w:val="0"/>
        <w:autoSpaceDN w:val="0"/>
        <w:adjustRightInd w:val="0"/>
        <w:ind w:left="426" w:hanging="426"/>
        <w:jc w:val="both"/>
        <w:rPr>
          <w:noProof/>
          <w:sz w:val="20"/>
          <w:szCs w:val="24"/>
        </w:rPr>
      </w:pPr>
      <w:r w:rsidRPr="006536E6">
        <w:rPr>
          <w:noProof/>
          <w:sz w:val="20"/>
          <w:szCs w:val="24"/>
        </w:rPr>
        <w:t>5.</w:t>
      </w:r>
      <w:r w:rsidRPr="006536E6">
        <w:rPr>
          <w:noProof/>
          <w:sz w:val="20"/>
          <w:szCs w:val="24"/>
        </w:rPr>
        <w:tab/>
        <w:t xml:space="preserve">Wibawa, L. A. N. &amp; Tuswan. Finite element analysis and lightweight optimization design of rocket motor tube using a thin-walled cylinder. </w:t>
      </w:r>
      <w:r w:rsidRPr="006536E6">
        <w:rPr>
          <w:i/>
          <w:iCs/>
          <w:noProof/>
          <w:sz w:val="20"/>
          <w:szCs w:val="24"/>
        </w:rPr>
        <w:t>AIP Conf. Proc.</w:t>
      </w:r>
      <w:r w:rsidRPr="006536E6">
        <w:rPr>
          <w:noProof/>
          <w:sz w:val="20"/>
          <w:szCs w:val="24"/>
        </w:rPr>
        <w:t xml:space="preserve"> (2022).</w:t>
      </w:r>
    </w:p>
    <w:p w14:paraId="78BB597B" w14:textId="77777777" w:rsidR="006536E6" w:rsidRPr="006536E6" w:rsidRDefault="006536E6" w:rsidP="006536E6">
      <w:pPr>
        <w:widowControl w:val="0"/>
        <w:autoSpaceDE w:val="0"/>
        <w:autoSpaceDN w:val="0"/>
        <w:adjustRightInd w:val="0"/>
        <w:ind w:left="426" w:hanging="426"/>
        <w:jc w:val="both"/>
        <w:rPr>
          <w:noProof/>
          <w:sz w:val="20"/>
          <w:szCs w:val="24"/>
        </w:rPr>
      </w:pPr>
      <w:r w:rsidRPr="006536E6">
        <w:rPr>
          <w:noProof/>
          <w:sz w:val="20"/>
          <w:szCs w:val="24"/>
        </w:rPr>
        <w:t>6.</w:t>
      </w:r>
      <w:r w:rsidRPr="006536E6">
        <w:rPr>
          <w:noProof/>
          <w:sz w:val="20"/>
          <w:szCs w:val="24"/>
        </w:rPr>
        <w:tab/>
        <w:t xml:space="preserve">Yamada, R., Itoh, G., Kurumada, A. &amp; Nakai, M. Further study on the effect of environment on fatigue crack growth behavior of 2000 and 7000 series aluminum alloys. </w:t>
      </w:r>
      <w:r w:rsidRPr="006536E6">
        <w:rPr>
          <w:i/>
          <w:iCs/>
          <w:noProof/>
          <w:sz w:val="20"/>
          <w:szCs w:val="24"/>
        </w:rPr>
        <w:t>Mater. Sci. Forum</w:t>
      </w:r>
      <w:r w:rsidRPr="006536E6">
        <w:rPr>
          <w:noProof/>
          <w:sz w:val="20"/>
          <w:szCs w:val="24"/>
        </w:rPr>
        <w:t xml:space="preserve"> </w:t>
      </w:r>
      <w:r w:rsidRPr="006536E6">
        <w:rPr>
          <w:b/>
          <w:bCs/>
          <w:noProof/>
          <w:sz w:val="20"/>
          <w:szCs w:val="24"/>
        </w:rPr>
        <w:t>879</w:t>
      </w:r>
      <w:r w:rsidRPr="006536E6">
        <w:rPr>
          <w:noProof/>
          <w:sz w:val="20"/>
          <w:szCs w:val="24"/>
        </w:rPr>
        <w:t>, 2153–2157 (2017).</w:t>
      </w:r>
    </w:p>
    <w:p w14:paraId="4664CEE6" w14:textId="77777777" w:rsidR="006536E6" w:rsidRPr="006536E6" w:rsidRDefault="006536E6" w:rsidP="006536E6">
      <w:pPr>
        <w:widowControl w:val="0"/>
        <w:autoSpaceDE w:val="0"/>
        <w:autoSpaceDN w:val="0"/>
        <w:adjustRightInd w:val="0"/>
        <w:ind w:left="426" w:hanging="426"/>
        <w:jc w:val="both"/>
        <w:rPr>
          <w:noProof/>
          <w:sz w:val="20"/>
          <w:szCs w:val="24"/>
        </w:rPr>
      </w:pPr>
      <w:r w:rsidRPr="006536E6">
        <w:rPr>
          <w:noProof/>
          <w:sz w:val="20"/>
          <w:szCs w:val="24"/>
        </w:rPr>
        <w:t>7.</w:t>
      </w:r>
      <w:r w:rsidRPr="006536E6">
        <w:rPr>
          <w:noProof/>
          <w:sz w:val="20"/>
          <w:szCs w:val="24"/>
        </w:rPr>
        <w:tab/>
        <w:t xml:space="preserve">Choi, Y. G., Shin, K. B. &amp; Kim, W. H. A study on size optimization of rocket motor case using the modified 2D axisymmetric finite element model. </w:t>
      </w:r>
      <w:r w:rsidRPr="006536E6">
        <w:rPr>
          <w:i/>
          <w:iCs/>
          <w:noProof/>
          <w:sz w:val="20"/>
          <w:szCs w:val="24"/>
        </w:rPr>
        <w:t>Int. J. Precis. Eng. Manuf.</w:t>
      </w:r>
      <w:r w:rsidRPr="006536E6">
        <w:rPr>
          <w:noProof/>
          <w:sz w:val="20"/>
          <w:szCs w:val="24"/>
        </w:rPr>
        <w:t xml:space="preserve"> </w:t>
      </w:r>
      <w:r w:rsidRPr="006536E6">
        <w:rPr>
          <w:b/>
          <w:bCs/>
          <w:noProof/>
          <w:sz w:val="20"/>
          <w:szCs w:val="24"/>
        </w:rPr>
        <w:t>11</w:t>
      </w:r>
      <w:r w:rsidRPr="006536E6">
        <w:rPr>
          <w:noProof/>
          <w:sz w:val="20"/>
          <w:szCs w:val="24"/>
        </w:rPr>
        <w:t>, 901–907 (2010).</w:t>
      </w:r>
    </w:p>
    <w:p w14:paraId="24623A47" w14:textId="77777777" w:rsidR="006536E6" w:rsidRPr="006536E6" w:rsidRDefault="006536E6" w:rsidP="006536E6">
      <w:pPr>
        <w:widowControl w:val="0"/>
        <w:autoSpaceDE w:val="0"/>
        <w:autoSpaceDN w:val="0"/>
        <w:adjustRightInd w:val="0"/>
        <w:ind w:left="426" w:hanging="426"/>
        <w:jc w:val="both"/>
        <w:rPr>
          <w:noProof/>
          <w:sz w:val="20"/>
          <w:szCs w:val="24"/>
        </w:rPr>
      </w:pPr>
      <w:r w:rsidRPr="006536E6">
        <w:rPr>
          <w:noProof/>
          <w:sz w:val="20"/>
          <w:szCs w:val="24"/>
        </w:rPr>
        <w:t>8.</w:t>
      </w:r>
      <w:r w:rsidRPr="006536E6">
        <w:rPr>
          <w:noProof/>
          <w:sz w:val="20"/>
          <w:szCs w:val="24"/>
        </w:rPr>
        <w:tab/>
        <w:t xml:space="preserve">Ramanjaneyulu, V., Balakrishna Murthy, V., Chandra Mohan, R. &amp; Naga Raju, C. Analysis of Composite Rocket Motor Case using Finite Element Method. </w:t>
      </w:r>
      <w:r w:rsidRPr="006536E6">
        <w:rPr>
          <w:i/>
          <w:iCs/>
          <w:noProof/>
          <w:sz w:val="20"/>
          <w:szCs w:val="24"/>
        </w:rPr>
        <w:t>Mater. Today Proc.</w:t>
      </w:r>
      <w:r w:rsidRPr="006536E6">
        <w:rPr>
          <w:noProof/>
          <w:sz w:val="20"/>
          <w:szCs w:val="24"/>
        </w:rPr>
        <w:t xml:space="preserve"> </w:t>
      </w:r>
      <w:r w:rsidRPr="006536E6">
        <w:rPr>
          <w:b/>
          <w:bCs/>
          <w:noProof/>
          <w:sz w:val="20"/>
          <w:szCs w:val="24"/>
        </w:rPr>
        <w:t>5</w:t>
      </w:r>
      <w:r w:rsidRPr="006536E6">
        <w:rPr>
          <w:noProof/>
          <w:sz w:val="20"/>
          <w:szCs w:val="24"/>
        </w:rPr>
        <w:t>, 4920–4929 (2018).</w:t>
      </w:r>
    </w:p>
    <w:p w14:paraId="67627EC5" w14:textId="77777777" w:rsidR="006536E6" w:rsidRPr="006536E6" w:rsidRDefault="006536E6" w:rsidP="006536E6">
      <w:pPr>
        <w:widowControl w:val="0"/>
        <w:autoSpaceDE w:val="0"/>
        <w:autoSpaceDN w:val="0"/>
        <w:adjustRightInd w:val="0"/>
        <w:ind w:left="426" w:hanging="426"/>
        <w:jc w:val="both"/>
        <w:rPr>
          <w:noProof/>
          <w:sz w:val="20"/>
          <w:szCs w:val="24"/>
        </w:rPr>
      </w:pPr>
      <w:r w:rsidRPr="006536E6">
        <w:rPr>
          <w:noProof/>
          <w:sz w:val="20"/>
          <w:szCs w:val="24"/>
        </w:rPr>
        <w:t>9.</w:t>
      </w:r>
      <w:r w:rsidRPr="006536E6">
        <w:rPr>
          <w:noProof/>
          <w:sz w:val="20"/>
          <w:szCs w:val="24"/>
        </w:rPr>
        <w:tab/>
        <w:t xml:space="preserve">Wibawa, L. A. N. Effect of Fillet Radius of UAV Main Landing Gear on Static Stress and Fatigue Life using Finite Element Method. </w:t>
      </w:r>
      <w:r w:rsidRPr="006536E6">
        <w:rPr>
          <w:i/>
          <w:iCs/>
          <w:noProof/>
          <w:sz w:val="20"/>
          <w:szCs w:val="24"/>
        </w:rPr>
        <w:t>J. Phys. Conf. Ser.</w:t>
      </w:r>
      <w:r w:rsidRPr="006536E6">
        <w:rPr>
          <w:noProof/>
          <w:sz w:val="20"/>
          <w:szCs w:val="24"/>
        </w:rPr>
        <w:t xml:space="preserve"> </w:t>
      </w:r>
      <w:r w:rsidRPr="006536E6">
        <w:rPr>
          <w:b/>
          <w:bCs/>
          <w:noProof/>
          <w:sz w:val="20"/>
          <w:szCs w:val="24"/>
        </w:rPr>
        <w:t>1811</w:t>
      </w:r>
      <w:r w:rsidRPr="006536E6">
        <w:rPr>
          <w:noProof/>
          <w:sz w:val="20"/>
          <w:szCs w:val="24"/>
        </w:rPr>
        <w:t>, (2021).</w:t>
      </w:r>
    </w:p>
    <w:p w14:paraId="48A6489F" w14:textId="77777777" w:rsidR="006536E6" w:rsidRPr="006536E6" w:rsidRDefault="006536E6" w:rsidP="006536E6">
      <w:pPr>
        <w:widowControl w:val="0"/>
        <w:autoSpaceDE w:val="0"/>
        <w:autoSpaceDN w:val="0"/>
        <w:adjustRightInd w:val="0"/>
        <w:ind w:left="426" w:hanging="426"/>
        <w:jc w:val="both"/>
        <w:rPr>
          <w:noProof/>
          <w:sz w:val="20"/>
          <w:szCs w:val="24"/>
        </w:rPr>
      </w:pPr>
      <w:r w:rsidRPr="006536E6">
        <w:rPr>
          <w:noProof/>
          <w:sz w:val="20"/>
          <w:szCs w:val="24"/>
        </w:rPr>
        <w:t>10.</w:t>
      </w:r>
      <w:r w:rsidRPr="006536E6">
        <w:rPr>
          <w:noProof/>
          <w:sz w:val="20"/>
          <w:szCs w:val="24"/>
        </w:rPr>
        <w:tab/>
        <w:t xml:space="preserve">Wibawa, L. A. N. Effect of Bolt Hole Size on Static Stress and Fatigue Life of UAV Main Landing Gear Using Numerical Simulation. </w:t>
      </w:r>
      <w:r w:rsidRPr="006536E6">
        <w:rPr>
          <w:i/>
          <w:iCs/>
          <w:noProof/>
          <w:sz w:val="20"/>
          <w:szCs w:val="24"/>
        </w:rPr>
        <w:t>J. Phys. Conf. Ser.</w:t>
      </w:r>
      <w:r w:rsidRPr="006536E6">
        <w:rPr>
          <w:noProof/>
          <w:sz w:val="20"/>
          <w:szCs w:val="24"/>
        </w:rPr>
        <w:t xml:space="preserve"> </w:t>
      </w:r>
      <w:r w:rsidRPr="006536E6">
        <w:rPr>
          <w:b/>
          <w:bCs/>
          <w:noProof/>
          <w:sz w:val="20"/>
          <w:szCs w:val="24"/>
        </w:rPr>
        <w:t>1811</w:t>
      </w:r>
      <w:r w:rsidRPr="006536E6">
        <w:rPr>
          <w:noProof/>
          <w:sz w:val="20"/>
          <w:szCs w:val="24"/>
        </w:rPr>
        <w:t>, (2021).</w:t>
      </w:r>
    </w:p>
    <w:p w14:paraId="2E3CDBAC" w14:textId="77777777" w:rsidR="006536E6" w:rsidRPr="006536E6" w:rsidRDefault="006536E6" w:rsidP="006536E6">
      <w:pPr>
        <w:widowControl w:val="0"/>
        <w:autoSpaceDE w:val="0"/>
        <w:autoSpaceDN w:val="0"/>
        <w:adjustRightInd w:val="0"/>
        <w:ind w:left="426" w:hanging="426"/>
        <w:jc w:val="both"/>
        <w:rPr>
          <w:noProof/>
          <w:sz w:val="20"/>
          <w:szCs w:val="24"/>
        </w:rPr>
      </w:pPr>
      <w:r w:rsidRPr="006536E6">
        <w:rPr>
          <w:noProof/>
          <w:sz w:val="20"/>
          <w:szCs w:val="24"/>
        </w:rPr>
        <w:t>11.</w:t>
      </w:r>
      <w:r w:rsidRPr="006536E6">
        <w:rPr>
          <w:noProof/>
          <w:sz w:val="20"/>
          <w:szCs w:val="24"/>
        </w:rPr>
        <w:tab/>
        <w:t xml:space="preserve">Mohamed, A. F. Finite Element Analysis for Stresses in Thin-Walled Pressurized Steel Cylinders. </w:t>
      </w:r>
      <w:r w:rsidRPr="006536E6">
        <w:rPr>
          <w:i/>
          <w:iCs/>
          <w:noProof/>
          <w:sz w:val="20"/>
          <w:szCs w:val="24"/>
        </w:rPr>
        <w:t>Int. J. Sci. Eng. Res.</w:t>
      </w:r>
      <w:r w:rsidRPr="006536E6">
        <w:rPr>
          <w:noProof/>
          <w:sz w:val="20"/>
          <w:szCs w:val="24"/>
        </w:rPr>
        <w:t xml:space="preserve"> </w:t>
      </w:r>
      <w:r w:rsidRPr="006536E6">
        <w:rPr>
          <w:b/>
          <w:bCs/>
          <w:noProof/>
          <w:sz w:val="20"/>
          <w:szCs w:val="24"/>
        </w:rPr>
        <w:t>9</w:t>
      </w:r>
      <w:r w:rsidRPr="006536E6">
        <w:rPr>
          <w:noProof/>
          <w:sz w:val="20"/>
          <w:szCs w:val="24"/>
        </w:rPr>
        <w:t>, 201–204 (2018).</w:t>
      </w:r>
    </w:p>
    <w:p w14:paraId="6FC41C24" w14:textId="77777777" w:rsidR="006536E6" w:rsidRPr="006536E6" w:rsidRDefault="006536E6" w:rsidP="006536E6">
      <w:pPr>
        <w:widowControl w:val="0"/>
        <w:autoSpaceDE w:val="0"/>
        <w:autoSpaceDN w:val="0"/>
        <w:adjustRightInd w:val="0"/>
        <w:ind w:left="426" w:hanging="426"/>
        <w:jc w:val="both"/>
        <w:rPr>
          <w:noProof/>
          <w:sz w:val="20"/>
          <w:szCs w:val="24"/>
        </w:rPr>
      </w:pPr>
      <w:r w:rsidRPr="006536E6">
        <w:rPr>
          <w:noProof/>
          <w:sz w:val="20"/>
          <w:szCs w:val="24"/>
        </w:rPr>
        <w:t>12.</w:t>
      </w:r>
      <w:r w:rsidRPr="006536E6">
        <w:rPr>
          <w:noProof/>
          <w:sz w:val="20"/>
          <w:szCs w:val="24"/>
        </w:rPr>
        <w:tab/>
        <w:t xml:space="preserve">Tuswan, T., Abdullah, K., Zubaydi, A. &amp; Budipriyanto, A. Finite-element analysis for structural strength assessment of marine sandwich material on ship side-shell structure. </w:t>
      </w:r>
      <w:r w:rsidRPr="006536E6">
        <w:rPr>
          <w:i/>
          <w:iCs/>
          <w:noProof/>
          <w:sz w:val="20"/>
          <w:szCs w:val="24"/>
        </w:rPr>
        <w:t>Mater. Today Proc.</w:t>
      </w:r>
      <w:r w:rsidRPr="006536E6">
        <w:rPr>
          <w:noProof/>
          <w:sz w:val="20"/>
          <w:szCs w:val="24"/>
        </w:rPr>
        <w:t xml:space="preserve"> </w:t>
      </w:r>
      <w:r w:rsidRPr="006536E6">
        <w:rPr>
          <w:b/>
          <w:bCs/>
          <w:noProof/>
          <w:sz w:val="20"/>
          <w:szCs w:val="24"/>
        </w:rPr>
        <w:t>13</w:t>
      </w:r>
      <w:r w:rsidRPr="006536E6">
        <w:rPr>
          <w:noProof/>
          <w:sz w:val="20"/>
          <w:szCs w:val="24"/>
        </w:rPr>
        <w:t>, 109–114 (2019).</w:t>
      </w:r>
    </w:p>
    <w:p w14:paraId="517875EE" w14:textId="77777777" w:rsidR="006536E6" w:rsidRPr="006536E6" w:rsidRDefault="006536E6" w:rsidP="006536E6">
      <w:pPr>
        <w:widowControl w:val="0"/>
        <w:autoSpaceDE w:val="0"/>
        <w:autoSpaceDN w:val="0"/>
        <w:adjustRightInd w:val="0"/>
        <w:ind w:left="426" w:hanging="426"/>
        <w:jc w:val="both"/>
        <w:rPr>
          <w:noProof/>
          <w:sz w:val="20"/>
          <w:szCs w:val="24"/>
        </w:rPr>
      </w:pPr>
      <w:r w:rsidRPr="006536E6">
        <w:rPr>
          <w:noProof/>
          <w:sz w:val="20"/>
          <w:szCs w:val="24"/>
        </w:rPr>
        <w:t>13.</w:t>
      </w:r>
      <w:r w:rsidRPr="006536E6">
        <w:rPr>
          <w:noProof/>
          <w:sz w:val="20"/>
          <w:szCs w:val="24"/>
        </w:rPr>
        <w:tab/>
        <w:t xml:space="preserve">Tuswan, T., Zubaydi, A., Piscesa, B., Ismail, A. &amp; Ilham, M. F. Free Vibration Analysis of Interfacial Debonded Sandwich of Ferry Ro-Ro’s Stern Ramp Door. </w:t>
      </w:r>
      <w:r w:rsidRPr="006536E6">
        <w:rPr>
          <w:i/>
          <w:iCs/>
          <w:noProof/>
          <w:sz w:val="20"/>
          <w:szCs w:val="24"/>
        </w:rPr>
        <w:t>Procedia Struct. Integr.</w:t>
      </w:r>
      <w:r w:rsidRPr="006536E6">
        <w:rPr>
          <w:noProof/>
          <w:sz w:val="20"/>
          <w:szCs w:val="24"/>
        </w:rPr>
        <w:t xml:space="preserve"> </w:t>
      </w:r>
      <w:r w:rsidRPr="006536E6">
        <w:rPr>
          <w:b/>
          <w:bCs/>
          <w:noProof/>
          <w:sz w:val="20"/>
          <w:szCs w:val="24"/>
        </w:rPr>
        <w:t>27</w:t>
      </w:r>
      <w:r w:rsidRPr="006536E6">
        <w:rPr>
          <w:noProof/>
          <w:sz w:val="20"/>
          <w:szCs w:val="24"/>
        </w:rPr>
        <w:t>, 22–29 (2020).</w:t>
      </w:r>
    </w:p>
    <w:p w14:paraId="1551182F" w14:textId="77777777" w:rsidR="006536E6" w:rsidRPr="006536E6" w:rsidRDefault="006536E6" w:rsidP="006536E6">
      <w:pPr>
        <w:widowControl w:val="0"/>
        <w:autoSpaceDE w:val="0"/>
        <w:autoSpaceDN w:val="0"/>
        <w:adjustRightInd w:val="0"/>
        <w:ind w:left="426" w:hanging="426"/>
        <w:jc w:val="both"/>
        <w:rPr>
          <w:noProof/>
          <w:sz w:val="20"/>
          <w:szCs w:val="24"/>
        </w:rPr>
      </w:pPr>
      <w:r w:rsidRPr="006536E6">
        <w:rPr>
          <w:noProof/>
          <w:sz w:val="20"/>
          <w:szCs w:val="24"/>
        </w:rPr>
        <w:t>14.</w:t>
      </w:r>
      <w:r w:rsidRPr="006536E6">
        <w:rPr>
          <w:noProof/>
          <w:sz w:val="20"/>
          <w:szCs w:val="24"/>
        </w:rPr>
        <w:tab/>
        <w:t xml:space="preserve">Ismail, A., Zubaydi, A., Piscesa, B., Ariesta, R. C. &amp; others. Vibration-based damage identification for ship sandwich plate using finite element method. </w:t>
      </w:r>
      <w:r w:rsidRPr="006536E6">
        <w:rPr>
          <w:i/>
          <w:iCs/>
          <w:noProof/>
          <w:sz w:val="20"/>
          <w:szCs w:val="24"/>
        </w:rPr>
        <w:t>Open Eng.</w:t>
      </w:r>
      <w:r w:rsidRPr="006536E6">
        <w:rPr>
          <w:noProof/>
          <w:sz w:val="20"/>
          <w:szCs w:val="24"/>
        </w:rPr>
        <w:t xml:space="preserve"> </w:t>
      </w:r>
      <w:r w:rsidRPr="006536E6">
        <w:rPr>
          <w:b/>
          <w:bCs/>
          <w:noProof/>
          <w:sz w:val="20"/>
          <w:szCs w:val="24"/>
        </w:rPr>
        <w:t>10</w:t>
      </w:r>
      <w:r w:rsidRPr="006536E6">
        <w:rPr>
          <w:noProof/>
          <w:sz w:val="20"/>
          <w:szCs w:val="24"/>
        </w:rPr>
        <w:t>, 744–752 (2020).</w:t>
      </w:r>
    </w:p>
    <w:p w14:paraId="63198C0D" w14:textId="77777777" w:rsidR="006536E6" w:rsidRPr="006536E6" w:rsidRDefault="006536E6" w:rsidP="006536E6">
      <w:pPr>
        <w:widowControl w:val="0"/>
        <w:autoSpaceDE w:val="0"/>
        <w:autoSpaceDN w:val="0"/>
        <w:adjustRightInd w:val="0"/>
        <w:ind w:left="426" w:hanging="426"/>
        <w:jc w:val="both"/>
        <w:rPr>
          <w:noProof/>
          <w:sz w:val="20"/>
          <w:szCs w:val="24"/>
        </w:rPr>
      </w:pPr>
      <w:r w:rsidRPr="006536E6">
        <w:rPr>
          <w:noProof/>
          <w:sz w:val="20"/>
          <w:szCs w:val="24"/>
        </w:rPr>
        <w:t>15.</w:t>
      </w:r>
      <w:r w:rsidRPr="006536E6">
        <w:rPr>
          <w:noProof/>
          <w:sz w:val="20"/>
          <w:szCs w:val="24"/>
        </w:rPr>
        <w:tab/>
        <w:t xml:space="preserve">Zubaydi, A., Piscesa, B., Ismail, A. &amp; others. Dynamic characteristic of partially debonded sandwich of ferry ro-ro’s car deck: a numerical modeling. </w:t>
      </w:r>
      <w:r w:rsidRPr="006536E6">
        <w:rPr>
          <w:i/>
          <w:iCs/>
          <w:noProof/>
          <w:sz w:val="20"/>
          <w:szCs w:val="24"/>
        </w:rPr>
        <w:t>Open Eng.</w:t>
      </w:r>
      <w:r w:rsidRPr="006536E6">
        <w:rPr>
          <w:noProof/>
          <w:sz w:val="20"/>
          <w:szCs w:val="24"/>
        </w:rPr>
        <w:t xml:space="preserve"> </w:t>
      </w:r>
      <w:r w:rsidRPr="006536E6">
        <w:rPr>
          <w:b/>
          <w:bCs/>
          <w:noProof/>
          <w:sz w:val="20"/>
          <w:szCs w:val="24"/>
        </w:rPr>
        <w:t>10</w:t>
      </w:r>
      <w:r w:rsidRPr="006536E6">
        <w:rPr>
          <w:noProof/>
          <w:sz w:val="20"/>
          <w:szCs w:val="24"/>
        </w:rPr>
        <w:t>, 424–433 (2020).</w:t>
      </w:r>
    </w:p>
    <w:p w14:paraId="661ECBC7" w14:textId="77777777" w:rsidR="006536E6" w:rsidRPr="006536E6" w:rsidRDefault="006536E6" w:rsidP="006536E6">
      <w:pPr>
        <w:widowControl w:val="0"/>
        <w:autoSpaceDE w:val="0"/>
        <w:autoSpaceDN w:val="0"/>
        <w:adjustRightInd w:val="0"/>
        <w:ind w:left="426" w:hanging="426"/>
        <w:jc w:val="both"/>
        <w:rPr>
          <w:noProof/>
          <w:sz w:val="20"/>
          <w:szCs w:val="24"/>
        </w:rPr>
      </w:pPr>
      <w:r w:rsidRPr="006536E6">
        <w:rPr>
          <w:noProof/>
          <w:sz w:val="20"/>
          <w:szCs w:val="24"/>
        </w:rPr>
        <w:t>16.</w:t>
      </w:r>
      <w:r w:rsidRPr="006536E6">
        <w:rPr>
          <w:noProof/>
          <w:sz w:val="20"/>
          <w:szCs w:val="24"/>
        </w:rPr>
        <w:tab/>
        <w:t xml:space="preserve">Tuswan, T. </w:t>
      </w:r>
      <w:r w:rsidRPr="006536E6">
        <w:rPr>
          <w:i/>
          <w:iCs/>
          <w:noProof/>
          <w:sz w:val="20"/>
          <w:szCs w:val="24"/>
        </w:rPr>
        <w:t>et al.</w:t>
      </w:r>
      <w:r w:rsidRPr="006536E6">
        <w:rPr>
          <w:noProof/>
          <w:sz w:val="20"/>
          <w:szCs w:val="24"/>
        </w:rPr>
        <w:t xml:space="preserve"> Influence of application of sandwich panel on static and dynamic behaviour of ferry ro-ro ramp door. </w:t>
      </w:r>
      <w:r w:rsidRPr="006536E6">
        <w:rPr>
          <w:i/>
          <w:iCs/>
          <w:noProof/>
          <w:sz w:val="20"/>
          <w:szCs w:val="24"/>
        </w:rPr>
        <w:t>J. Appl. Eng. Sci.</w:t>
      </w:r>
      <w:r w:rsidRPr="006536E6">
        <w:rPr>
          <w:noProof/>
          <w:sz w:val="20"/>
          <w:szCs w:val="24"/>
        </w:rPr>
        <w:t xml:space="preserve"> </w:t>
      </w:r>
      <w:r w:rsidRPr="006536E6">
        <w:rPr>
          <w:b/>
          <w:bCs/>
          <w:noProof/>
          <w:sz w:val="20"/>
          <w:szCs w:val="24"/>
        </w:rPr>
        <w:t>19</w:t>
      </w:r>
      <w:r w:rsidRPr="006536E6">
        <w:rPr>
          <w:noProof/>
          <w:sz w:val="20"/>
          <w:szCs w:val="24"/>
        </w:rPr>
        <w:t>, 208–216 (2021).</w:t>
      </w:r>
    </w:p>
    <w:p w14:paraId="467C7133" w14:textId="77777777" w:rsidR="006536E6" w:rsidRPr="006536E6" w:rsidRDefault="006536E6" w:rsidP="006536E6">
      <w:pPr>
        <w:widowControl w:val="0"/>
        <w:autoSpaceDE w:val="0"/>
        <w:autoSpaceDN w:val="0"/>
        <w:adjustRightInd w:val="0"/>
        <w:ind w:left="426" w:hanging="426"/>
        <w:jc w:val="both"/>
        <w:rPr>
          <w:noProof/>
          <w:sz w:val="20"/>
          <w:szCs w:val="24"/>
        </w:rPr>
      </w:pPr>
      <w:r w:rsidRPr="006536E6">
        <w:rPr>
          <w:noProof/>
          <w:sz w:val="20"/>
          <w:szCs w:val="24"/>
        </w:rPr>
        <w:t>17.</w:t>
      </w:r>
      <w:r w:rsidRPr="006536E6">
        <w:rPr>
          <w:noProof/>
          <w:sz w:val="20"/>
          <w:szCs w:val="24"/>
        </w:rPr>
        <w:tab/>
        <w:t xml:space="preserve">Dadkhah, F. &amp; Zecher, J. </w:t>
      </w:r>
      <w:r w:rsidRPr="006536E6">
        <w:rPr>
          <w:i/>
          <w:iCs/>
          <w:noProof/>
          <w:sz w:val="20"/>
          <w:szCs w:val="24"/>
        </w:rPr>
        <w:t>ANSYS Workbench Software Tutorial with Multimedia CD Release 11</w:t>
      </w:r>
      <w:r w:rsidRPr="006536E6">
        <w:rPr>
          <w:noProof/>
          <w:sz w:val="20"/>
          <w:szCs w:val="24"/>
        </w:rPr>
        <w:t>. (Schroff Development Corporation, 2008).</w:t>
      </w:r>
    </w:p>
    <w:p w14:paraId="2F0F9E8D" w14:textId="77777777" w:rsidR="006536E6" w:rsidRPr="006536E6" w:rsidRDefault="006536E6" w:rsidP="006536E6">
      <w:pPr>
        <w:widowControl w:val="0"/>
        <w:autoSpaceDE w:val="0"/>
        <w:autoSpaceDN w:val="0"/>
        <w:adjustRightInd w:val="0"/>
        <w:ind w:left="426" w:hanging="426"/>
        <w:jc w:val="both"/>
        <w:rPr>
          <w:noProof/>
          <w:sz w:val="20"/>
          <w:szCs w:val="24"/>
        </w:rPr>
      </w:pPr>
      <w:r w:rsidRPr="006536E6">
        <w:rPr>
          <w:noProof/>
          <w:sz w:val="20"/>
          <w:szCs w:val="24"/>
        </w:rPr>
        <w:t>18.</w:t>
      </w:r>
      <w:r w:rsidRPr="006536E6">
        <w:rPr>
          <w:noProof/>
          <w:sz w:val="20"/>
          <w:szCs w:val="24"/>
        </w:rPr>
        <w:tab/>
        <w:t xml:space="preserve">Lawrence, K. L. </w:t>
      </w:r>
      <w:r w:rsidRPr="006536E6">
        <w:rPr>
          <w:i/>
          <w:iCs/>
          <w:noProof/>
          <w:sz w:val="20"/>
          <w:szCs w:val="24"/>
        </w:rPr>
        <w:t>Ansys Workbench Tutorial Release 14</w:t>
      </w:r>
      <w:r w:rsidRPr="006536E6">
        <w:rPr>
          <w:noProof/>
          <w:sz w:val="20"/>
          <w:szCs w:val="24"/>
        </w:rPr>
        <w:t>. (Schroff Development Corporation, 2012).</w:t>
      </w:r>
    </w:p>
    <w:p w14:paraId="054245B7" w14:textId="77777777" w:rsidR="006536E6" w:rsidRPr="006536E6" w:rsidRDefault="006536E6" w:rsidP="006536E6">
      <w:pPr>
        <w:widowControl w:val="0"/>
        <w:autoSpaceDE w:val="0"/>
        <w:autoSpaceDN w:val="0"/>
        <w:adjustRightInd w:val="0"/>
        <w:ind w:left="426" w:hanging="426"/>
        <w:jc w:val="both"/>
        <w:rPr>
          <w:noProof/>
          <w:sz w:val="20"/>
          <w:szCs w:val="24"/>
        </w:rPr>
      </w:pPr>
      <w:r w:rsidRPr="006536E6">
        <w:rPr>
          <w:noProof/>
          <w:sz w:val="20"/>
          <w:szCs w:val="24"/>
        </w:rPr>
        <w:t>19.</w:t>
      </w:r>
      <w:r w:rsidRPr="006536E6">
        <w:rPr>
          <w:noProof/>
          <w:sz w:val="20"/>
          <w:szCs w:val="24"/>
        </w:rPr>
        <w:tab/>
        <w:t xml:space="preserve">Williams, F. A., Barrère, M. &amp; Huang, N. C. </w:t>
      </w:r>
      <w:r w:rsidRPr="006536E6">
        <w:rPr>
          <w:i/>
          <w:iCs/>
          <w:noProof/>
          <w:sz w:val="20"/>
          <w:szCs w:val="24"/>
        </w:rPr>
        <w:t>Fundamental aspects of solid propellant rockets</w:t>
      </w:r>
      <w:r w:rsidRPr="006536E6">
        <w:rPr>
          <w:noProof/>
          <w:sz w:val="20"/>
          <w:szCs w:val="24"/>
        </w:rPr>
        <w:t>. (1969).</w:t>
      </w:r>
    </w:p>
    <w:p w14:paraId="5A7943B0" w14:textId="77777777" w:rsidR="006536E6" w:rsidRPr="006536E6" w:rsidRDefault="006536E6" w:rsidP="006536E6">
      <w:pPr>
        <w:widowControl w:val="0"/>
        <w:autoSpaceDE w:val="0"/>
        <w:autoSpaceDN w:val="0"/>
        <w:adjustRightInd w:val="0"/>
        <w:ind w:left="426" w:hanging="426"/>
        <w:jc w:val="both"/>
        <w:rPr>
          <w:noProof/>
          <w:sz w:val="20"/>
          <w:szCs w:val="24"/>
        </w:rPr>
      </w:pPr>
      <w:r w:rsidRPr="006536E6">
        <w:rPr>
          <w:noProof/>
          <w:sz w:val="20"/>
          <w:szCs w:val="24"/>
        </w:rPr>
        <w:t>20.</w:t>
      </w:r>
      <w:r w:rsidRPr="006536E6">
        <w:rPr>
          <w:noProof/>
          <w:sz w:val="20"/>
          <w:szCs w:val="24"/>
        </w:rPr>
        <w:tab/>
        <w:t xml:space="preserve">James, B. H. Structural integrity analysis of solid rocket motors. in </w:t>
      </w:r>
      <w:r w:rsidRPr="006536E6">
        <w:rPr>
          <w:i/>
          <w:iCs/>
          <w:noProof/>
          <w:sz w:val="20"/>
          <w:szCs w:val="24"/>
        </w:rPr>
        <w:t>Conference on Stress and Strain in Engineering (National Committee on Applied Mechanics, The Institution of Engineers, Australia, Brisbane, 1973)</w:t>
      </w:r>
      <w:r w:rsidRPr="006536E6">
        <w:rPr>
          <w:noProof/>
          <w:sz w:val="20"/>
          <w:szCs w:val="24"/>
        </w:rPr>
        <w:t xml:space="preserve"> (1973).</w:t>
      </w:r>
    </w:p>
    <w:p w14:paraId="79269857" w14:textId="77777777" w:rsidR="006536E6" w:rsidRPr="006536E6" w:rsidRDefault="006536E6" w:rsidP="006536E6">
      <w:pPr>
        <w:widowControl w:val="0"/>
        <w:autoSpaceDE w:val="0"/>
        <w:autoSpaceDN w:val="0"/>
        <w:adjustRightInd w:val="0"/>
        <w:ind w:left="426" w:hanging="426"/>
        <w:jc w:val="both"/>
        <w:rPr>
          <w:noProof/>
          <w:sz w:val="20"/>
          <w:szCs w:val="24"/>
        </w:rPr>
      </w:pPr>
      <w:r w:rsidRPr="006536E6">
        <w:rPr>
          <w:noProof/>
          <w:sz w:val="20"/>
          <w:szCs w:val="24"/>
        </w:rPr>
        <w:t>21.</w:t>
      </w:r>
      <w:r w:rsidRPr="006536E6">
        <w:rPr>
          <w:noProof/>
          <w:sz w:val="20"/>
          <w:szCs w:val="24"/>
        </w:rPr>
        <w:tab/>
        <w:t xml:space="preserve">Rao, B. N. Fracture of solid rocket propellant grains. </w:t>
      </w:r>
      <w:r w:rsidRPr="006536E6">
        <w:rPr>
          <w:i/>
          <w:iCs/>
          <w:noProof/>
          <w:sz w:val="20"/>
          <w:szCs w:val="24"/>
        </w:rPr>
        <w:t>Eng. Fract. Mech.</w:t>
      </w:r>
      <w:r w:rsidRPr="006536E6">
        <w:rPr>
          <w:noProof/>
          <w:sz w:val="20"/>
          <w:szCs w:val="24"/>
        </w:rPr>
        <w:t xml:space="preserve"> </w:t>
      </w:r>
      <w:r w:rsidRPr="006536E6">
        <w:rPr>
          <w:b/>
          <w:bCs/>
          <w:noProof/>
          <w:sz w:val="20"/>
          <w:szCs w:val="24"/>
        </w:rPr>
        <w:t>43</w:t>
      </w:r>
      <w:r w:rsidRPr="006536E6">
        <w:rPr>
          <w:noProof/>
          <w:sz w:val="20"/>
          <w:szCs w:val="24"/>
        </w:rPr>
        <w:t>, 455–459 (1992).</w:t>
      </w:r>
    </w:p>
    <w:p w14:paraId="58AF46E7" w14:textId="77777777" w:rsidR="006536E6" w:rsidRPr="006536E6" w:rsidRDefault="006536E6" w:rsidP="006536E6">
      <w:pPr>
        <w:widowControl w:val="0"/>
        <w:autoSpaceDE w:val="0"/>
        <w:autoSpaceDN w:val="0"/>
        <w:adjustRightInd w:val="0"/>
        <w:ind w:left="426" w:hanging="426"/>
        <w:jc w:val="both"/>
        <w:rPr>
          <w:noProof/>
          <w:sz w:val="20"/>
          <w:szCs w:val="24"/>
        </w:rPr>
      </w:pPr>
      <w:r w:rsidRPr="006536E6">
        <w:rPr>
          <w:noProof/>
          <w:sz w:val="20"/>
          <w:szCs w:val="24"/>
        </w:rPr>
        <w:t>22.</w:t>
      </w:r>
      <w:r w:rsidRPr="006536E6">
        <w:rPr>
          <w:noProof/>
          <w:sz w:val="20"/>
          <w:szCs w:val="24"/>
        </w:rPr>
        <w:tab/>
        <w:t xml:space="preserve">Rao, A. S., Rao, G. V. &amp; Rao, B. N. Effect of long-seam mismatch on the burst pressure of maraging steel rocket motor cases. </w:t>
      </w:r>
      <w:r w:rsidRPr="006536E6">
        <w:rPr>
          <w:i/>
          <w:iCs/>
          <w:noProof/>
          <w:sz w:val="20"/>
          <w:szCs w:val="24"/>
        </w:rPr>
        <w:t>Eng. Fail. Anal.</w:t>
      </w:r>
      <w:r w:rsidRPr="006536E6">
        <w:rPr>
          <w:noProof/>
          <w:sz w:val="20"/>
          <w:szCs w:val="24"/>
        </w:rPr>
        <w:t xml:space="preserve"> </w:t>
      </w:r>
      <w:r w:rsidRPr="006536E6">
        <w:rPr>
          <w:b/>
          <w:bCs/>
          <w:noProof/>
          <w:sz w:val="20"/>
          <w:szCs w:val="24"/>
        </w:rPr>
        <w:t>12</w:t>
      </w:r>
      <w:r w:rsidRPr="006536E6">
        <w:rPr>
          <w:noProof/>
          <w:sz w:val="20"/>
          <w:szCs w:val="24"/>
        </w:rPr>
        <w:t>, 325–336 (2005).</w:t>
      </w:r>
    </w:p>
    <w:p w14:paraId="573FEB27" w14:textId="77777777" w:rsidR="006536E6" w:rsidRPr="006536E6" w:rsidRDefault="006536E6" w:rsidP="006536E6">
      <w:pPr>
        <w:widowControl w:val="0"/>
        <w:autoSpaceDE w:val="0"/>
        <w:autoSpaceDN w:val="0"/>
        <w:adjustRightInd w:val="0"/>
        <w:ind w:left="426" w:hanging="426"/>
        <w:jc w:val="both"/>
        <w:rPr>
          <w:noProof/>
          <w:sz w:val="20"/>
        </w:rPr>
      </w:pPr>
      <w:r w:rsidRPr="006536E6">
        <w:rPr>
          <w:noProof/>
          <w:sz w:val="20"/>
          <w:szCs w:val="24"/>
        </w:rPr>
        <w:t>23.</w:t>
      </w:r>
      <w:r w:rsidRPr="006536E6">
        <w:rPr>
          <w:noProof/>
          <w:sz w:val="20"/>
          <w:szCs w:val="24"/>
        </w:rPr>
        <w:tab/>
        <w:t xml:space="preserve">Dobrovolsky, V. &amp; Zablonsky, K. </w:t>
      </w:r>
      <w:r w:rsidRPr="006536E6">
        <w:rPr>
          <w:i/>
          <w:iCs/>
          <w:noProof/>
          <w:sz w:val="20"/>
          <w:szCs w:val="24"/>
        </w:rPr>
        <w:t>Machine elements : a textbook</w:t>
      </w:r>
      <w:r w:rsidRPr="006536E6">
        <w:rPr>
          <w:noProof/>
          <w:sz w:val="20"/>
          <w:szCs w:val="24"/>
        </w:rPr>
        <w:t>. (Peace Publisher, 1978).</w:t>
      </w:r>
    </w:p>
    <w:p w14:paraId="0D854E21" w14:textId="4C02FEA8" w:rsidR="00114AB1" w:rsidRPr="00114AB1" w:rsidRDefault="00832894" w:rsidP="006536E6">
      <w:pPr>
        <w:pStyle w:val="Paragraph"/>
        <w:ind w:left="426" w:hanging="426"/>
      </w:pPr>
      <w:r w:rsidRPr="00832894">
        <w:fldChar w:fldCharType="end"/>
      </w:r>
    </w:p>
    <w:sectPr w:rsidR="00114AB1" w:rsidRPr="00114AB1" w:rsidSect="00402DA2">
      <w:pgSz w:w="12240" w:h="15840"/>
      <w:pgMar w:top="1440" w:right="1440" w:bottom="1701"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5AC55" w14:textId="77777777" w:rsidR="00D72C28" w:rsidRDefault="00D72C28" w:rsidP="006F53EB">
      <w:r>
        <w:separator/>
      </w:r>
    </w:p>
  </w:endnote>
  <w:endnote w:type="continuationSeparator" w:id="0">
    <w:p w14:paraId="0652D084" w14:textId="77777777" w:rsidR="00D72C28" w:rsidRDefault="00D72C28" w:rsidP="006F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BF17" w14:textId="77777777" w:rsidR="00D72C28" w:rsidRDefault="00D72C28" w:rsidP="006F53EB">
      <w:r>
        <w:separator/>
      </w:r>
    </w:p>
  </w:footnote>
  <w:footnote w:type="continuationSeparator" w:id="0">
    <w:p w14:paraId="789B15A4" w14:textId="77777777" w:rsidR="00D72C28" w:rsidRDefault="00D72C28" w:rsidP="006F5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3"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7"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1A0E9D"/>
    <w:multiLevelType w:val="hybridMultilevel"/>
    <w:tmpl w:val="998E87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3925E1"/>
    <w:multiLevelType w:val="hybridMultilevel"/>
    <w:tmpl w:val="54C69FD0"/>
    <w:lvl w:ilvl="0" w:tplc="8B8AD368">
      <w:start w:val="1"/>
      <w:numFmt w:val="decimal"/>
      <w:pStyle w:val="sec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singleLevel"/>
    <w:tmpl w:val="8BC68E6C"/>
    <w:lvl w:ilvl="0">
      <w:start w:val="1"/>
      <w:numFmt w:val="decimal"/>
      <w:pStyle w:val="Paragraphnumbered"/>
      <w:lvlText w:val="%1."/>
      <w:lvlJc w:val="left"/>
      <w:pPr>
        <w:ind w:left="644" w:hanging="360"/>
      </w:pPr>
      <w:rPr>
        <w:rFonts w:hint="default"/>
      </w:rPr>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multilevel"/>
    <w:tmpl w:val="697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 w15:restartNumberingAfterBreak="0">
    <w:nsid w:val="7B9C742F"/>
    <w:multiLevelType w:val="multilevel"/>
    <w:tmpl w:val="7B9C74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3"/>
  </w:num>
  <w:num w:numId="4">
    <w:abstractNumId w:val="6"/>
  </w:num>
  <w:num w:numId="5">
    <w:abstractNumId w:val="12"/>
  </w:num>
  <w:num w:numId="6">
    <w:abstractNumId w:val="3"/>
  </w:num>
  <w:num w:numId="7">
    <w:abstractNumId w:val="5"/>
  </w:num>
  <w:num w:numId="8">
    <w:abstractNumId w:val="1"/>
  </w:num>
  <w:num w:numId="9">
    <w:abstractNumId w:val="15"/>
  </w:num>
  <w:num w:numId="10">
    <w:abstractNumId w:val="9"/>
  </w:num>
  <w:num w:numId="11">
    <w:abstractNumId w:val="14"/>
  </w:num>
  <w:num w:numId="12">
    <w:abstractNumId w:val="10"/>
  </w:num>
  <w:num w:numId="13">
    <w:abstractNumId w:val="4"/>
  </w:num>
  <w:num w:numId="14">
    <w:abstractNumId w:val="15"/>
  </w:num>
  <w:num w:numId="15">
    <w:abstractNumId w:val="7"/>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0"/>
  </w:num>
  <w:num w:numId="45">
    <w:abstractNumId w:val="17"/>
  </w:num>
  <w:num w:numId="46">
    <w:abstractNumId w:val="8"/>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wNDW2tDAxtzQ3MjRR0lEKTi0uzszPAykwrAUA8LeyXywAAAA="/>
  </w:docVars>
  <w:rsids>
    <w:rsidRoot w:val="008171F4"/>
    <w:rsid w:val="00014140"/>
    <w:rsid w:val="00014A25"/>
    <w:rsid w:val="00021D41"/>
    <w:rsid w:val="00023AE2"/>
    <w:rsid w:val="00027815"/>
    <w:rsid w:val="00031EC9"/>
    <w:rsid w:val="00037396"/>
    <w:rsid w:val="00043DDA"/>
    <w:rsid w:val="0005197E"/>
    <w:rsid w:val="00066FED"/>
    <w:rsid w:val="00075EA6"/>
    <w:rsid w:val="0007709F"/>
    <w:rsid w:val="0008134C"/>
    <w:rsid w:val="000863FE"/>
    <w:rsid w:val="00086F62"/>
    <w:rsid w:val="0009048E"/>
    <w:rsid w:val="00090C10"/>
    <w:rsid w:val="0009320B"/>
    <w:rsid w:val="00096AE0"/>
    <w:rsid w:val="000B1B74"/>
    <w:rsid w:val="000B3A2D"/>
    <w:rsid w:val="000B4174"/>
    <w:rsid w:val="000B49C0"/>
    <w:rsid w:val="000B5CCC"/>
    <w:rsid w:val="000C186A"/>
    <w:rsid w:val="000E382F"/>
    <w:rsid w:val="000E7C21"/>
    <w:rsid w:val="000F12ED"/>
    <w:rsid w:val="000F3B6D"/>
    <w:rsid w:val="000F3BEE"/>
    <w:rsid w:val="001036BA"/>
    <w:rsid w:val="001146DC"/>
    <w:rsid w:val="00114AB1"/>
    <w:rsid w:val="001230FF"/>
    <w:rsid w:val="00127542"/>
    <w:rsid w:val="00130BD7"/>
    <w:rsid w:val="00133FE9"/>
    <w:rsid w:val="00137FCA"/>
    <w:rsid w:val="00145DB4"/>
    <w:rsid w:val="00155B67"/>
    <w:rsid w:val="001562AF"/>
    <w:rsid w:val="00161A5B"/>
    <w:rsid w:val="00162861"/>
    <w:rsid w:val="0016385D"/>
    <w:rsid w:val="0016782F"/>
    <w:rsid w:val="00170271"/>
    <w:rsid w:val="001766D0"/>
    <w:rsid w:val="00186863"/>
    <w:rsid w:val="00190837"/>
    <w:rsid w:val="001937E9"/>
    <w:rsid w:val="001A5CF4"/>
    <w:rsid w:val="001B263B"/>
    <w:rsid w:val="001B3A45"/>
    <w:rsid w:val="001B476A"/>
    <w:rsid w:val="001B4B30"/>
    <w:rsid w:val="001C764F"/>
    <w:rsid w:val="001C7BB3"/>
    <w:rsid w:val="001C7EE6"/>
    <w:rsid w:val="001D469C"/>
    <w:rsid w:val="001D62B9"/>
    <w:rsid w:val="001E105E"/>
    <w:rsid w:val="001E3B53"/>
    <w:rsid w:val="001E7AB8"/>
    <w:rsid w:val="001F29BF"/>
    <w:rsid w:val="00210D33"/>
    <w:rsid w:val="00214C36"/>
    <w:rsid w:val="00216757"/>
    <w:rsid w:val="002229A5"/>
    <w:rsid w:val="0023171B"/>
    <w:rsid w:val="00236BFC"/>
    <w:rsid w:val="00237437"/>
    <w:rsid w:val="002502FD"/>
    <w:rsid w:val="00274622"/>
    <w:rsid w:val="00283B84"/>
    <w:rsid w:val="00285D24"/>
    <w:rsid w:val="00290390"/>
    <w:rsid w:val="002915D3"/>
    <w:rsid w:val="00293517"/>
    <w:rsid w:val="002941DA"/>
    <w:rsid w:val="002A17C1"/>
    <w:rsid w:val="002A34B1"/>
    <w:rsid w:val="002A66CF"/>
    <w:rsid w:val="002B3EBC"/>
    <w:rsid w:val="002C6CDD"/>
    <w:rsid w:val="002D11F1"/>
    <w:rsid w:val="002E0450"/>
    <w:rsid w:val="002E3593"/>
    <w:rsid w:val="002E3C35"/>
    <w:rsid w:val="002F5120"/>
    <w:rsid w:val="002F5298"/>
    <w:rsid w:val="0030213B"/>
    <w:rsid w:val="00303EB9"/>
    <w:rsid w:val="003111FC"/>
    <w:rsid w:val="003138D2"/>
    <w:rsid w:val="00336ABE"/>
    <w:rsid w:val="00337E4F"/>
    <w:rsid w:val="00340C36"/>
    <w:rsid w:val="00346A9D"/>
    <w:rsid w:val="00346D69"/>
    <w:rsid w:val="0035497E"/>
    <w:rsid w:val="003572FE"/>
    <w:rsid w:val="00361143"/>
    <w:rsid w:val="003917E9"/>
    <w:rsid w:val="00393624"/>
    <w:rsid w:val="0039376F"/>
    <w:rsid w:val="003A287B"/>
    <w:rsid w:val="003A5C85"/>
    <w:rsid w:val="003A61B1"/>
    <w:rsid w:val="003B1C23"/>
    <w:rsid w:val="003D0A50"/>
    <w:rsid w:val="003D48C4"/>
    <w:rsid w:val="003E0B9E"/>
    <w:rsid w:val="003E179C"/>
    <w:rsid w:val="003E7C74"/>
    <w:rsid w:val="003F31C6"/>
    <w:rsid w:val="003F64AF"/>
    <w:rsid w:val="003F6E60"/>
    <w:rsid w:val="0040225B"/>
    <w:rsid w:val="00402DA2"/>
    <w:rsid w:val="00403F36"/>
    <w:rsid w:val="0040644B"/>
    <w:rsid w:val="00410B01"/>
    <w:rsid w:val="004215E1"/>
    <w:rsid w:val="00425AC2"/>
    <w:rsid w:val="00442DF7"/>
    <w:rsid w:val="0044771F"/>
    <w:rsid w:val="00455054"/>
    <w:rsid w:val="004B13BB"/>
    <w:rsid w:val="004B151D"/>
    <w:rsid w:val="004C7243"/>
    <w:rsid w:val="004E21DE"/>
    <w:rsid w:val="004E3C57"/>
    <w:rsid w:val="004E3CB2"/>
    <w:rsid w:val="00506A9D"/>
    <w:rsid w:val="00507197"/>
    <w:rsid w:val="005145E1"/>
    <w:rsid w:val="00524191"/>
    <w:rsid w:val="00525813"/>
    <w:rsid w:val="00532756"/>
    <w:rsid w:val="0053513F"/>
    <w:rsid w:val="005406AD"/>
    <w:rsid w:val="005513F5"/>
    <w:rsid w:val="005522F0"/>
    <w:rsid w:val="00566C0C"/>
    <w:rsid w:val="00574405"/>
    <w:rsid w:val="00574701"/>
    <w:rsid w:val="00580E44"/>
    <w:rsid w:val="00593D80"/>
    <w:rsid w:val="00596BFF"/>
    <w:rsid w:val="005A0E21"/>
    <w:rsid w:val="005A4107"/>
    <w:rsid w:val="005A4B20"/>
    <w:rsid w:val="005B3A34"/>
    <w:rsid w:val="005D49AF"/>
    <w:rsid w:val="005E3556"/>
    <w:rsid w:val="005E415C"/>
    <w:rsid w:val="005E7946"/>
    <w:rsid w:val="005F7475"/>
    <w:rsid w:val="0060461D"/>
    <w:rsid w:val="0060631A"/>
    <w:rsid w:val="00611299"/>
    <w:rsid w:val="00616365"/>
    <w:rsid w:val="00616410"/>
    <w:rsid w:val="00616F3B"/>
    <w:rsid w:val="006249A7"/>
    <w:rsid w:val="0064225B"/>
    <w:rsid w:val="006516CE"/>
    <w:rsid w:val="00651791"/>
    <w:rsid w:val="00651D39"/>
    <w:rsid w:val="006536E6"/>
    <w:rsid w:val="0066661F"/>
    <w:rsid w:val="006718E8"/>
    <w:rsid w:val="00672FFF"/>
    <w:rsid w:val="00684601"/>
    <w:rsid w:val="006930AD"/>
    <w:rsid w:val="006949BC"/>
    <w:rsid w:val="006A7AF3"/>
    <w:rsid w:val="006B7F27"/>
    <w:rsid w:val="006D1229"/>
    <w:rsid w:val="006D7A18"/>
    <w:rsid w:val="006E648B"/>
    <w:rsid w:val="006F53EB"/>
    <w:rsid w:val="00700C49"/>
    <w:rsid w:val="0070134F"/>
    <w:rsid w:val="00701CA6"/>
    <w:rsid w:val="0070527C"/>
    <w:rsid w:val="00712683"/>
    <w:rsid w:val="00723B7F"/>
    <w:rsid w:val="00725861"/>
    <w:rsid w:val="0073393A"/>
    <w:rsid w:val="0073539D"/>
    <w:rsid w:val="00736FEA"/>
    <w:rsid w:val="00750786"/>
    <w:rsid w:val="00767B8A"/>
    <w:rsid w:val="00774E94"/>
    <w:rsid w:val="00775481"/>
    <w:rsid w:val="0078727E"/>
    <w:rsid w:val="007A233B"/>
    <w:rsid w:val="007B4863"/>
    <w:rsid w:val="007B5EB0"/>
    <w:rsid w:val="007C65E6"/>
    <w:rsid w:val="007D3224"/>
    <w:rsid w:val="007D406B"/>
    <w:rsid w:val="007D4407"/>
    <w:rsid w:val="007E1CA3"/>
    <w:rsid w:val="007E3945"/>
    <w:rsid w:val="007E52D9"/>
    <w:rsid w:val="007F7737"/>
    <w:rsid w:val="0080300C"/>
    <w:rsid w:val="0080307F"/>
    <w:rsid w:val="008106D5"/>
    <w:rsid w:val="008171F4"/>
    <w:rsid w:val="00821713"/>
    <w:rsid w:val="00827050"/>
    <w:rsid w:val="0083278B"/>
    <w:rsid w:val="00832894"/>
    <w:rsid w:val="00834538"/>
    <w:rsid w:val="00850E89"/>
    <w:rsid w:val="00851373"/>
    <w:rsid w:val="00853F35"/>
    <w:rsid w:val="00860943"/>
    <w:rsid w:val="00865037"/>
    <w:rsid w:val="00885C72"/>
    <w:rsid w:val="00886B98"/>
    <w:rsid w:val="008930E4"/>
    <w:rsid w:val="00893821"/>
    <w:rsid w:val="008A77E1"/>
    <w:rsid w:val="008A7B9C"/>
    <w:rsid w:val="008B4754"/>
    <w:rsid w:val="008B538A"/>
    <w:rsid w:val="008D1757"/>
    <w:rsid w:val="008E6A7A"/>
    <w:rsid w:val="008E7CE6"/>
    <w:rsid w:val="008F1038"/>
    <w:rsid w:val="008F7046"/>
    <w:rsid w:val="008F7E87"/>
    <w:rsid w:val="009005FC"/>
    <w:rsid w:val="00907AD5"/>
    <w:rsid w:val="00934246"/>
    <w:rsid w:val="00943315"/>
    <w:rsid w:val="009535DD"/>
    <w:rsid w:val="00960AFB"/>
    <w:rsid w:val="00997D6B"/>
    <w:rsid w:val="009B5A55"/>
    <w:rsid w:val="009B696B"/>
    <w:rsid w:val="009B7671"/>
    <w:rsid w:val="009D0D12"/>
    <w:rsid w:val="009D336A"/>
    <w:rsid w:val="009D75B6"/>
    <w:rsid w:val="009E0963"/>
    <w:rsid w:val="009F056E"/>
    <w:rsid w:val="009F12E6"/>
    <w:rsid w:val="009F2590"/>
    <w:rsid w:val="009F5278"/>
    <w:rsid w:val="009F6C73"/>
    <w:rsid w:val="009F7FFA"/>
    <w:rsid w:val="00A00E10"/>
    <w:rsid w:val="00A0102B"/>
    <w:rsid w:val="00A01A3A"/>
    <w:rsid w:val="00A040E4"/>
    <w:rsid w:val="00A13A6A"/>
    <w:rsid w:val="00A15637"/>
    <w:rsid w:val="00A245C8"/>
    <w:rsid w:val="00A26DCD"/>
    <w:rsid w:val="00A314BB"/>
    <w:rsid w:val="00A32B7D"/>
    <w:rsid w:val="00A437E6"/>
    <w:rsid w:val="00A5596B"/>
    <w:rsid w:val="00A57F4B"/>
    <w:rsid w:val="00A646B3"/>
    <w:rsid w:val="00A66E47"/>
    <w:rsid w:val="00A6739B"/>
    <w:rsid w:val="00A90413"/>
    <w:rsid w:val="00AA5FD7"/>
    <w:rsid w:val="00AA7526"/>
    <w:rsid w:val="00AB0A9C"/>
    <w:rsid w:val="00AB7119"/>
    <w:rsid w:val="00AC12AF"/>
    <w:rsid w:val="00AC5A11"/>
    <w:rsid w:val="00AD1B7E"/>
    <w:rsid w:val="00AD34D9"/>
    <w:rsid w:val="00AD5855"/>
    <w:rsid w:val="00AE7500"/>
    <w:rsid w:val="00AE7F87"/>
    <w:rsid w:val="00AF0BE1"/>
    <w:rsid w:val="00AF1305"/>
    <w:rsid w:val="00AF2A4F"/>
    <w:rsid w:val="00AF3542"/>
    <w:rsid w:val="00AF3A4E"/>
    <w:rsid w:val="00AF5ABE"/>
    <w:rsid w:val="00B00415"/>
    <w:rsid w:val="00B1000D"/>
    <w:rsid w:val="00B10134"/>
    <w:rsid w:val="00B16BFE"/>
    <w:rsid w:val="00B328C0"/>
    <w:rsid w:val="00B446F3"/>
    <w:rsid w:val="00B455D4"/>
    <w:rsid w:val="00B500E5"/>
    <w:rsid w:val="00B6291D"/>
    <w:rsid w:val="00B664D8"/>
    <w:rsid w:val="00B8237B"/>
    <w:rsid w:val="00B82C04"/>
    <w:rsid w:val="00B85F52"/>
    <w:rsid w:val="00B874F3"/>
    <w:rsid w:val="00BA2087"/>
    <w:rsid w:val="00BA2B16"/>
    <w:rsid w:val="00BA39BB"/>
    <w:rsid w:val="00BA3B3D"/>
    <w:rsid w:val="00BB7319"/>
    <w:rsid w:val="00BC0D43"/>
    <w:rsid w:val="00BC79DA"/>
    <w:rsid w:val="00BD1909"/>
    <w:rsid w:val="00BD1CE9"/>
    <w:rsid w:val="00BE1747"/>
    <w:rsid w:val="00BE5E16"/>
    <w:rsid w:val="00BE5FD1"/>
    <w:rsid w:val="00C06E05"/>
    <w:rsid w:val="00C17370"/>
    <w:rsid w:val="00C179C1"/>
    <w:rsid w:val="00C17E3E"/>
    <w:rsid w:val="00C26EC0"/>
    <w:rsid w:val="00C43B83"/>
    <w:rsid w:val="00C544B2"/>
    <w:rsid w:val="00C56C77"/>
    <w:rsid w:val="00C75288"/>
    <w:rsid w:val="00C803A4"/>
    <w:rsid w:val="00C8370E"/>
    <w:rsid w:val="00C90603"/>
    <w:rsid w:val="00C922F7"/>
    <w:rsid w:val="00CB2713"/>
    <w:rsid w:val="00CB5309"/>
    <w:rsid w:val="00CB7B3E"/>
    <w:rsid w:val="00CC739D"/>
    <w:rsid w:val="00CE11A0"/>
    <w:rsid w:val="00CE1AD4"/>
    <w:rsid w:val="00CF12A3"/>
    <w:rsid w:val="00CF73F1"/>
    <w:rsid w:val="00D04468"/>
    <w:rsid w:val="00D11ED1"/>
    <w:rsid w:val="00D255DE"/>
    <w:rsid w:val="00D3196F"/>
    <w:rsid w:val="00D31BBB"/>
    <w:rsid w:val="00D36257"/>
    <w:rsid w:val="00D369C1"/>
    <w:rsid w:val="00D3721E"/>
    <w:rsid w:val="00D4038D"/>
    <w:rsid w:val="00D4687E"/>
    <w:rsid w:val="00D53A12"/>
    <w:rsid w:val="00D71215"/>
    <w:rsid w:val="00D72C28"/>
    <w:rsid w:val="00D8696C"/>
    <w:rsid w:val="00DB0C43"/>
    <w:rsid w:val="00DC2DBF"/>
    <w:rsid w:val="00DC6750"/>
    <w:rsid w:val="00DD6ED4"/>
    <w:rsid w:val="00DE07F0"/>
    <w:rsid w:val="00DE3354"/>
    <w:rsid w:val="00DF28DB"/>
    <w:rsid w:val="00DF7DCD"/>
    <w:rsid w:val="00E0277C"/>
    <w:rsid w:val="00E04553"/>
    <w:rsid w:val="00E3404A"/>
    <w:rsid w:val="00E56E33"/>
    <w:rsid w:val="00E57958"/>
    <w:rsid w:val="00E6079F"/>
    <w:rsid w:val="00E63D1D"/>
    <w:rsid w:val="00E82075"/>
    <w:rsid w:val="00EA0401"/>
    <w:rsid w:val="00EB5BB7"/>
    <w:rsid w:val="00EB6F8D"/>
    <w:rsid w:val="00EB7D28"/>
    <w:rsid w:val="00EC0D0C"/>
    <w:rsid w:val="00EC21D8"/>
    <w:rsid w:val="00ED4A2C"/>
    <w:rsid w:val="00ED7926"/>
    <w:rsid w:val="00EE10BA"/>
    <w:rsid w:val="00EF6940"/>
    <w:rsid w:val="00F03B77"/>
    <w:rsid w:val="00F14EF5"/>
    <w:rsid w:val="00F2044A"/>
    <w:rsid w:val="00F20BFC"/>
    <w:rsid w:val="00F24328"/>
    <w:rsid w:val="00F24D5F"/>
    <w:rsid w:val="00F3323E"/>
    <w:rsid w:val="00F50894"/>
    <w:rsid w:val="00F54F77"/>
    <w:rsid w:val="00F7041D"/>
    <w:rsid w:val="00F726C3"/>
    <w:rsid w:val="00F8554C"/>
    <w:rsid w:val="00F97A90"/>
    <w:rsid w:val="00FB238F"/>
    <w:rsid w:val="00FC15A0"/>
    <w:rsid w:val="00FC1DF2"/>
    <w:rsid w:val="00FC2F35"/>
    <w:rsid w:val="00FC3FD7"/>
    <w:rsid w:val="00FD1FC6"/>
    <w:rsid w:val="00FD3AEA"/>
    <w:rsid w:val="00FE1A23"/>
    <w:rsid w:val="00FE2CE2"/>
    <w:rsid w:val="00FE5869"/>
    <w:rsid w:val="00FF1E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6C0FD"/>
  <w15:docId w15:val="{C049887D-F117-4478-A4FA-CA6DFDAF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59"/>
    <w:qFormat/>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UnresolvedMention">
    <w:name w:val="Unresolved Mention"/>
    <w:basedOn w:val="DefaultParagraphFont"/>
    <w:uiPriority w:val="99"/>
    <w:semiHidden/>
    <w:unhideWhenUsed/>
    <w:rsid w:val="002A34B1"/>
    <w:rPr>
      <w:color w:val="605E5C"/>
      <w:shd w:val="clear" w:color="auto" w:fill="E1DFDD"/>
    </w:rPr>
  </w:style>
  <w:style w:type="paragraph" w:customStyle="1" w:styleId="BodyAbstract">
    <w:name w:val="Body Abstract"/>
    <w:basedOn w:val="Heading1"/>
    <w:rsid w:val="002A34B1"/>
    <w:pPr>
      <w:suppressAutoHyphens/>
      <w:spacing w:before="0" w:after="0"/>
      <w:ind w:left="567" w:right="567"/>
      <w:jc w:val="both"/>
      <w:outlineLvl w:val="9"/>
    </w:pPr>
    <w:rPr>
      <w:b w:val="0"/>
      <w:i/>
      <w:caps w:val="0"/>
      <w:sz w:val="20"/>
      <w:lang w:eastAsia="ar-SA"/>
    </w:rPr>
  </w:style>
  <w:style w:type="paragraph" w:styleId="BodyText2">
    <w:name w:val="Body Text 2"/>
    <w:basedOn w:val="Normal"/>
    <w:link w:val="BodyText2Char"/>
    <w:uiPriority w:val="99"/>
    <w:unhideWhenUsed/>
    <w:rsid w:val="0005197E"/>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05197E"/>
    <w:rPr>
      <w:rFonts w:ascii="Calibri" w:eastAsia="Calibri" w:hAnsi="Calibri"/>
      <w:sz w:val="22"/>
      <w:szCs w:val="22"/>
      <w:lang w:val="en-US" w:eastAsia="en-US"/>
    </w:rPr>
  </w:style>
  <w:style w:type="paragraph" w:customStyle="1" w:styleId="Body">
    <w:name w:val="Body"/>
    <w:basedOn w:val="BodyTextIndent"/>
    <w:rsid w:val="0005197E"/>
    <w:pPr>
      <w:suppressAutoHyphens/>
      <w:spacing w:after="0"/>
      <w:ind w:left="0" w:firstLine="567"/>
      <w:jc w:val="both"/>
    </w:pPr>
    <w:rPr>
      <w:sz w:val="20"/>
      <w:lang w:eastAsia="ar-SA"/>
    </w:rPr>
  </w:style>
  <w:style w:type="paragraph" w:styleId="BodyTextIndent">
    <w:name w:val="Body Text Indent"/>
    <w:basedOn w:val="Normal"/>
    <w:link w:val="BodyTextIndentChar"/>
    <w:semiHidden/>
    <w:unhideWhenUsed/>
    <w:rsid w:val="0005197E"/>
    <w:pPr>
      <w:spacing w:after="120"/>
      <w:ind w:left="360"/>
    </w:pPr>
  </w:style>
  <w:style w:type="character" w:customStyle="1" w:styleId="BodyTextIndentChar">
    <w:name w:val="Body Text Indent Char"/>
    <w:basedOn w:val="DefaultParagraphFont"/>
    <w:link w:val="BodyTextIndent"/>
    <w:semiHidden/>
    <w:rsid w:val="0005197E"/>
    <w:rPr>
      <w:sz w:val="24"/>
      <w:lang w:val="en-US" w:eastAsia="en-US"/>
    </w:rPr>
  </w:style>
  <w:style w:type="character" w:customStyle="1" w:styleId="ListParagraphChar">
    <w:name w:val="List Paragraph Char"/>
    <w:link w:val="ListParagraph"/>
    <w:rsid w:val="00F3323E"/>
    <w:rPr>
      <w:sz w:val="22"/>
      <w:szCs w:val="22"/>
      <w:lang w:val="en-US" w:eastAsia="en-US"/>
    </w:rPr>
  </w:style>
  <w:style w:type="paragraph" w:styleId="ListParagraph">
    <w:name w:val="List Paragraph"/>
    <w:basedOn w:val="Normal"/>
    <w:link w:val="ListParagraphChar"/>
    <w:qFormat/>
    <w:rsid w:val="00F3323E"/>
    <w:pPr>
      <w:spacing w:after="200" w:line="276" w:lineRule="auto"/>
      <w:ind w:left="720"/>
      <w:contextualSpacing/>
    </w:pPr>
    <w:rPr>
      <w:sz w:val="22"/>
      <w:szCs w:val="22"/>
    </w:rPr>
  </w:style>
  <w:style w:type="character" w:customStyle="1" w:styleId="fontstyle01">
    <w:name w:val="fontstyle01"/>
    <w:rsid w:val="00BC79DA"/>
    <w:rPr>
      <w:rFonts w:ascii="Times New Roman" w:hAnsi="Times New Roman" w:cs="Times New Roman" w:hint="default"/>
      <w:color w:val="000000"/>
      <w:sz w:val="20"/>
      <w:szCs w:val="20"/>
    </w:rPr>
  </w:style>
  <w:style w:type="paragraph" w:customStyle="1" w:styleId="quotation">
    <w:name w:val="quotation"/>
    <w:basedOn w:val="Normal"/>
    <w:rsid w:val="001C7EE6"/>
    <w:pPr>
      <w:spacing w:before="120" w:line="220" w:lineRule="atLeast"/>
      <w:ind w:left="567" w:right="526"/>
      <w:jc w:val="both"/>
    </w:pPr>
    <w:rPr>
      <w:lang w:val="en-AU" w:eastAsia="tr-TR"/>
    </w:rPr>
  </w:style>
  <w:style w:type="paragraph" w:customStyle="1" w:styleId="section">
    <w:name w:val="section"/>
    <w:link w:val="sectionChar"/>
    <w:autoRedefine/>
    <w:rsid w:val="00AF3A4E"/>
    <w:pPr>
      <w:numPr>
        <w:numId w:val="47"/>
      </w:numPr>
      <w:spacing w:after="120"/>
      <w:ind w:left="284" w:hanging="284"/>
      <w:jc w:val="both"/>
    </w:pPr>
    <w:rPr>
      <w:rFonts w:ascii="Times" w:hAnsi="Times"/>
      <w:b/>
      <w:color w:val="000000"/>
      <w:sz w:val="22"/>
      <w:szCs w:val="22"/>
      <w:lang w:eastAsia="en-US"/>
    </w:rPr>
  </w:style>
  <w:style w:type="character" w:customStyle="1" w:styleId="sectionChar">
    <w:name w:val="section Char"/>
    <w:link w:val="section"/>
    <w:rsid w:val="00AF3A4E"/>
    <w:rPr>
      <w:rFonts w:ascii="Times" w:hAnsi="Times"/>
      <w:b/>
      <w:color w:val="000000"/>
      <w:sz w:val="22"/>
      <w:szCs w:val="22"/>
      <w:lang w:eastAsia="en-US"/>
    </w:rPr>
  </w:style>
  <w:style w:type="paragraph" w:customStyle="1" w:styleId="BodyChar">
    <w:name w:val="Body Char"/>
    <w:link w:val="BodyCharChar"/>
    <w:rsid w:val="00D71215"/>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D71215"/>
    <w:rPr>
      <w:rFonts w:ascii="Times" w:hAnsi="Time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inta.ari@lapan.go.id"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20Nendra\Desktop\ICSAS%202020\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EC767-0EBB-4016-BE97-0E7BBF2D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TotalTime>
  <Pages>6</Pages>
  <Words>6524</Words>
  <Characters>37188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43625</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cylinder length on the ratio of safety factor and weight of rocket motor tube using thin-walled cylinder</dc:title>
  <dc:creator>Ari Nendra</dc:creator>
  <cp:lastModifiedBy>Lasinta Ari Nendra Wibawa</cp:lastModifiedBy>
  <cp:revision>3</cp:revision>
  <cp:lastPrinted>2021-07-16T02:17:00Z</cp:lastPrinted>
  <dcterms:created xsi:type="dcterms:W3CDTF">2021-09-02T00:16:00Z</dcterms:created>
  <dcterms:modified xsi:type="dcterms:W3CDTF">2021-09-02T00:16:00Z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9e37e423-4955-323e-878e-56ad0650371a</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17th edition (full note)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17th edition (note)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http://www.zotero.org/styles/iop-conference-series-materials-science-and-engineering</vt:lpwstr>
  </property>
  <property fmtid="{D5CDD505-2E9C-101B-9397-08002B2CF9AE}" pid="16" name="Mendeley Recent Style Name 5_1">
    <vt:lpwstr>IOP Conference Series: Materials Science and Engineering</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