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6D5B7" w14:textId="77777777" w:rsidR="00BB2B0D" w:rsidRDefault="00464766">
      <w:pPr>
        <w:spacing w:after="0" w:line="240" w:lineRule="auto"/>
        <w:jc w:val="center"/>
        <w:rPr>
          <w:rFonts w:ascii="Arial" w:hAnsi="Arial" w:cs="Arial"/>
          <w:b/>
          <w:sz w:val="28"/>
          <w:szCs w:val="28"/>
        </w:rPr>
      </w:pPr>
      <w:r>
        <w:rPr>
          <w:rFonts w:ascii="Arial" w:hAnsi="Arial" w:cs="Arial"/>
          <w:b/>
          <w:sz w:val="28"/>
          <w:szCs w:val="28"/>
        </w:rPr>
        <w:t>Strategic Planning of Renewable Energy</w:t>
      </w:r>
      <w:r>
        <w:rPr>
          <w:rFonts w:ascii="Arial" w:hAnsi="Arial" w:cs="Arial"/>
          <w:b/>
          <w:sz w:val="28"/>
          <w:szCs w:val="28"/>
          <w:lang w:val="id-ID"/>
        </w:rPr>
        <w:t xml:space="preserve"> Utilization</w:t>
      </w:r>
      <w:r>
        <w:rPr>
          <w:rFonts w:ascii="Arial" w:hAnsi="Arial" w:cs="Arial"/>
          <w:b/>
          <w:sz w:val="28"/>
          <w:szCs w:val="28"/>
        </w:rPr>
        <w:t xml:space="preserve"> in </w:t>
      </w:r>
      <w:proofErr w:type="spellStart"/>
      <w:r>
        <w:rPr>
          <w:rFonts w:ascii="Arial" w:hAnsi="Arial" w:cs="Arial"/>
          <w:b/>
          <w:sz w:val="28"/>
          <w:szCs w:val="28"/>
        </w:rPr>
        <w:t>Manokwari</w:t>
      </w:r>
      <w:proofErr w:type="spellEnd"/>
      <w:r>
        <w:rPr>
          <w:rFonts w:ascii="Arial" w:hAnsi="Arial" w:cs="Arial"/>
          <w:b/>
          <w:sz w:val="28"/>
          <w:szCs w:val="28"/>
        </w:rPr>
        <w:t xml:space="preserve"> </w:t>
      </w:r>
    </w:p>
    <w:p w14:paraId="77C197A8" w14:textId="77777777" w:rsidR="00BB2B0D" w:rsidRDefault="00464766">
      <w:pPr>
        <w:spacing w:after="0" w:line="240" w:lineRule="auto"/>
        <w:jc w:val="center"/>
        <w:rPr>
          <w:rFonts w:ascii="Arial" w:hAnsi="Arial" w:cs="Arial"/>
          <w:sz w:val="28"/>
          <w:szCs w:val="28"/>
        </w:rPr>
      </w:pPr>
      <w:r>
        <w:rPr>
          <w:rFonts w:ascii="Arial" w:hAnsi="Arial" w:cs="Arial"/>
          <w:b/>
          <w:sz w:val="28"/>
          <w:szCs w:val="28"/>
        </w:rPr>
        <w:t>to Support West Papua as a Conservation Province</w:t>
      </w:r>
    </w:p>
    <w:p w14:paraId="58E4017D" w14:textId="77777777" w:rsidR="00BB2B0D" w:rsidRDefault="00BB2B0D">
      <w:pPr>
        <w:spacing w:after="0" w:line="240" w:lineRule="auto"/>
        <w:jc w:val="center"/>
        <w:rPr>
          <w:rFonts w:ascii="Times New Roman" w:hAnsi="Times New Roman"/>
          <w:b/>
          <w:sz w:val="24"/>
          <w:szCs w:val="24"/>
        </w:rPr>
      </w:pPr>
    </w:p>
    <w:p w14:paraId="22DCCCD5" w14:textId="77777777" w:rsidR="00930356" w:rsidRDefault="00930356" w:rsidP="00930356">
      <w:pPr>
        <w:spacing w:after="0" w:line="240" w:lineRule="auto"/>
        <w:jc w:val="center"/>
        <w:rPr>
          <w:rFonts w:ascii="Times New Roman" w:hAnsi="Times New Roman"/>
          <w:b/>
          <w:sz w:val="24"/>
          <w:szCs w:val="24"/>
          <w:vertAlign w:val="superscript"/>
          <w:lang w:val="id-ID"/>
        </w:rPr>
      </w:pPr>
      <w:r>
        <w:rPr>
          <w:rFonts w:ascii="Times New Roman" w:hAnsi="Times New Roman"/>
          <w:b/>
          <w:sz w:val="24"/>
          <w:szCs w:val="24"/>
        </w:rPr>
        <w:t>Lion Ferdinand Marini</w:t>
      </w:r>
      <w:proofErr w:type="gramStart"/>
      <w:r>
        <w:rPr>
          <w:rFonts w:ascii="Times New Roman" w:hAnsi="Times New Roman"/>
          <w:b/>
          <w:sz w:val="24"/>
          <w:szCs w:val="24"/>
          <w:vertAlign w:val="superscript"/>
          <w:lang w:val="id-ID"/>
        </w:rPr>
        <w:t>1,a</w:t>
      </w:r>
      <w:proofErr w:type="gramEnd"/>
      <w:r>
        <w:rPr>
          <w:rFonts w:ascii="Times New Roman" w:hAnsi="Times New Roman"/>
          <w:b/>
          <w:sz w:val="24"/>
          <w:szCs w:val="24"/>
          <w:lang w:val="id-ID"/>
        </w:rPr>
        <w:t>, Bambang Syairudin</w:t>
      </w:r>
      <w:r>
        <w:rPr>
          <w:rFonts w:ascii="Times New Roman" w:hAnsi="Times New Roman"/>
          <w:b/>
          <w:sz w:val="24"/>
          <w:szCs w:val="24"/>
          <w:vertAlign w:val="superscript"/>
          <w:lang w:val="id-ID"/>
        </w:rPr>
        <w:t>2,b</w:t>
      </w:r>
    </w:p>
    <w:p w14:paraId="0BAAD9A7" w14:textId="638C8ED0" w:rsidR="00930356" w:rsidRDefault="00F1107B" w:rsidP="00930356">
      <w:pPr>
        <w:spacing w:after="0" w:line="240" w:lineRule="auto"/>
        <w:jc w:val="center"/>
        <w:rPr>
          <w:rFonts w:ascii="Times New Roman" w:hAnsi="Times New Roman"/>
          <w:color w:val="000000"/>
          <w:sz w:val="24"/>
          <w:szCs w:val="24"/>
        </w:rPr>
      </w:pPr>
      <w:r>
        <w:rPr>
          <w:rFonts w:ascii="Times New Roman" w:hAnsi="Times New Roman"/>
          <w:color w:val="000000"/>
          <w:sz w:val="24"/>
          <w:szCs w:val="24"/>
          <w:vertAlign w:val="superscript"/>
        </w:rPr>
        <w:t>1)</w:t>
      </w:r>
      <w:r w:rsidR="00930356">
        <w:rPr>
          <w:rFonts w:ascii="Times New Roman" w:hAnsi="Times New Roman"/>
          <w:color w:val="000000"/>
          <w:sz w:val="24"/>
          <w:szCs w:val="24"/>
        </w:rPr>
        <w:t>University of Papua</w:t>
      </w:r>
      <w:r>
        <w:rPr>
          <w:rFonts w:ascii="Times New Roman" w:hAnsi="Times New Roman"/>
          <w:color w:val="000000"/>
          <w:sz w:val="24"/>
          <w:szCs w:val="24"/>
        </w:rPr>
        <w:t>,</w:t>
      </w:r>
    </w:p>
    <w:p w14:paraId="346CA014" w14:textId="1BECB947" w:rsidR="00930356" w:rsidRDefault="00F1107B" w:rsidP="00930356">
      <w:pPr>
        <w:spacing w:after="0" w:line="240" w:lineRule="auto"/>
        <w:jc w:val="center"/>
        <w:rPr>
          <w:rFonts w:ascii="Times New Roman" w:hAnsi="Times New Roman"/>
          <w:sz w:val="24"/>
          <w:szCs w:val="24"/>
          <w:lang w:val="id-ID"/>
        </w:rPr>
      </w:pPr>
      <w:r>
        <w:rPr>
          <w:rFonts w:ascii="Times New Roman" w:hAnsi="Times New Roman"/>
          <w:color w:val="000000"/>
          <w:sz w:val="24"/>
          <w:szCs w:val="24"/>
          <w:vertAlign w:val="superscript"/>
        </w:rPr>
        <w:t>2)</w:t>
      </w:r>
      <w:proofErr w:type="spellStart"/>
      <w:r w:rsidR="00930356">
        <w:rPr>
          <w:rFonts w:ascii="Times New Roman" w:hAnsi="Times New Roman"/>
          <w:color w:val="000000"/>
          <w:sz w:val="24"/>
          <w:szCs w:val="24"/>
        </w:rPr>
        <w:t>Institut</w:t>
      </w:r>
      <w:proofErr w:type="spellEnd"/>
      <w:r w:rsidR="00930356">
        <w:rPr>
          <w:rFonts w:ascii="Times New Roman" w:hAnsi="Times New Roman"/>
          <w:color w:val="000000"/>
          <w:sz w:val="24"/>
          <w:szCs w:val="24"/>
        </w:rPr>
        <w:t xml:space="preserve"> </w:t>
      </w:r>
      <w:proofErr w:type="spellStart"/>
      <w:r w:rsidR="00930356">
        <w:rPr>
          <w:rFonts w:ascii="Times New Roman" w:hAnsi="Times New Roman"/>
          <w:color w:val="000000"/>
          <w:sz w:val="24"/>
          <w:szCs w:val="24"/>
        </w:rPr>
        <w:t>Teknologi</w:t>
      </w:r>
      <w:proofErr w:type="spellEnd"/>
      <w:r w:rsidR="00930356">
        <w:rPr>
          <w:rFonts w:ascii="Times New Roman" w:hAnsi="Times New Roman"/>
          <w:color w:val="000000"/>
          <w:sz w:val="24"/>
          <w:szCs w:val="24"/>
        </w:rPr>
        <w:t xml:space="preserve"> </w:t>
      </w:r>
      <w:proofErr w:type="spellStart"/>
      <w:r w:rsidR="00930356">
        <w:rPr>
          <w:rFonts w:ascii="Times New Roman" w:hAnsi="Times New Roman"/>
          <w:color w:val="000000"/>
          <w:sz w:val="24"/>
          <w:szCs w:val="24"/>
        </w:rPr>
        <w:t>Sepuluh</w:t>
      </w:r>
      <w:proofErr w:type="spellEnd"/>
      <w:r w:rsidR="00930356">
        <w:rPr>
          <w:rFonts w:ascii="Times New Roman" w:hAnsi="Times New Roman"/>
          <w:color w:val="000000"/>
          <w:sz w:val="24"/>
          <w:szCs w:val="24"/>
        </w:rPr>
        <w:t xml:space="preserve"> </w:t>
      </w:r>
      <w:proofErr w:type="spellStart"/>
      <w:r w:rsidR="00930356">
        <w:rPr>
          <w:rFonts w:ascii="Times New Roman" w:hAnsi="Times New Roman"/>
          <w:color w:val="000000"/>
          <w:sz w:val="24"/>
          <w:szCs w:val="24"/>
        </w:rPr>
        <w:t>Nopember</w:t>
      </w:r>
      <w:proofErr w:type="spellEnd"/>
      <w:r w:rsidR="00930356">
        <w:rPr>
          <w:rFonts w:ascii="Times New Roman" w:hAnsi="Times New Roman"/>
          <w:color w:val="000000"/>
          <w:sz w:val="24"/>
          <w:szCs w:val="24"/>
        </w:rPr>
        <w:t xml:space="preserve"> Surabaya</w:t>
      </w:r>
      <w:r w:rsidR="00930356">
        <w:rPr>
          <w:rFonts w:ascii="Times New Roman" w:hAnsi="Times New Roman"/>
          <w:color w:val="000000"/>
          <w:sz w:val="24"/>
          <w:szCs w:val="24"/>
          <w:lang w:val="id-ID"/>
        </w:rPr>
        <w:t>. Indonesia</w:t>
      </w:r>
    </w:p>
    <w:p w14:paraId="05F8F658" w14:textId="3968B71D" w:rsidR="00BB2B0D" w:rsidRDefault="00930356" w:rsidP="00930356">
      <w:pPr>
        <w:spacing w:after="0" w:line="240" w:lineRule="auto"/>
        <w:jc w:val="center"/>
        <w:rPr>
          <w:rFonts w:ascii="Times New Roman" w:hAnsi="Times New Roman"/>
          <w:sz w:val="24"/>
          <w:szCs w:val="24"/>
        </w:rPr>
        <w:sectPr w:rsidR="00BB2B0D">
          <w:headerReference w:type="default" r:id="rId9"/>
          <w:footerReference w:type="default" r:id="rId10"/>
          <w:footerReference w:type="first" r:id="rId11"/>
          <w:type w:val="continuous"/>
          <w:pgSz w:w="11909" w:h="16834"/>
          <w:pgMar w:top="1418" w:right="1134" w:bottom="947" w:left="1134" w:header="539" w:footer="720" w:gutter="0"/>
          <w:pgNumType w:start="1"/>
          <w:cols w:space="720"/>
          <w:titlePg/>
          <w:docGrid w:linePitch="360"/>
        </w:sectPr>
      </w:pPr>
      <w:hyperlink r:id="rId12" w:history="1">
        <w:r>
          <w:rPr>
            <w:rStyle w:val="Hyperlink"/>
            <w:rFonts w:ascii="Times New Roman" w:hAnsi="Times New Roman"/>
            <w:sz w:val="24"/>
            <w:szCs w:val="24"/>
            <w:vertAlign w:val="superscript"/>
            <w:lang w:val="id-ID"/>
          </w:rPr>
          <w:t>a</w:t>
        </w:r>
        <w:r>
          <w:rPr>
            <w:rStyle w:val="Hyperlink"/>
            <w:rFonts w:ascii="Times New Roman" w:hAnsi="Times New Roman"/>
            <w:sz w:val="24"/>
            <w:szCs w:val="24"/>
          </w:rPr>
          <w:t>lion.marini@gmail.com</w:t>
        </w:r>
      </w:hyperlink>
      <w:r>
        <w:rPr>
          <w:rFonts w:ascii="Times New Roman" w:hAnsi="Times New Roman"/>
          <w:sz w:val="24"/>
          <w:szCs w:val="24"/>
          <w:lang w:val="id-ID"/>
        </w:rPr>
        <w:t xml:space="preserve">, </w:t>
      </w:r>
      <w:hyperlink r:id="rId13" w:history="1">
        <w:r>
          <w:rPr>
            <w:rStyle w:val="Hyperlink"/>
            <w:rFonts w:ascii="Times New Roman" w:hAnsi="Times New Roman"/>
            <w:sz w:val="24"/>
            <w:szCs w:val="24"/>
            <w:vertAlign w:val="superscript"/>
            <w:lang w:val="id-ID"/>
          </w:rPr>
          <w:t>b</w:t>
        </w:r>
        <w:r>
          <w:rPr>
            <w:rStyle w:val="Hyperlink"/>
            <w:rFonts w:ascii="Times New Roman" w:hAnsi="Times New Roman"/>
            <w:sz w:val="24"/>
            <w:szCs w:val="24"/>
            <w:lang w:val="id-ID"/>
          </w:rPr>
          <w:t>bambangsyairudin@gmail.com</w:t>
        </w:r>
      </w:hyperlink>
    </w:p>
    <w:p w14:paraId="3B0F4B1C" w14:textId="77777777" w:rsidR="00BB2B0D" w:rsidRDefault="00BB2B0D">
      <w:pPr>
        <w:spacing w:after="0" w:line="240" w:lineRule="auto"/>
        <w:jc w:val="both"/>
        <w:rPr>
          <w:rFonts w:ascii="Times New Roman" w:hAnsi="Times New Roman"/>
          <w:sz w:val="24"/>
          <w:szCs w:val="24"/>
        </w:rPr>
      </w:pPr>
    </w:p>
    <w:p w14:paraId="54C15367" w14:textId="77777777" w:rsidR="00BB2B0D" w:rsidRDefault="00464766">
      <w:pPr>
        <w:pBdr>
          <w:top w:val="single" w:sz="4" w:space="1" w:color="auto"/>
          <w:bottom w:val="single" w:sz="4" w:space="6" w:color="auto"/>
        </w:pBdr>
        <w:autoSpaceDE w:val="0"/>
        <w:autoSpaceDN w:val="0"/>
        <w:adjustRightInd w:val="0"/>
        <w:spacing w:after="0" w:line="240" w:lineRule="auto"/>
        <w:jc w:val="both"/>
        <w:rPr>
          <w:rFonts w:ascii="Times New Roman" w:hAnsi="Times New Roman"/>
          <w:sz w:val="24"/>
          <w:szCs w:val="24"/>
        </w:rPr>
      </w:pPr>
      <w:r>
        <w:rPr>
          <w:rFonts w:ascii="Times New Roman" w:hAnsi="Times New Roman"/>
          <w:b/>
          <w:bCs/>
          <w:iCs/>
          <w:sz w:val="24"/>
          <w:szCs w:val="24"/>
        </w:rPr>
        <w:t>Abstract:</w:t>
      </w:r>
      <w:r>
        <w:rPr>
          <w:rFonts w:ascii="Times New Roman" w:hAnsi="Times New Roman"/>
          <w:sz w:val="24"/>
          <w:szCs w:val="24"/>
        </w:rPr>
        <w:t xml:space="preserve"> Based on the Government Regulation n</w:t>
      </w:r>
      <w:r>
        <w:rPr>
          <w:rFonts w:ascii="Times New Roman" w:hAnsi="Times New Roman"/>
          <w:sz w:val="24"/>
          <w:szCs w:val="24"/>
          <w:lang w:val="id-ID"/>
        </w:rPr>
        <w:t>umber</w:t>
      </w:r>
      <w:r>
        <w:rPr>
          <w:rFonts w:ascii="Times New Roman" w:hAnsi="Times New Roman"/>
          <w:sz w:val="24"/>
          <w:szCs w:val="24"/>
        </w:rPr>
        <w:t xml:space="preserve"> 79/2014 on the National Energy Policy</w:t>
      </w:r>
      <w:r>
        <w:rPr>
          <w:rFonts w:ascii="Times New Roman" w:hAnsi="Times New Roman"/>
          <w:sz w:val="24"/>
          <w:szCs w:val="24"/>
          <w:lang w:val="id-ID"/>
        </w:rPr>
        <w:t xml:space="preserve"> about</w:t>
      </w:r>
      <w:r>
        <w:rPr>
          <w:rFonts w:ascii="Times New Roman" w:hAnsi="Times New Roman"/>
          <w:sz w:val="24"/>
          <w:szCs w:val="24"/>
        </w:rPr>
        <w:t xml:space="preserve"> realization of the use of renewable energy in the national energy mix is ​​targeted to reach at least 23% by 2025. To fulfill the government's target, good renewable energy strategy plan from each region is required. In this research, the forecasting of electrical needs and strategic planning in </w:t>
      </w:r>
      <w:proofErr w:type="spellStart"/>
      <w:r>
        <w:rPr>
          <w:rFonts w:ascii="Times New Roman" w:hAnsi="Times New Roman"/>
          <w:sz w:val="24"/>
          <w:szCs w:val="24"/>
        </w:rPr>
        <w:t>Manokwari</w:t>
      </w:r>
      <w:proofErr w:type="spellEnd"/>
      <w:r>
        <w:rPr>
          <w:rFonts w:ascii="Times New Roman" w:hAnsi="Times New Roman"/>
          <w:sz w:val="24"/>
          <w:szCs w:val="24"/>
        </w:rPr>
        <w:t xml:space="preserve"> focusing on energy sources derived from solar or sunlight and hydro. This research used time series analysis and linear regression to forecast electricity needs is around 405 Giga Watt (GW)  until 2025 with an average increase of electricity load per year from 2018 is 0.07%, therefore the target of renewable energy in 2025 in </w:t>
      </w:r>
      <w:proofErr w:type="spellStart"/>
      <w:r>
        <w:rPr>
          <w:rFonts w:ascii="Times New Roman" w:hAnsi="Times New Roman"/>
          <w:sz w:val="24"/>
          <w:szCs w:val="24"/>
        </w:rPr>
        <w:t>Manokwari</w:t>
      </w:r>
      <w:proofErr w:type="spellEnd"/>
      <w:r>
        <w:rPr>
          <w:rFonts w:ascii="Times New Roman" w:hAnsi="Times New Roman"/>
          <w:sz w:val="24"/>
          <w:szCs w:val="24"/>
        </w:rPr>
        <w:t xml:space="preserve"> is 93 GW. Strategic planning is made through SWOT analysis on the utilization of Solar Power Plant and Micro hydro Power Plant by weighted to get score using AHP (Analytic Hierarchy Process) method. The scoring results (6.94; 7.18) where SWOT quadrant charts enter the strength-opportunity strategy (SO) quadrant, which prioritizing the studies on renewable energy based on potential energy sources in the region and monitoring budget usage for renewable energy utilization which is contained in the RPJMD and APBD in </w:t>
      </w:r>
      <w:proofErr w:type="spellStart"/>
      <w:r>
        <w:rPr>
          <w:rFonts w:ascii="Times New Roman" w:hAnsi="Times New Roman"/>
          <w:sz w:val="24"/>
          <w:szCs w:val="24"/>
        </w:rPr>
        <w:t>Manokwari</w:t>
      </w:r>
      <w:proofErr w:type="spellEnd"/>
      <w:r>
        <w:rPr>
          <w:rFonts w:ascii="Times New Roman" w:hAnsi="Times New Roman"/>
          <w:sz w:val="24"/>
          <w:szCs w:val="24"/>
        </w:rPr>
        <w:t xml:space="preserve"> Regency.</w:t>
      </w:r>
    </w:p>
    <w:p w14:paraId="17A97548" w14:textId="77777777" w:rsidR="00BB2B0D" w:rsidRDefault="00BB2B0D">
      <w:pPr>
        <w:pBdr>
          <w:top w:val="single" w:sz="4" w:space="1" w:color="auto"/>
          <w:bottom w:val="single" w:sz="4" w:space="6" w:color="auto"/>
        </w:pBdr>
        <w:autoSpaceDE w:val="0"/>
        <w:autoSpaceDN w:val="0"/>
        <w:adjustRightInd w:val="0"/>
        <w:spacing w:after="0" w:line="240" w:lineRule="auto"/>
        <w:jc w:val="both"/>
        <w:rPr>
          <w:rFonts w:ascii="Times New Roman" w:hAnsi="Times New Roman"/>
          <w:sz w:val="24"/>
          <w:szCs w:val="24"/>
        </w:rPr>
      </w:pPr>
    </w:p>
    <w:p w14:paraId="5B04FCFB" w14:textId="77777777" w:rsidR="00BB2B0D" w:rsidRDefault="00464766">
      <w:pPr>
        <w:pBdr>
          <w:top w:val="single" w:sz="4" w:space="1" w:color="auto"/>
          <w:bottom w:val="single" w:sz="4" w:space="6" w:color="auto"/>
        </w:pBdr>
        <w:autoSpaceDE w:val="0"/>
        <w:autoSpaceDN w:val="0"/>
        <w:adjustRightInd w:val="0"/>
        <w:spacing w:after="0" w:line="240" w:lineRule="auto"/>
        <w:jc w:val="both"/>
        <w:rPr>
          <w:rFonts w:ascii="Times New Roman" w:hAnsi="Times New Roman"/>
          <w:bCs/>
          <w:sz w:val="24"/>
          <w:szCs w:val="24"/>
        </w:rPr>
      </w:pPr>
      <w:proofErr w:type="gramStart"/>
      <w:r>
        <w:rPr>
          <w:rFonts w:ascii="Times New Roman" w:hAnsi="Times New Roman"/>
          <w:b/>
          <w:bCs/>
          <w:iCs/>
          <w:sz w:val="24"/>
          <w:szCs w:val="24"/>
        </w:rPr>
        <w:t>Keywords :</w:t>
      </w:r>
      <w:proofErr w:type="gramEnd"/>
      <w:r>
        <w:rPr>
          <w:rFonts w:ascii="Times New Roman" w:hAnsi="Times New Roman"/>
          <w:bCs/>
          <w:i/>
          <w:sz w:val="24"/>
          <w:szCs w:val="24"/>
        </w:rPr>
        <w:t xml:space="preserve"> </w:t>
      </w:r>
      <w:r>
        <w:rPr>
          <w:rFonts w:ascii="Times New Roman" w:hAnsi="Times New Roman"/>
          <w:bCs/>
          <w:sz w:val="24"/>
          <w:szCs w:val="24"/>
        </w:rPr>
        <w:t xml:space="preserve">Renewable Energy, </w:t>
      </w:r>
      <w:r>
        <w:rPr>
          <w:rFonts w:ascii="Times New Roman" w:hAnsi="Times New Roman"/>
          <w:bCs/>
          <w:iCs/>
          <w:sz w:val="24"/>
          <w:szCs w:val="24"/>
        </w:rPr>
        <w:t>Time Series Analysis</w:t>
      </w:r>
      <w:r>
        <w:rPr>
          <w:rFonts w:ascii="Times New Roman" w:hAnsi="Times New Roman"/>
          <w:bCs/>
          <w:sz w:val="24"/>
          <w:szCs w:val="24"/>
        </w:rPr>
        <w:t>, Linear Regression, SWOT Analysis, AHP, Solar Power Plant, Micro Hydro Power Plant</w:t>
      </w:r>
      <w:r>
        <w:rPr>
          <w:rFonts w:ascii="Times New Roman" w:hAnsi="Times New Roman"/>
          <w:bCs/>
          <w:sz w:val="24"/>
          <w:szCs w:val="24"/>
          <w:lang w:val="id-ID"/>
        </w:rPr>
        <w:t>,</w:t>
      </w:r>
      <w:r>
        <w:rPr>
          <w:rFonts w:ascii="Times New Roman" w:hAnsi="Times New Roman"/>
          <w:bCs/>
          <w:sz w:val="24"/>
          <w:szCs w:val="24"/>
        </w:rPr>
        <w:t xml:space="preserve"> </w:t>
      </w:r>
      <w:proofErr w:type="spellStart"/>
      <w:r>
        <w:rPr>
          <w:rFonts w:ascii="Times New Roman" w:hAnsi="Times New Roman"/>
          <w:bCs/>
          <w:sz w:val="24"/>
          <w:szCs w:val="24"/>
        </w:rPr>
        <w:t>Manokwari</w:t>
      </w:r>
      <w:proofErr w:type="spellEnd"/>
      <w:r>
        <w:rPr>
          <w:rFonts w:ascii="Times New Roman" w:hAnsi="Times New Roman"/>
          <w:bCs/>
          <w:sz w:val="24"/>
          <w:szCs w:val="24"/>
        </w:rPr>
        <w:t>.</w:t>
      </w:r>
    </w:p>
    <w:p w14:paraId="696A215E" w14:textId="77777777" w:rsidR="00BB2B0D" w:rsidRDefault="00464766">
      <w:pPr>
        <w:numPr>
          <w:ilvl w:val="0"/>
          <w:numId w:val="1"/>
        </w:numPr>
        <w:autoSpaceDE w:val="0"/>
        <w:autoSpaceDN w:val="0"/>
        <w:adjustRightInd w:val="0"/>
        <w:spacing w:before="240" w:after="0" w:line="240" w:lineRule="auto"/>
        <w:ind w:left="540"/>
        <w:jc w:val="both"/>
        <w:rPr>
          <w:rFonts w:ascii="Times New Roman" w:hAnsi="Times New Roman"/>
          <w:b/>
          <w:sz w:val="24"/>
          <w:szCs w:val="24"/>
        </w:rPr>
      </w:pPr>
      <w:r>
        <w:rPr>
          <w:rFonts w:ascii="Times New Roman" w:hAnsi="Times New Roman"/>
          <w:b/>
          <w:sz w:val="24"/>
          <w:szCs w:val="24"/>
          <w:lang w:val="id-ID"/>
        </w:rPr>
        <w:t>INTRODUCTION</w:t>
      </w:r>
    </w:p>
    <w:p w14:paraId="278EFA7A" w14:textId="77777777" w:rsidR="00BB2B0D" w:rsidRDefault="00BB2B0D">
      <w:pPr>
        <w:autoSpaceDE w:val="0"/>
        <w:autoSpaceDN w:val="0"/>
        <w:adjustRightInd w:val="0"/>
        <w:spacing w:after="0" w:line="240" w:lineRule="auto"/>
        <w:jc w:val="both"/>
        <w:rPr>
          <w:rFonts w:ascii="Times New Roman" w:hAnsi="Times New Roman"/>
          <w:b/>
          <w:sz w:val="24"/>
          <w:szCs w:val="24"/>
        </w:rPr>
      </w:pPr>
    </w:p>
    <w:p w14:paraId="332BE04E" w14:textId="77777777" w:rsidR="00BB2B0D" w:rsidRDefault="00464766">
      <w:pPr>
        <w:tabs>
          <w:tab w:val="left" w:pos="284"/>
        </w:tabs>
        <w:autoSpaceDE w:val="0"/>
        <w:autoSpaceDN w:val="0"/>
        <w:adjustRightInd w:val="0"/>
        <w:spacing w:after="0" w:line="240" w:lineRule="auto"/>
        <w:jc w:val="both"/>
        <w:rPr>
          <w:rFonts w:ascii="Times New Roman" w:eastAsia="Times New Roman" w:hAnsi="Times New Roman"/>
          <w:sz w:val="24"/>
          <w:szCs w:val="24"/>
          <w:lang w:val="id-ID"/>
        </w:rPr>
      </w:pPr>
      <w:r>
        <w:rPr>
          <w:rFonts w:ascii="Times New Roman" w:eastAsia="Times New Roman" w:hAnsi="Times New Roman"/>
          <w:sz w:val="24"/>
          <w:szCs w:val="24"/>
          <w:lang w:val="en-GB"/>
        </w:rPr>
        <w:tab/>
      </w:r>
      <w:r>
        <w:rPr>
          <w:rFonts w:ascii="Times New Roman" w:eastAsia="Times New Roman" w:hAnsi="Times New Roman"/>
          <w:sz w:val="24"/>
          <w:szCs w:val="24"/>
          <w:lang w:val="id-ID"/>
        </w:rPr>
        <w:t>Utilization of renewable energy in the world very rapidly lately, given the global issue of global warming makes almost all countries vying to develop renewable energy based on energy potential in each country. Indonesia is one of the countries committed to the development of rene</w:t>
      </w:r>
      <w:r w:rsidR="00C57EFC">
        <w:rPr>
          <w:rFonts w:ascii="Times New Roman" w:eastAsia="Times New Roman" w:hAnsi="Times New Roman"/>
          <w:sz w:val="24"/>
          <w:szCs w:val="24"/>
          <w:lang w:val="id-ID"/>
        </w:rPr>
        <w:t>wable energy. Referring to National Energy Policy</w:t>
      </w:r>
      <w:r>
        <w:rPr>
          <w:rFonts w:ascii="Times New Roman" w:eastAsia="Times New Roman" w:hAnsi="Times New Roman"/>
          <w:sz w:val="24"/>
          <w:szCs w:val="24"/>
          <w:lang w:val="id-ID"/>
        </w:rPr>
        <w:t xml:space="preserve"> contained in Government Regulation No.79/ 2014 [1], the realization of the use of renewable energy in the national energy mix is targeted to reach at least 23% by 2025 and 31.2% by 2050. General Plan National Energy is a derivative of national energy policy which has been established by Presidential Decree no. 22/2017 [2].</w:t>
      </w:r>
    </w:p>
    <w:p w14:paraId="3548DCD7" w14:textId="77777777" w:rsidR="00BB2B0D" w:rsidRDefault="00464766">
      <w:pPr>
        <w:autoSpaceDE w:val="0"/>
        <w:autoSpaceDN w:val="0"/>
        <w:adjustRightInd w:val="0"/>
        <w:spacing w:after="0" w:line="240" w:lineRule="auto"/>
        <w:jc w:val="center"/>
        <w:rPr>
          <w:rFonts w:ascii="Times New Roman" w:eastAsia="Times New Roman" w:hAnsi="Times New Roman"/>
          <w:sz w:val="24"/>
          <w:szCs w:val="24"/>
          <w:lang w:val="id-ID"/>
        </w:rPr>
      </w:pPr>
      <w:r>
        <w:rPr>
          <w:rFonts w:ascii="Times New Roman" w:eastAsia="Times New Roman" w:hAnsi="Times New Roman"/>
          <w:noProof/>
          <w:sz w:val="24"/>
          <w:szCs w:val="24"/>
          <w:lang w:val="id-ID" w:eastAsia="id-ID"/>
        </w:rPr>
        <w:drawing>
          <wp:inline distT="0" distB="0" distL="0" distR="0" wp14:anchorId="437A7230" wp14:editId="4B7B83E3">
            <wp:extent cx="1905000" cy="1304925"/>
            <wp:effectExtent l="19050" t="19050" r="18885" b="2817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4"/>
                    <a:srcRect/>
                    <a:stretch>
                      <a:fillRect/>
                    </a:stretch>
                  </pic:blipFill>
                  <pic:spPr>
                    <a:xfrm>
                      <a:off x="0" y="0"/>
                      <a:ext cx="1911535" cy="1309695"/>
                    </a:xfrm>
                    <a:prstGeom prst="rect">
                      <a:avLst/>
                    </a:prstGeom>
                    <a:noFill/>
                    <a:ln w="9525">
                      <a:solidFill>
                        <a:schemeClr val="tx1"/>
                      </a:solidFill>
                    </a:ln>
                  </pic:spPr>
                </pic:pic>
              </a:graphicData>
            </a:graphic>
          </wp:inline>
        </w:drawing>
      </w:r>
    </w:p>
    <w:p w14:paraId="474CE90A" w14:textId="77777777" w:rsidR="00BB2B0D" w:rsidRDefault="00464766">
      <w:pPr>
        <w:autoSpaceDE w:val="0"/>
        <w:autoSpaceDN w:val="0"/>
        <w:adjustRightInd w:val="0"/>
        <w:spacing w:after="0" w:line="240" w:lineRule="auto"/>
        <w:jc w:val="center"/>
        <w:rPr>
          <w:rFonts w:ascii="Times New Roman" w:eastAsia="Times New Roman" w:hAnsi="Times New Roman"/>
          <w:sz w:val="24"/>
          <w:szCs w:val="24"/>
          <w:lang w:val="en-GB"/>
        </w:rPr>
      </w:pPr>
      <w:r>
        <w:rPr>
          <w:rFonts w:ascii="Times New Roman" w:eastAsia="Times New Roman" w:hAnsi="Times New Roman"/>
          <w:sz w:val="24"/>
          <w:szCs w:val="24"/>
          <w:lang w:val="id-ID"/>
        </w:rPr>
        <w:t xml:space="preserve">Figure 1. </w:t>
      </w:r>
      <w:r>
        <w:rPr>
          <w:rFonts w:ascii="Times New Roman" w:eastAsia="Times New Roman" w:hAnsi="Times New Roman"/>
          <w:sz w:val="24"/>
          <w:szCs w:val="24"/>
          <w:lang w:val="en-GB"/>
        </w:rPr>
        <w:t>National Energy Mix</w:t>
      </w:r>
      <w:r>
        <w:rPr>
          <w:rFonts w:ascii="Times New Roman" w:eastAsia="Times New Roman" w:hAnsi="Times New Roman"/>
          <w:sz w:val="24"/>
          <w:szCs w:val="24"/>
          <w:lang w:val="id-ID"/>
        </w:rPr>
        <w:t xml:space="preserve"> 2025</w:t>
      </w:r>
    </w:p>
    <w:p w14:paraId="6C9502AA" w14:textId="77777777" w:rsidR="00BB2B0D" w:rsidRDefault="00BB2B0D">
      <w:pPr>
        <w:autoSpaceDE w:val="0"/>
        <w:autoSpaceDN w:val="0"/>
        <w:adjustRightInd w:val="0"/>
        <w:spacing w:after="0" w:line="240" w:lineRule="auto"/>
        <w:jc w:val="center"/>
        <w:rPr>
          <w:rFonts w:ascii="Times New Roman" w:eastAsia="Times New Roman" w:hAnsi="Times New Roman"/>
          <w:sz w:val="24"/>
          <w:szCs w:val="24"/>
          <w:lang w:val="id-ID"/>
        </w:rPr>
      </w:pPr>
    </w:p>
    <w:p w14:paraId="2B943263" w14:textId="77777777" w:rsidR="00BB2B0D" w:rsidRDefault="00464766">
      <w:pPr>
        <w:tabs>
          <w:tab w:val="left" w:pos="28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As the capital </w:t>
      </w:r>
      <w:r>
        <w:rPr>
          <w:rFonts w:ascii="Times New Roman" w:hAnsi="Times New Roman"/>
          <w:sz w:val="24"/>
          <w:szCs w:val="24"/>
          <w:lang w:val="id-ID"/>
        </w:rPr>
        <w:t xml:space="preserve">city </w:t>
      </w:r>
      <w:r>
        <w:rPr>
          <w:rFonts w:ascii="Times New Roman" w:hAnsi="Times New Roman"/>
          <w:sz w:val="24"/>
          <w:szCs w:val="24"/>
        </w:rPr>
        <w:t>of</w:t>
      </w:r>
      <w:r>
        <w:rPr>
          <w:rFonts w:ascii="Times New Roman" w:hAnsi="Times New Roman"/>
          <w:sz w:val="24"/>
          <w:szCs w:val="24"/>
          <w:lang w:val="en-GB"/>
        </w:rPr>
        <w:t xml:space="preserve"> </w:t>
      </w:r>
      <w:r>
        <w:rPr>
          <w:rFonts w:ascii="Times New Roman" w:hAnsi="Times New Roman"/>
          <w:sz w:val="24"/>
          <w:szCs w:val="24"/>
        </w:rPr>
        <w:t>West Papua Province, the progress of</w:t>
      </w:r>
      <w:r>
        <w:rPr>
          <w:rFonts w:ascii="Times New Roman" w:hAnsi="Times New Roman"/>
          <w:sz w:val="24"/>
          <w:szCs w:val="24"/>
          <w:lang w:val="id-ID"/>
        </w:rPr>
        <w:t xml:space="preserve"> </w:t>
      </w:r>
      <w:proofErr w:type="spellStart"/>
      <w:r>
        <w:rPr>
          <w:rFonts w:ascii="Times New Roman" w:hAnsi="Times New Roman"/>
          <w:sz w:val="24"/>
          <w:szCs w:val="24"/>
        </w:rPr>
        <w:t>Manokwari</w:t>
      </w:r>
      <w:proofErr w:type="spellEnd"/>
      <w:r>
        <w:rPr>
          <w:rFonts w:ascii="Times New Roman" w:hAnsi="Times New Roman"/>
          <w:sz w:val="24"/>
          <w:szCs w:val="24"/>
        </w:rPr>
        <w:t xml:space="preserve"> city quite rapidly along with the development of office infrastructure, ports, government buildings including housing and business areas. </w:t>
      </w:r>
      <w:proofErr w:type="spellStart"/>
      <w:r>
        <w:rPr>
          <w:rFonts w:ascii="Times New Roman" w:hAnsi="Times New Roman"/>
          <w:sz w:val="24"/>
          <w:szCs w:val="24"/>
        </w:rPr>
        <w:t>Manokwari</w:t>
      </w:r>
      <w:proofErr w:type="spellEnd"/>
      <w:r>
        <w:rPr>
          <w:rFonts w:ascii="Times New Roman" w:hAnsi="Times New Roman"/>
          <w:sz w:val="24"/>
          <w:szCs w:val="24"/>
        </w:rPr>
        <w:t xml:space="preserve"> Regency has great renewable energy potential. Topographically </w:t>
      </w:r>
      <w:proofErr w:type="spellStart"/>
      <w:r>
        <w:rPr>
          <w:rFonts w:ascii="Times New Roman" w:hAnsi="Times New Roman"/>
          <w:sz w:val="24"/>
          <w:szCs w:val="24"/>
        </w:rPr>
        <w:t>Manokwari</w:t>
      </w:r>
      <w:proofErr w:type="spellEnd"/>
      <w:r>
        <w:rPr>
          <w:rFonts w:ascii="Times New Roman" w:hAnsi="Times New Roman"/>
          <w:sz w:val="24"/>
          <w:szCs w:val="24"/>
        </w:rPr>
        <w:t xml:space="preserve"> is surrounded by hills and rivers and also the location close to the equator line. This research only focuses on renewable energy potential that sourced from water and solar, because the </w:t>
      </w:r>
      <w:r>
        <w:rPr>
          <w:rFonts w:ascii="Times New Roman" w:hAnsi="Times New Roman"/>
          <w:sz w:val="24"/>
          <w:szCs w:val="24"/>
        </w:rPr>
        <w:lastRenderedPageBreak/>
        <w:t xml:space="preserve">technology that related to those energy sources has developed rapidly  in the world, and it has been specially applied recent years in </w:t>
      </w:r>
      <w:proofErr w:type="spellStart"/>
      <w:r>
        <w:rPr>
          <w:rFonts w:ascii="Times New Roman" w:hAnsi="Times New Roman"/>
          <w:sz w:val="24"/>
          <w:szCs w:val="24"/>
        </w:rPr>
        <w:t>Manokwari</w:t>
      </w:r>
      <w:proofErr w:type="spellEnd"/>
      <w:r>
        <w:rPr>
          <w:rFonts w:ascii="Times New Roman" w:hAnsi="Times New Roman"/>
          <w:sz w:val="24"/>
          <w:szCs w:val="24"/>
        </w:rPr>
        <w:t xml:space="preserve">. Therefore, it is deemed necessary to have strategic energy planning in </w:t>
      </w:r>
      <w:proofErr w:type="spellStart"/>
      <w:r>
        <w:rPr>
          <w:rFonts w:ascii="Times New Roman" w:hAnsi="Times New Roman"/>
          <w:sz w:val="24"/>
          <w:szCs w:val="24"/>
        </w:rPr>
        <w:t>Manokwari</w:t>
      </w:r>
      <w:proofErr w:type="spellEnd"/>
      <w:r>
        <w:rPr>
          <w:rFonts w:ascii="Times New Roman" w:hAnsi="Times New Roman"/>
          <w:sz w:val="24"/>
          <w:szCs w:val="24"/>
        </w:rPr>
        <w:t xml:space="preserve"> Regency 2018-2025 and more exploration of renewable energy from water (</w:t>
      </w:r>
      <w:proofErr w:type="spellStart"/>
      <w:r>
        <w:rPr>
          <w:rFonts w:ascii="Times New Roman" w:hAnsi="Times New Roman"/>
          <w:sz w:val="24"/>
          <w:szCs w:val="24"/>
        </w:rPr>
        <w:t>microhydro</w:t>
      </w:r>
      <w:proofErr w:type="spellEnd"/>
      <w:r>
        <w:rPr>
          <w:rFonts w:ascii="Times New Roman" w:hAnsi="Times New Roman"/>
          <w:sz w:val="24"/>
          <w:szCs w:val="24"/>
        </w:rPr>
        <w:t>) and solar (solar power plant).</w:t>
      </w:r>
    </w:p>
    <w:p w14:paraId="6F5DD8E7" w14:textId="77777777" w:rsidR="00BB2B0D" w:rsidRDefault="00BB2B0D">
      <w:pPr>
        <w:autoSpaceDE w:val="0"/>
        <w:autoSpaceDN w:val="0"/>
        <w:adjustRightInd w:val="0"/>
        <w:spacing w:after="0" w:line="240" w:lineRule="auto"/>
        <w:jc w:val="both"/>
        <w:rPr>
          <w:rFonts w:ascii="Times New Roman" w:hAnsi="Times New Roman"/>
          <w:b/>
          <w:sz w:val="24"/>
          <w:szCs w:val="24"/>
        </w:rPr>
      </w:pPr>
    </w:p>
    <w:p w14:paraId="7E57070E" w14:textId="77777777" w:rsidR="00BB2B0D" w:rsidRDefault="00464766">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MANOKWARI REGENCY CONDITION</w:t>
      </w:r>
    </w:p>
    <w:p w14:paraId="6BB6AF13" w14:textId="77777777" w:rsidR="00BB2B0D" w:rsidRDefault="00464766">
      <w:pPr>
        <w:autoSpaceDE w:val="0"/>
        <w:autoSpaceDN w:val="0"/>
        <w:adjustRightInd w:val="0"/>
        <w:spacing w:after="0" w:line="240" w:lineRule="auto"/>
        <w:jc w:val="both"/>
        <w:rPr>
          <w:rFonts w:ascii="Times New Roman" w:eastAsia="Times New Roman" w:hAnsi="Times New Roman"/>
          <w:b/>
          <w:sz w:val="24"/>
          <w:szCs w:val="24"/>
          <w:lang w:val="en-GB"/>
        </w:rPr>
      </w:pPr>
      <w:r>
        <w:rPr>
          <w:rFonts w:ascii="Times New Roman" w:eastAsia="Times New Roman" w:hAnsi="Times New Roman"/>
          <w:b/>
          <w:sz w:val="24"/>
          <w:szCs w:val="24"/>
          <w:lang w:val="en-GB"/>
        </w:rPr>
        <w:t>Population and Economic</w:t>
      </w:r>
    </w:p>
    <w:p w14:paraId="5A676A01" w14:textId="77777777" w:rsidR="00BB2B0D" w:rsidRDefault="00464766">
      <w:pPr>
        <w:autoSpaceDE w:val="0"/>
        <w:autoSpaceDN w:val="0"/>
        <w:adjustRightInd w:val="0"/>
        <w:spacing w:after="0" w:line="240" w:lineRule="auto"/>
        <w:ind w:firstLine="284"/>
        <w:jc w:val="both"/>
        <w:rPr>
          <w:rFonts w:ascii="Times New Roman" w:eastAsia="Times New Roman" w:hAnsi="Times New Roman"/>
          <w:sz w:val="24"/>
          <w:szCs w:val="24"/>
          <w:lang w:val="en-GB"/>
        </w:rPr>
      </w:pPr>
      <w:r>
        <w:rPr>
          <w:rFonts w:ascii="Times New Roman" w:eastAsia="Times New Roman" w:hAnsi="Times New Roman"/>
          <w:sz w:val="24"/>
          <w:szCs w:val="24"/>
          <w:lang w:val="id-ID"/>
        </w:rPr>
        <w:t>Based on data from BPS Manokwari the population increased from year to year. The number of population in 2010 amounted to 139,860 increased to 160,258 (2015), 164,586 (2016) and 169,639 (2017). The number of unemployed 3,507 people (3.45%) in 2013 and increased in 2016 to 4,837 people (6.58%). The economic growth of Gross Regional Domestic Product</w:t>
      </w:r>
      <w:r w:rsidR="00E5684F">
        <w:rPr>
          <w:rFonts w:ascii="Times New Roman" w:eastAsia="Times New Roman" w:hAnsi="Times New Roman"/>
          <w:sz w:val="24"/>
          <w:szCs w:val="24"/>
          <w:lang w:val="id-ID"/>
        </w:rPr>
        <w:t xml:space="preserve"> (GRDP)</w:t>
      </w:r>
      <w:r>
        <w:rPr>
          <w:rFonts w:ascii="Times New Roman" w:eastAsia="Times New Roman" w:hAnsi="Times New Roman"/>
          <w:sz w:val="24"/>
          <w:szCs w:val="24"/>
          <w:lang w:val="id-ID"/>
        </w:rPr>
        <w:t xml:space="preserve"> of Manokwari at current prices in the period 2010-2016 shows the trend continues to increase in line with the improving economic conditions. In 2011 the Sectoral GDP of Manokwari was Rp 4.6 billion, 2012 (Rp 4</w:t>
      </w:r>
      <w:r>
        <w:rPr>
          <w:rFonts w:ascii="Times New Roman" w:eastAsia="Times New Roman" w:hAnsi="Times New Roman"/>
          <w:sz w:val="24"/>
          <w:szCs w:val="24"/>
          <w:lang w:val="en-GB"/>
        </w:rPr>
        <w:t>,</w:t>
      </w:r>
      <w:r>
        <w:rPr>
          <w:rFonts w:ascii="Times New Roman" w:eastAsia="Times New Roman" w:hAnsi="Times New Roman"/>
          <w:sz w:val="24"/>
          <w:szCs w:val="24"/>
          <w:lang w:val="id-ID"/>
        </w:rPr>
        <w:t>7 billion), 2013 (Rp 5</w:t>
      </w:r>
      <w:r>
        <w:rPr>
          <w:rFonts w:ascii="Times New Roman" w:eastAsia="Times New Roman" w:hAnsi="Times New Roman"/>
          <w:sz w:val="24"/>
          <w:szCs w:val="24"/>
          <w:lang w:val="en-GB"/>
        </w:rPr>
        <w:t>,</w:t>
      </w:r>
      <w:r>
        <w:rPr>
          <w:rFonts w:ascii="Times New Roman" w:eastAsia="Times New Roman" w:hAnsi="Times New Roman"/>
          <w:sz w:val="24"/>
          <w:szCs w:val="24"/>
          <w:lang w:val="id-ID"/>
        </w:rPr>
        <w:t>4 billion), 2014 (Rp 6</w:t>
      </w:r>
      <w:r>
        <w:rPr>
          <w:rFonts w:ascii="Times New Roman" w:eastAsia="Times New Roman" w:hAnsi="Times New Roman"/>
          <w:sz w:val="24"/>
          <w:szCs w:val="24"/>
          <w:lang w:val="en-GB"/>
        </w:rPr>
        <w:t>,</w:t>
      </w:r>
      <w:r>
        <w:rPr>
          <w:rFonts w:ascii="Times New Roman" w:eastAsia="Times New Roman" w:hAnsi="Times New Roman"/>
          <w:sz w:val="24"/>
          <w:szCs w:val="24"/>
          <w:lang w:val="id-ID"/>
        </w:rPr>
        <w:t>3 billion), 2015 (Rp 6</w:t>
      </w:r>
      <w:r>
        <w:rPr>
          <w:rFonts w:ascii="Times New Roman" w:eastAsia="Times New Roman" w:hAnsi="Times New Roman"/>
          <w:sz w:val="24"/>
          <w:szCs w:val="24"/>
          <w:lang w:val="en-GB"/>
        </w:rPr>
        <w:t>,</w:t>
      </w:r>
      <w:r>
        <w:rPr>
          <w:rFonts w:ascii="Times New Roman" w:eastAsia="Times New Roman" w:hAnsi="Times New Roman"/>
          <w:sz w:val="24"/>
          <w:szCs w:val="24"/>
          <w:lang w:val="id-ID"/>
        </w:rPr>
        <w:t>9 billion) and 2016 (Rp</w:t>
      </w:r>
      <w:r>
        <w:rPr>
          <w:rFonts w:ascii="Times New Roman" w:eastAsia="Times New Roman" w:hAnsi="Times New Roman"/>
          <w:sz w:val="24"/>
          <w:szCs w:val="24"/>
          <w:lang w:val="en-GB"/>
        </w:rPr>
        <w:t xml:space="preserve"> </w:t>
      </w:r>
      <w:r>
        <w:rPr>
          <w:rFonts w:ascii="Times New Roman" w:eastAsia="Times New Roman" w:hAnsi="Times New Roman"/>
          <w:sz w:val="24"/>
          <w:szCs w:val="24"/>
          <w:lang w:val="id-ID"/>
        </w:rPr>
        <w:t>7,6 billion).</w:t>
      </w:r>
    </w:p>
    <w:p w14:paraId="4C5A9D2D" w14:textId="77777777" w:rsidR="00BB2B0D" w:rsidRDefault="00BB2B0D">
      <w:pPr>
        <w:autoSpaceDE w:val="0"/>
        <w:autoSpaceDN w:val="0"/>
        <w:adjustRightInd w:val="0"/>
        <w:spacing w:after="0" w:line="240" w:lineRule="auto"/>
        <w:ind w:firstLine="720"/>
        <w:jc w:val="both"/>
        <w:rPr>
          <w:rFonts w:ascii="Times New Roman" w:eastAsia="Times New Roman" w:hAnsi="Times New Roman"/>
          <w:sz w:val="24"/>
          <w:szCs w:val="24"/>
          <w:lang w:val="en-GB"/>
        </w:rPr>
      </w:pPr>
    </w:p>
    <w:p w14:paraId="4B4CA801" w14:textId="77777777" w:rsidR="00BB2B0D" w:rsidRDefault="00464766">
      <w:pPr>
        <w:autoSpaceDE w:val="0"/>
        <w:autoSpaceDN w:val="0"/>
        <w:adjustRightInd w:val="0"/>
        <w:spacing w:after="0" w:line="240" w:lineRule="auto"/>
        <w:jc w:val="center"/>
        <w:rPr>
          <w:rFonts w:ascii="Times New Roman" w:eastAsia="Times New Roman" w:hAnsi="Times New Roman"/>
          <w:sz w:val="24"/>
          <w:szCs w:val="24"/>
          <w:lang w:val="id-ID"/>
        </w:rPr>
      </w:pPr>
      <w:r>
        <w:rPr>
          <w:noProof/>
          <w:lang w:val="id-ID" w:eastAsia="id-ID"/>
        </w:rPr>
        <w:drawing>
          <wp:inline distT="0" distB="0" distL="0" distR="0" wp14:anchorId="5C7F7D3F" wp14:editId="21F4B54D">
            <wp:extent cx="2428240" cy="150749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noProof/>
          <w:lang w:val="id-ID" w:eastAsia="id-ID"/>
        </w:rPr>
        <w:drawing>
          <wp:inline distT="0" distB="0" distL="0" distR="0" wp14:anchorId="43DC1587" wp14:editId="6D32AB9D">
            <wp:extent cx="2555240" cy="1501775"/>
            <wp:effectExtent l="0" t="0" r="0" b="31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6D61457" w14:textId="77777777" w:rsidR="00BB2B0D" w:rsidRDefault="00464766">
      <w:pPr>
        <w:autoSpaceDE w:val="0"/>
        <w:autoSpaceDN w:val="0"/>
        <w:adjustRightInd w:val="0"/>
        <w:spacing w:after="0" w:line="240" w:lineRule="auto"/>
        <w:ind w:left="2160" w:firstLine="392"/>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(a) </w:t>
      </w:r>
      <w:r>
        <w:rPr>
          <w:rFonts w:ascii="Times New Roman" w:eastAsia="Times New Roman" w:hAnsi="Times New Roman"/>
          <w:sz w:val="24"/>
          <w:szCs w:val="24"/>
          <w:lang w:val="id-ID"/>
        </w:rPr>
        <w:tab/>
      </w:r>
      <w:r>
        <w:rPr>
          <w:rFonts w:ascii="Times New Roman" w:eastAsia="Times New Roman" w:hAnsi="Times New Roman"/>
          <w:sz w:val="24"/>
          <w:szCs w:val="24"/>
          <w:lang w:val="id-ID"/>
        </w:rPr>
        <w:tab/>
      </w:r>
      <w:r>
        <w:rPr>
          <w:rFonts w:ascii="Times New Roman" w:eastAsia="Times New Roman" w:hAnsi="Times New Roman"/>
          <w:sz w:val="24"/>
          <w:szCs w:val="24"/>
          <w:lang w:val="id-ID"/>
        </w:rPr>
        <w:tab/>
      </w:r>
      <w:r>
        <w:rPr>
          <w:rFonts w:ascii="Times New Roman" w:eastAsia="Times New Roman" w:hAnsi="Times New Roman"/>
          <w:sz w:val="24"/>
          <w:szCs w:val="24"/>
          <w:lang w:val="id-ID"/>
        </w:rPr>
        <w:tab/>
      </w:r>
      <w:r>
        <w:rPr>
          <w:rFonts w:ascii="Times New Roman" w:eastAsia="Times New Roman" w:hAnsi="Times New Roman"/>
          <w:sz w:val="24"/>
          <w:szCs w:val="24"/>
          <w:lang w:val="id-ID"/>
        </w:rPr>
        <w:tab/>
      </w:r>
      <w:r>
        <w:rPr>
          <w:rFonts w:ascii="Times New Roman" w:eastAsia="Times New Roman" w:hAnsi="Times New Roman"/>
          <w:sz w:val="24"/>
          <w:szCs w:val="24"/>
          <w:lang w:val="id-ID"/>
        </w:rPr>
        <w:tab/>
        <w:t>(b)</w:t>
      </w:r>
    </w:p>
    <w:p w14:paraId="6DD72F9C" w14:textId="77777777" w:rsidR="00BB2B0D" w:rsidRDefault="00BB2B0D">
      <w:pPr>
        <w:autoSpaceDE w:val="0"/>
        <w:autoSpaceDN w:val="0"/>
        <w:adjustRightInd w:val="0"/>
        <w:spacing w:after="0" w:line="240" w:lineRule="auto"/>
        <w:jc w:val="center"/>
        <w:rPr>
          <w:rFonts w:ascii="Times New Roman" w:eastAsia="Times New Roman" w:hAnsi="Times New Roman"/>
          <w:sz w:val="24"/>
          <w:szCs w:val="24"/>
          <w:lang w:val="id-ID"/>
        </w:rPr>
      </w:pPr>
    </w:p>
    <w:p w14:paraId="734A63FD" w14:textId="77777777" w:rsidR="00BB2B0D" w:rsidRDefault="00464766">
      <w:pPr>
        <w:autoSpaceDE w:val="0"/>
        <w:autoSpaceDN w:val="0"/>
        <w:adjustRightInd w:val="0"/>
        <w:spacing w:after="0" w:line="240" w:lineRule="auto"/>
        <w:jc w:val="center"/>
        <w:rPr>
          <w:rFonts w:ascii="Times New Roman" w:eastAsia="Times New Roman" w:hAnsi="Times New Roman"/>
          <w:sz w:val="24"/>
          <w:szCs w:val="24"/>
          <w:lang w:val="id-ID"/>
        </w:rPr>
      </w:pPr>
      <w:r>
        <w:rPr>
          <w:rFonts w:ascii="Times New Roman" w:eastAsia="Times New Roman" w:hAnsi="Times New Roman"/>
          <w:sz w:val="24"/>
          <w:szCs w:val="24"/>
        </w:rPr>
        <w:t xml:space="preserve">Figure 2. </w:t>
      </w:r>
      <w:r>
        <w:rPr>
          <w:rFonts w:ascii="Times New Roman" w:eastAsia="Times New Roman" w:hAnsi="Times New Roman"/>
          <w:sz w:val="24"/>
          <w:szCs w:val="24"/>
          <w:lang w:val="id-ID"/>
        </w:rPr>
        <w:t xml:space="preserve">(a) </w:t>
      </w:r>
      <w:r>
        <w:rPr>
          <w:rFonts w:ascii="Times New Roman" w:eastAsia="Times New Roman" w:hAnsi="Times New Roman"/>
          <w:sz w:val="24"/>
          <w:szCs w:val="24"/>
          <w:lang w:val="en-GB"/>
        </w:rPr>
        <w:t>Population</w:t>
      </w:r>
      <w:r w:rsidR="00E5684F">
        <w:rPr>
          <w:rFonts w:ascii="Times New Roman" w:eastAsia="Times New Roman" w:hAnsi="Times New Roman"/>
          <w:sz w:val="24"/>
          <w:szCs w:val="24"/>
          <w:lang w:val="id-ID"/>
        </w:rPr>
        <w:t xml:space="preserve"> 2010-2017; (b) GRDP</w:t>
      </w:r>
      <w:r>
        <w:rPr>
          <w:rFonts w:ascii="Times New Roman" w:eastAsia="Times New Roman" w:hAnsi="Times New Roman"/>
          <w:sz w:val="24"/>
          <w:szCs w:val="24"/>
          <w:lang w:val="id-ID"/>
        </w:rPr>
        <w:t xml:space="preserve"> 2010-2017 </w:t>
      </w:r>
      <w:r w:rsidR="00E5684F">
        <w:rPr>
          <w:rFonts w:ascii="Times New Roman" w:eastAsia="Times New Roman" w:hAnsi="Times New Roman"/>
          <w:sz w:val="24"/>
          <w:szCs w:val="24"/>
        </w:rPr>
        <w:t>(</w:t>
      </w:r>
      <w:r w:rsidR="00E5684F">
        <w:rPr>
          <w:rFonts w:ascii="Times New Roman" w:eastAsia="Times New Roman" w:hAnsi="Times New Roman"/>
          <w:sz w:val="24"/>
          <w:szCs w:val="24"/>
          <w:lang w:val="id-ID"/>
        </w:rPr>
        <w:t>B</w:t>
      </w:r>
      <w:proofErr w:type="spellStart"/>
      <w:r>
        <w:rPr>
          <w:rFonts w:ascii="Times New Roman" w:eastAsia="Times New Roman" w:hAnsi="Times New Roman"/>
          <w:sz w:val="24"/>
          <w:szCs w:val="24"/>
        </w:rPr>
        <w:t>illion</w:t>
      </w:r>
      <w:proofErr w:type="spellEnd"/>
      <w:r>
        <w:rPr>
          <w:rFonts w:ascii="Times New Roman" w:eastAsia="Times New Roman" w:hAnsi="Times New Roman"/>
          <w:sz w:val="24"/>
          <w:szCs w:val="24"/>
        </w:rPr>
        <w:t xml:space="preserve"> Rupiah)</w:t>
      </w:r>
    </w:p>
    <w:p w14:paraId="07EAC58B" w14:textId="77777777" w:rsidR="00BB2B0D" w:rsidRDefault="00464766">
      <w:pPr>
        <w:autoSpaceDE w:val="0"/>
        <w:autoSpaceDN w:val="0"/>
        <w:adjustRightInd w:val="0"/>
        <w:spacing w:after="0" w:line="240" w:lineRule="auto"/>
        <w:ind w:hanging="22"/>
        <w:jc w:val="center"/>
        <w:rPr>
          <w:rFonts w:ascii="Times New Roman" w:eastAsia="Times New Roman" w:hAnsi="Times New Roman"/>
          <w:sz w:val="24"/>
          <w:szCs w:val="24"/>
          <w:lang w:val="id-ID"/>
        </w:rPr>
      </w:pPr>
      <w:r>
        <w:rPr>
          <w:rFonts w:ascii="Times New Roman" w:eastAsia="Times New Roman" w:hAnsi="Times New Roman"/>
          <w:sz w:val="24"/>
          <w:szCs w:val="24"/>
          <w:lang w:val="id-ID"/>
        </w:rPr>
        <w:t>S</w:t>
      </w:r>
      <w:proofErr w:type="spellStart"/>
      <w:r>
        <w:rPr>
          <w:rFonts w:ascii="Times New Roman" w:eastAsia="Times New Roman" w:hAnsi="Times New Roman"/>
          <w:sz w:val="24"/>
          <w:szCs w:val="24"/>
          <w:lang w:val="en-GB"/>
        </w:rPr>
        <w:t>ource</w:t>
      </w:r>
      <w:proofErr w:type="spellEnd"/>
      <w:r>
        <w:rPr>
          <w:rFonts w:ascii="Times New Roman" w:eastAsia="Times New Roman" w:hAnsi="Times New Roman"/>
          <w:sz w:val="24"/>
          <w:szCs w:val="24"/>
          <w:lang w:val="id-ID"/>
        </w:rPr>
        <w:t xml:space="preserve">: BPS Manokwari, 2017 </w:t>
      </w:r>
      <w:r>
        <w:rPr>
          <w:rFonts w:ascii="Times New Roman" w:eastAsia="Times New Roman" w:hAnsi="Times New Roman"/>
          <w:sz w:val="24"/>
          <w:szCs w:val="24"/>
          <w:lang w:val="de-DE"/>
        </w:rPr>
        <w:t>[</w:t>
      </w:r>
      <w:r>
        <w:rPr>
          <w:rFonts w:ascii="Times New Roman" w:eastAsia="Times New Roman" w:hAnsi="Times New Roman"/>
          <w:sz w:val="24"/>
          <w:szCs w:val="24"/>
          <w:lang w:val="id-ID"/>
        </w:rPr>
        <w:t>3</w:t>
      </w:r>
      <w:r>
        <w:rPr>
          <w:rFonts w:ascii="Times New Roman" w:eastAsia="Times New Roman" w:hAnsi="Times New Roman"/>
          <w:sz w:val="24"/>
          <w:szCs w:val="24"/>
          <w:lang w:val="de-DE"/>
        </w:rPr>
        <w:t>]</w:t>
      </w:r>
    </w:p>
    <w:p w14:paraId="54A916DF" w14:textId="77777777" w:rsidR="00BB2B0D" w:rsidRDefault="00BB2B0D">
      <w:pPr>
        <w:pStyle w:val="Default"/>
        <w:ind w:right="-80"/>
        <w:rPr>
          <w:b/>
          <w:bCs/>
          <w:lang w:val="id-ID"/>
        </w:rPr>
      </w:pPr>
    </w:p>
    <w:p w14:paraId="75DF5DBF" w14:textId="77777777" w:rsidR="00BB2B0D" w:rsidRDefault="00464766">
      <w:pPr>
        <w:pStyle w:val="Default"/>
        <w:ind w:right="-80"/>
        <w:rPr>
          <w:b/>
          <w:bCs/>
        </w:rPr>
      </w:pPr>
      <w:r>
        <w:rPr>
          <w:b/>
          <w:bCs/>
        </w:rPr>
        <w:t xml:space="preserve">Electricity in </w:t>
      </w:r>
      <w:proofErr w:type="spellStart"/>
      <w:r>
        <w:rPr>
          <w:b/>
          <w:bCs/>
        </w:rPr>
        <w:t>Manokwari</w:t>
      </w:r>
      <w:proofErr w:type="spellEnd"/>
    </w:p>
    <w:p w14:paraId="151C6871" w14:textId="3DE44BF0" w:rsidR="00BB2B0D" w:rsidRDefault="00464766">
      <w:pPr>
        <w:pStyle w:val="Default"/>
        <w:tabs>
          <w:tab w:val="left" w:pos="284"/>
        </w:tabs>
        <w:ind w:right="-80"/>
        <w:jc w:val="both"/>
        <w:rPr>
          <w:bCs/>
          <w:lang w:val="en-GB"/>
        </w:rPr>
      </w:pPr>
      <w:r>
        <w:rPr>
          <w:bCs/>
          <w:lang w:val="en-GB"/>
        </w:rPr>
        <w:tab/>
      </w:r>
      <w:r w:rsidR="001E1D3B">
        <w:rPr>
          <w:bCs/>
        </w:rPr>
        <w:t>E</w:t>
      </w:r>
      <w:r>
        <w:rPr>
          <w:bCs/>
          <w:lang w:val="id-ID"/>
        </w:rPr>
        <w:t>lectri</w:t>
      </w:r>
      <w:r>
        <w:rPr>
          <w:bCs/>
          <w:lang w:val="en-GB"/>
        </w:rPr>
        <w:t>city</w:t>
      </w:r>
      <w:r>
        <w:rPr>
          <w:bCs/>
          <w:lang w:val="id-ID"/>
        </w:rPr>
        <w:t xml:space="preserve"> in Manokwari is still depend</w:t>
      </w:r>
      <w:r w:rsidR="0087229B">
        <w:rPr>
          <w:bCs/>
          <w:lang w:val="id-ID"/>
        </w:rPr>
        <w:t>ent on diesel power plant</w:t>
      </w:r>
      <w:r>
        <w:rPr>
          <w:bCs/>
          <w:lang w:val="en-GB"/>
        </w:rPr>
        <w:t>.</w:t>
      </w:r>
      <w:r>
        <w:rPr>
          <w:bCs/>
          <w:lang w:val="id-ID"/>
        </w:rPr>
        <w:t xml:space="preserve"> </w:t>
      </w:r>
      <w:r>
        <w:rPr>
          <w:bCs/>
          <w:lang w:val="en-GB"/>
        </w:rPr>
        <w:t>However,</w:t>
      </w:r>
      <w:r>
        <w:rPr>
          <w:bCs/>
          <w:lang w:val="id-ID"/>
        </w:rPr>
        <w:t xml:space="preserve"> in recent years alternative energy sourced from s</w:t>
      </w:r>
      <w:proofErr w:type="spellStart"/>
      <w:r w:rsidR="00A02D40">
        <w:rPr>
          <w:bCs/>
        </w:rPr>
        <w:t>olar</w:t>
      </w:r>
      <w:proofErr w:type="spellEnd"/>
      <w:r>
        <w:rPr>
          <w:bCs/>
          <w:lang w:val="id-ID"/>
        </w:rPr>
        <w:t xml:space="preserve"> and water</w:t>
      </w:r>
      <w:r>
        <w:rPr>
          <w:bCs/>
          <w:lang w:val="en-GB"/>
        </w:rPr>
        <w:t xml:space="preserve"> has been used gradually</w:t>
      </w:r>
      <w:r>
        <w:rPr>
          <w:bCs/>
          <w:lang w:val="id-ID"/>
        </w:rPr>
        <w:t xml:space="preserve"> </w:t>
      </w:r>
      <w:r>
        <w:rPr>
          <w:bCs/>
          <w:lang w:val="en-GB"/>
        </w:rPr>
        <w:t xml:space="preserve">from </w:t>
      </w:r>
      <w:r>
        <w:rPr>
          <w:bCs/>
          <w:lang w:val="id-ID"/>
        </w:rPr>
        <w:t xml:space="preserve">two centralized Solar Power Plant and </w:t>
      </w:r>
      <w:r w:rsidR="00C57EFC">
        <w:rPr>
          <w:bCs/>
          <w:lang w:val="id-ID"/>
        </w:rPr>
        <w:t xml:space="preserve">a </w:t>
      </w:r>
      <w:r>
        <w:rPr>
          <w:bCs/>
          <w:lang w:val="id-ID"/>
        </w:rPr>
        <w:t>Micro Hydro Power Plant</w:t>
      </w:r>
      <w:r>
        <w:rPr>
          <w:bCs/>
          <w:lang w:val="en-GB"/>
        </w:rPr>
        <w:t>.</w:t>
      </w:r>
      <w:r>
        <w:rPr>
          <w:bCs/>
          <w:lang w:val="id-ID"/>
        </w:rPr>
        <w:t xml:space="preserve"> </w:t>
      </w:r>
      <w:r>
        <w:rPr>
          <w:bCs/>
          <w:lang w:val="en-GB"/>
        </w:rPr>
        <w:t>The</w:t>
      </w:r>
      <w:r>
        <w:rPr>
          <w:bCs/>
          <w:lang w:val="id-ID"/>
        </w:rPr>
        <w:t xml:space="preserve"> capacity of Arfai </w:t>
      </w:r>
      <w:r>
        <w:rPr>
          <w:bCs/>
          <w:lang w:val="en-GB"/>
        </w:rPr>
        <w:t xml:space="preserve">solar plant has </w:t>
      </w:r>
      <w:r>
        <w:rPr>
          <w:bCs/>
          <w:lang w:val="id-ID"/>
        </w:rPr>
        <w:t xml:space="preserve">1 </w:t>
      </w:r>
      <w:r>
        <w:rPr>
          <w:bCs/>
          <w:lang w:val="en-GB"/>
        </w:rPr>
        <w:t>megawatt (MW)</w:t>
      </w:r>
      <w:r>
        <w:rPr>
          <w:bCs/>
          <w:lang w:val="id-ID"/>
        </w:rPr>
        <w:t>, Bumi Marina</w:t>
      </w:r>
      <w:r>
        <w:rPr>
          <w:bCs/>
          <w:lang w:val="en-GB"/>
        </w:rPr>
        <w:t xml:space="preserve"> solar plant has </w:t>
      </w:r>
      <w:r>
        <w:rPr>
          <w:bCs/>
          <w:lang w:val="id-ID"/>
        </w:rPr>
        <w:t>2 MW</w:t>
      </w:r>
      <w:r>
        <w:rPr>
          <w:bCs/>
          <w:lang w:val="en-GB"/>
        </w:rPr>
        <w:t xml:space="preserve"> </w:t>
      </w:r>
      <w:r>
        <w:rPr>
          <w:bCs/>
          <w:lang w:val="id-ID"/>
        </w:rPr>
        <w:t>and P</w:t>
      </w:r>
      <w:proofErr w:type="spellStart"/>
      <w:r>
        <w:rPr>
          <w:bCs/>
          <w:lang w:val="en-GB"/>
        </w:rPr>
        <w:t>rafi</w:t>
      </w:r>
      <w:proofErr w:type="spellEnd"/>
      <w:r>
        <w:rPr>
          <w:bCs/>
          <w:lang w:val="en-GB"/>
        </w:rPr>
        <w:t xml:space="preserve"> Micro Hydro has </w:t>
      </w:r>
      <w:r>
        <w:rPr>
          <w:bCs/>
          <w:lang w:val="id-ID"/>
        </w:rPr>
        <w:t xml:space="preserve">2.5 MW. Although </w:t>
      </w:r>
      <w:r>
        <w:rPr>
          <w:bCs/>
          <w:lang w:val="en-GB"/>
        </w:rPr>
        <w:t xml:space="preserve">the </w:t>
      </w:r>
      <w:r>
        <w:rPr>
          <w:bCs/>
          <w:lang w:val="id-ID"/>
        </w:rPr>
        <w:t xml:space="preserve">use of alternative energy in manokwari </w:t>
      </w:r>
      <w:r>
        <w:rPr>
          <w:bCs/>
          <w:lang w:val="en-GB"/>
        </w:rPr>
        <w:t>has not been optimal</w:t>
      </w:r>
      <w:r>
        <w:rPr>
          <w:bCs/>
          <w:lang w:val="id-ID"/>
        </w:rPr>
        <w:t xml:space="preserve"> but this is a good start for the renewable energy</w:t>
      </w:r>
      <w:r>
        <w:rPr>
          <w:bCs/>
          <w:lang w:val="en-GB"/>
        </w:rPr>
        <w:t xml:space="preserve"> development</w:t>
      </w:r>
      <w:r>
        <w:rPr>
          <w:bCs/>
          <w:lang w:val="id-ID"/>
        </w:rPr>
        <w:t xml:space="preserve"> </w:t>
      </w:r>
      <w:r>
        <w:rPr>
          <w:bCs/>
          <w:lang w:val="en-GB"/>
        </w:rPr>
        <w:t xml:space="preserve">in </w:t>
      </w:r>
      <w:r>
        <w:rPr>
          <w:bCs/>
          <w:lang w:val="id-ID"/>
        </w:rPr>
        <w:t>considering th</w:t>
      </w:r>
      <w:r>
        <w:rPr>
          <w:bCs/>
          <w:lang w:val="en-GB"/>
        </w:rPr>
        <w:t>e</w:t>
      </w:r>
      <w:r>
        <w:rPr>
          <w:bCs/>
          <w:lang w:val="id-ID"/>
        </w:rPr>
        <w:t xml:space="preserve"> electric</w:t>
      </w:r>
      <w:proofErr w:type="spellStart"/>
      <w:r>
        <w:rPr>
          <w:bCs/>
          <w:lang w:val="en-GB"/>
        </w:rPr>
        <w:t>ity</w:t>
      </w:r>
      <w:proofErr w:type="spellEnd"/>
      <w:r>
        <w:rPr>
          <w:bCs/>
          <w:lang w:val="en-GB"/>
        </w:rPr>
        <w:t xml:space="preserve"> demand</w:t>
      </w:r>
      <w:r>
        <w:rPr>
          <w:bCs/>
          <w:lang w:val="id-ID"/>
        </w:rPr>
        <w:t xml:space="preserve"> increases every year. </w:t>
      </w:r>
      <w:r>
        <w:rPr>
          <w:bCs/>
          <w:lang w:val="en-GB"/>
        </w:rPr>
        <w:t>In 2007 the peak load was 9 MW and then bec</w:t>
      </w:r>
      <w:r w:rsidR="00A02D40">
        <w:rPr>
          <w:bCs/>
          <w:lang w:val="en-GB"/>
        </w:rPr>
        <w:t>a</w:t>
      </w:r>
      <w:r>
        <w:rPr>
          <w:bCs/>
          <w:lang w:val="en-GB"/>
        </w:rPr>
        <w:t>me 31 MW</w:t>
      </w:r>
      <w:r>
        <w:rPr>
          <w:bCs/>
          <w:lang w:val="id-ID"/>
        </w:rPr>
        <w:t xml:space="preserve"> </w:t>
      </w:r>
      <w:r>
        <w:rPr>
          <w:bCs/>
          <w:lang w:val="en-GB"/>
        </w:rPr>
        <w:t xml:space="preserve">in 2017 with </w:t>
      </w:r>
      <w:r>
        <w:rPr>
          <w:bCs/>
          <w:lang w:val="id-ID"/>
        </w:rPr>
        <w:t>48 MW</w:t>
      </w:r>
      <w:r>
        <w:rPr>
          <w:bCs/>
          <w:lang w:val="en-GB"/>
        </w:rPr>
        <w:t xml:space="preserve"> e</w:t>
      </w:r>
      <w:r>
        <w:rPr>
          <w:bCs/>
          <w:lang w:val="id-ID"/>
        </w:rPr>
        <w:t xml:space="preserve">ngine power installed </w:t>
      </w:r>
      <w:r>
        <w:rPr>
          <w:bCs/>
          <w:lang w:val="en-GB"/>
        </w:rPr>
        <w:t>and</w:t>
      </w:r>
      <w:r>
        <w:rPr>
          <w:bCs/>
          <w:lang w:val="id-ID"/>
        </w:rPr>
        <w:t xml:space="preserve"> 37 MW engine capabilit</w:t>
      </w:r>
      <w:r w:rsidR="00E5684F">
        <w:rPr>
          <w:bCs/>
          <w:lang w:val="id-ID"/>
        </w:rPr>
        <w:t>ies</w:t>
      </w:r>
      <w:r>
        <w:rPr>
          <w:bCs/>
          <w:lang w:val="en-GB"/>
        </w:rPr>
        <w:t>.</w:t>
      </w:r>
    </w:p>
    <w:p w14:paraId="7DDF7ADC" w14:textId="77777777" w:rsidR="00BB2B0D" w:rsidRDefault="00BB2B0D">
      <w:pPr>
        <w:pStyle w:val="Default"/>
        <w:ind w:right="-80"/>
        <w:jc w:val="both"/>
        <w:rPr>
          <w:bCs/>
          <w:lang w:val="id-ID"/>
        </w:rPr>
      </w:pPr>
    </w:p>
    <w:p w14:paraId="01793287" w14:textId="77777777" w:rsidR="00BB2B0D" w:rsidRDefault="00464766">
      <w:pPr>
        <w:autoSpaceDE w:val="0"/>
        <w:autoSpaceDN w:val="0"/>
        <w:adjustRightInd w:val="0"/>
        <w:spacing w:after="0" w:line="240" w:lineRule="auto"/>
        <w:jc w:val="both"/>
        <w:rPr>
          <w:rFonts w:ascii="Times New Roman" w:eastAsia="Times New Roman" w:hAnsi="Times New Roman"/>
          <w:b/>
          <w:sz w:val="24"/>
          <w:szCs w:val="24"/>
          <w:lang w:val="en-GB"/>
        </w:rPr>
      </w:pPr>
      <w:r>
        <w:rPr>
          <w:rFonts w:ascii="Times New Roman" w:eastAsia="Times New Roman" w:hAnsi="Times New Roman"/>
          <w:b/>
          <w:sz w:val="24"/>
          <w:szCs w:val="24"/>
          <w:lang w:val="en-GB"/>
        </w:rPr>
        <w:t>Renewable Energy Potential</w:t>
      </w:r>
    </w:p>
    <w:p w14:paraId="21940809" w14:textId="77777777" w:rsidR="00BB2B0D" w:rsidRDefault="00464766">
      <w:pPr>
        <w:autoSpaceDE w:val="0"/>
        <w:autoSpaceDN w:val="0"/>
        <w:adjustRightInd w:val="0"/>
        <w:spacing w:after="0" w:line="240" w:lineRule="auto"/>
        <w:jc w:val="both"/>
        <w:rPr>
          <w:rFonts w:ascii="Times New Roman" w:eastAsia="Times New Roman" w:hAnsi="Times New Roman"/>
          <w:sz w:val="24"/>
          <w:szCs w:val="24"/>
          <w:lang w:val="en-GB"/>
        </w:rPr>
      </w:pPr>
      <w:r>
        <w:rPr>
          <w:rFonts w:ascii="Times New Roman" w:eastAsia="Times New Roman" w:hAnsi="Times New Roman"/>
          <w:sz w:val="24"/>
          <w:szCs w:val="24"/>
          <w:lang w:val="id-ID"/>
        </w:rPr>
        <w:t xml:space="preserve">a. </w:t>
      </w:r>
      <w:r>
        <w:rPr>
          <w:rFonts w:ascii="Times New Roman" w:eastAsia="Times New Roman" w:hAnsi="Times New Roman"/>
          <w:sz w:val="24"/>
          <w:szCs w:val="24"/>
          <w:lang w:val="en-GB"/>
        </w:rPr>
        <w:t>Solar Energy Potential</w:t>
      </w:r>
    </w:p>
    <w:p w14:paraId="47051471" w14:textId="77777777" w:rsidR="00BB2B0D" w:rsidRDefault="00464766">
      <w:pPr>
        <w:tabs>
          <w:tab w:val="left" w:pos="284"/>
        </w:tabs>
        <w:autoSpaceDE w:val="0"/>
        <w:autoSpaceDN w:val="0"/>
        <w:adjustRightInd w:val="0"/>
        <w:spacing w:after="0" w:line="240" w:lineRule="auto"/>
        <w:jc w:val="both"/>
        <w:rPr>
          <w:rFonts w:ascii="Times New Roman" w:eastAsia="Times New Roman" w:hAnsi="Times New Roman"/>
          <w:sz w:val="24"/>
          <w:szCs w:val="24"/>
          <w:lang w:val="en-GB"/>
        </w:rPr>
      </w:pPr>
      <w:r>
        <w:rPr>
          <w:rFonts w:ascii="Times New Roman" w:eastAsia="Times New Roman" w:hAnsi="Times New Roman"/>
          <w:sz w:val="24"/>
          <w:szCs w:val="24"/>
          <w:lang w:val="en-GB"/>
        </w:rPr>
        <w:tab/>
      </w:r>
      <w:r>
        <w:rPr>
          <w:rFonts w:ascii="Times New Roman" w:eastAsia="Times New Roman" w:hAnsi="Times New Roman"/>
          <w:sz w:val="24"/>
          <w:szCs w:val="24"/>
          <w:lang w:val="id-ID"/>
        </w:rPr>
        <w:t xml:space="preserve">Manokwari is </w:t>
      </w:r>
      <w:r>
        <w:rPr>
          <w:rFonts w:ascii="Times New Roman" w:eastAsia="Times New Roman" w:hAnsi="Times New Roman"/>
          <w:sz w:val="24"/>
          <w:szCs w:val="24"/>
          <w:lang w:val="en-GB"/>
        </w:rPr>
        <w:t xml:space="preserve">located </w:t>
      </w:r>
      <w:r>
        <w:rPr>
          <w:rFonts w:ascii="Times New Roman" w:eastAsia="Times New Roman" w:hAnsi="Times New Roman"/>
          <w:sz w:val="24"/>
          <w:szCs w:val="24"/>
          <w:lang w:val="id-ID"/>
        </w:rPr>
        <w:t>in the northern island of Papua</w:t>
      </w:r>
      <w:r>
        <w:rPr>
          <w:rFonts w:ascii="Times New Roman" w:eastAsia="Times New Roman" w:hAnsi="Times New Roman"/>
          <w:sz w:val="24"/>
          <w:szCs w:val="24"/>
          <w:lang w:val="en-GB"/>
        </w:rPr>
        <w:t>. It is</w:t>
      </w:r>
      <w:r>
        <w:rPr>
          <w:rFonts w:ascii="Times New Roman" w:eastAsia="Times New Roman" w:hAnsi="Times New Roman"/>
          <w:sz w:val="24"/>
          <w:szCs w:val="24"/>
          <w:lang w:val="id-ID"/>
        </w:rPr>
        <w:t xml:space="preserve"> indirectly close to the equator so the sunlight intensity relatively stable</w:t>
      </w:r>
      <w:r>
        <w:rPr>
          <w:rFonts w:ascii="Times New Roman" w:eastAsia="Times New Roman" w:hAnsi="Times New Roman"/>
          <w:sz w:val="24"/>
          <w:szCs w:val="24"/>
          <w:lang w:val="en-GB"/>
        </w:rPr>
        <w:t xml:space="preserve"> everyday</w:t>
      </w:r>
      <w:r>
        <w:rPr>
          <w:rFonts w:ascii="Times New Roman" w:eastAsia="Times New Roman" w:hAnsi="Times New Roman"/>
          <w:sz w:val="24"/>
          <w:szCs w:val="24"/>
          <w:lang w:val="id-ID"/>
        </w:rPr>
        <w:t>. The average solar light potential in the manokwari can reach 5.</w:t>
      </w:r>
      <w:r>
        <w:rPr>
          <w:rFonts w:ascii="Times New Roman" w:eastAsia="Times New Roman" w:hAnsi="Times New Roman"/>
          <w:sz w:val="24"/>
          <w:szCs w:val="24"/>
          <w:lang w:val="en-GB"/>
        </w:rPr>
        <w:t>4 KW</w:t>
      </w:r>
      <w:r>
        <w:rPr>
          <w:rFonts w:ascii="Times New Roman" w:eastAsia="Times New Roman" w:hAnsi="Times New Roman"/>
          <w:sz w:val="24"/>
          <w:szCs w:val="24"/>
          <w:lang w:val="id-ID"/>
        </w:rPr>
        <w:t>h/m2/day[4]. In Manokwari there have been several centraliz</w:t>
      </w:r>
      <w:r w:rsidR="0087229B">
        <w:rPr>
          <w:rFonts w:ascii="Times New Roman" w:eastAsia="Times New Roman" w:hAnsi="Times New Roman"/>
          <w:sz w:val="24"/>
          <w:szCs w:val="24"/>
          <w:lang w:val="id-ID"/>
        </w:rPr>
        <w:t>ed Solar Power Plants (PLTS)</w:t>
      </w:r>
      <w:r>
        <w:rPr>
          <w:rFonts w:ascii="Times New Roman" w:eastAsia="Times New Roman" w:hAnsi="Times New Roman"/>
          <w:sz w:val="24"/>
          <w:szCs w:val="24"/>
          <w:lang w:val="id-ID"/>
        </w:rPr>
        <w:t xml:space="preserve"> which have been operating from 2014. Until 2018 t</w:t>
      </w:r>
      <w:r w:rsidR="0087229B">
        <w:rPr>
          <w:rFonts w:ascii="Times New Roman" w:eastAsia="Times New Roman" w:hAnsi="Times New Roman"/>
          <w:sz w:val="24"/>
          <w:szCs w:val="24"/>
          <w:lang w:val="id-ID"/>
        </w:rPr>
        <w:t xml:space="preserve">here are only 3 centralized Solar Power </w:t>
      </w:r>
      <w:r w:rsidR="0087229B">
        <w:rPr>
          <w:rFonts w:ascii="Times New Roman" w:eastAsia="Times New Roman" w:hAnsi="Times New Roman"/>
          <w:sz w:val="24"/>
          <w:szCs w:val="24"/>
          <w:lang w:val="id-ID"/>
        </w:rPr>
        <w:lastRenderedPageBreak/>
        <w:t>Plants</w:t>
      </w:r>
      <w:r>
        <w:rPr>
          <w:rFonts w:ascii="Times New Roman" w:eastAsia="Times New Roman" w:hAnsi="Times New Roman"/>
          <w:sz w:val="24"/>
          <w:szCs w:val="24"/>
          <w:lang w:val="id-ID"/>
        </w:rPr>
        <w:t xml:space="preserve"> spread in several places, namely PLTS Mansinam (50 Kw), PLTS Arfai (1 MW) and PLTS Bumi Marina (2 MW).</w:t>
      </w:r>
    </w:p>
    <w:p w14:paraId="28EE09DB" w14:textId="77777777" w:rsidR="00BB2B0D" w:rsidRDefault="00BB2B0D">
      <w:pPr>
        <w:autoSpaceDE w:val="0"/>
        <w:autoSpaceDN w:val="0"/>
        <w:adjustRightInd w:val="0"/>
        <w:spacing w:after="0" w:line="240" w:lineRule="auto"/>
        <w:jc w:val="both"/>
        <w:rPr>
          <w:rFonts w:ascii="Times New Roman" w:eastAsia="Times New Roman" w:hAnsi="Times New Roman"/>
          <w:sz w:val="24"/>
          <w:szCs w:val="24"/>
          <w:lang w:val="en-GB"/>
        </w:rPr>
      </w:pPr>
    </w:p>
    <w:p w14:paraId="4EFCEDC6" w14:textId="77777777" w:rsidR="00BB2B0D" w:rsidRDefault="00BB2B0D">
      <w:pPr>
        <w:autoSpaceDE w:val="0"/>
        <w:autoSpaceDN w:val="0"/>
        <w:adjustRightInd w:val="0"/>
        <w:spacing w:after="0" w:line="240" w:lineRule="auto"/>
        <w:jc w:val="both"/>
        <w:rPr>
          <w:rFonts w:ascii="Times New Roman" w:eastAsia="Times New Roman" w:hAnsi="Times New Roman"/>
          <w:b/>
          <w:sz w:val="24"/>
          <w:szCs w:val="24"/>
          <w:lang w:val="en-GB"/>
        </w:rPr>
      </w:pPr>
    </w:p>
    <w:p w14:paraId="583AAF40" w14:textId="77777777" w:rsidR="00BB2B0D" w:rsidRDefault="00464766">
      <w:pPr>
        <w:autoSpaceDE w:val="0"/>
        <w:autoSpaceDN w:val="0"/>
        <w:adjustRightInd w:val="0"/>
        <w:spacing w:after="0" w:line="240" w:lineRule="auto"/>
        <w:jc w:val="both"/>
        <w:rPr>
          <w:rFonts w:ascii="Times New Roman" w:eastAsia="Times New Roman" w:hAnsi="Times New Roman"/>
          <w:sz w:val="24"/>
          <w:szCs w:val="24"/>
          <w:lang w:val="en-GB"/>
        </w:rPr>
      </w:pPr>
      <w:r>
        <w:rPr>
          <w:rFonts w:ascii="Times New Roman" w:eastAsia="Times New Roman" w:hAnsi="Times New Roman"/>
          <w:sz w:val="24"/>
          <w:szCs w:val="24"/>
          <w:lang w:val="id-ID"/>
        </w:rPr>
        <w:t xml:space="preserve">b. </w:t>
      </w:r>
      <w:r>
        <w:rPr>
          <w:rFonts w:ascii="Times New Roman" w:eastAsia="Times New Roman" w:hAnsi="Times New Roman"/>
          <w:sz w:val="24"/>
          <w:szCs w:val="24"/>
          <w:lang w:val="en-GB"/>
        </w:rPr>
        <w:t>Hydro Energy Potential</w:t>
      </w:r>
    </w:p>
    <w:p w14:paraId="5E6220C9" w14:textId="77777777" w:rsidR="00BB2B0D" w:rsidRDefault="00464766">
      <w:pPr>
        <w:tabs>
          <w:tab w:val="left" w:pos="284"/>
        </w:tabs>
        <w:autoSpaceDE w:val="0"/>
        <w:autoSpaceDN w:val="0"/>
        <w:adjustRightInd w:val="0"/>
        <w:spacing w:after="0" w:line="240" w:lineRule="auto"/>
        <w:jc w:val="both"/>
        <w:rPr>
          <w:rFonts w:ascii="Times New Roman" w:eastAsia="Times New Roman" w:hAnsi="Times New Roman"/>
          <w:sz w:val="24"/>
          <w:szCs w:val="24"/>
          <w:lang w:val="en-GB"/>
        </w:rPr>
      </w:pPr>
      <w:r>
        <w:rPr>
          <w:rFonts w:ascii="Times New Roman" w:eastAsia="Times New Roman" w:hAnsi="Times New Roman"/>
          <w:sz w:val="24"/>
          <w:szCs w:val="24"/>
          <w:lang w:val="en-GB"/>
        </w:rPr>
        <w:tab/>
      </w:r>
      <w:r>
        <w:rPr>
          <w:rFonts w:ascii="Times New Roman" w:eastAsia="Times New Roman" w:hAnsi="Times New Roman"/>
          <w:sz w:val="24"/>
          <w:szCs w:val="24"/>
          <w:lang w:val="id-ID"/>
        </w:rPr>
        <w:t xml:space="preserve">Topographically Manokwari has a hilly area so that the potential of water energy is very large that is by utilizing ground elevation, irrigation channel or waterfall. There are 7 </w:t>
      </w:r>
      <w:r>
        <w:rPr>
          <w:rFonts w:ascii="Times New Roman" w:eastAsia="Times New Roman" w:hAnsi="Times New Roman"/>
          <w:sz w:val="24"/>
          <w:szCs w:val="24"/>
          <w:lang w:val="en-GB"/>
        </w:rPr>
        <w:t>big</w:t>
      </w:r>
      <w:r>
        <w:rPr>
          <w:rFonts w:ascii="Times New Roman" w:eastAsia="Times New Roman" w:hAnsi="Times New Roman"/>
          <w:sz w:val="24"/>
          <w:szCs w:val="24"/>
          <w:lang w:val="id-ID"/>
        </w:rPr>
        <w:t xml:space="preserve"> rivers </w:t>
      </w:r>
      <w:r>
        <w:rPr>
          <w:rFonts w:ascii="Times New Roman" w:eastAsia="Times New Roman" w:hAnsi="Times New Roman"/>
          <w:sz w:val="24"/>
          <w:szCs w:val="24"/>
          <w:lang w:val="en-GB"/>
        </w:rPr>
        <w:t xml:space="preserve">that flow </w:t>
      </w:r>
      <w:r>
        <w:rPr>
          <w:rFonts w:ascii="Times New Roman" w:eastAsia="Times New Roman" w:hAnsi="Times New Roman"/>
          <w:sz w:val="24"/>
          <w:szCs w:val="24"/>
          <w:lang w:val="id-ID"/>
        </w:rPr>
        <w:t>even in the dry season. Has a great potential but until today only one Micro Hydro Power Plant, the Prafi</w:t>
      </w:r>
      <w:r>
        <w:rPr>
          <w:rFonts w:ascii="Times New Roman" w:eastAsia="Times New Roman" w:hAnsi="Times New Roman"/>
          <w:sz w:val="24"/>
          <w:szCs w:val="24"/>
          <w:lang w:val="en-GB"/>
        </w:rPr>
        <w:t xml:space="preserve"> Micro hydro</w:t>
      </w:r>
      <w:r>
        <w:rPr>
          <w:rFonts w:ascii="Times New Roman" w:eastAsia="Times New Roman" w:hAnsi="Times New Roman"/>
          <w:sz w:val="24"/>
          <w:szCs w:val="24"/>
          <w:lang w:val="id-ID"/>
        </w:rPr>
        <w:t xml:space="preserve"> which operate</w:t>
      </w:r>
      <w:r>
        <w:rPr>
          <w:rFonts w:ascii="Times New Roman" w:eastAsia="Times New Roman" w:hAnsi="Times New Roman"/>
          <w:sz w:val="24"/>
          <w:szCs w:val="24"/>
          <w:lang w:val="en-GB"/>
        </w:rPr>
        <w:t>d</w:t>
      </w:r>
      <w:r>
        <w:rPr>
          <w:rFonts w:ascii="Times New Roman" w:eastAsia="Times New Roman" w:hAnsi="Times New Roman"/>
          <w:sz w:val="24"/>
          <w:szCs w:val="24"/>
          <w:lang w:val="id-ID"/>
        </w:rPr>
        <w:t xml:space="preserve"> since 5 November 2015. If t</w:t>
      </w:r>
      <w:r>
        <w:rPr>
          <w:rFonts w:ascii="Times New Roman" w:eastAsia="Times New Roman" w:hAnsi="Times New Roman"/>
          <w:sz w:val="24"/>
          <w:szCs w:val="24"/>
          <w:lang w:val="en-GB"/>
        </w:rPr>
        <w:t>hose</w:t>
      </w:r>
      <w:r>
        <w:rPr>
          <w:rFonts w:ascii="Times New Roman" w:eastAsia="Times New Roman" w:hAnsi="Times New Roman"/>
          <w:sz w:val="24"/>
          <w:szCs w:val="24"/>
          <w:lang w:val="id-ID"/>
        </w:rPr>
        <w:t xml:space="preserve"> rivers can be utilized properly</w:t>
      </w:r>
      <w:r>
        <w:rPr>
          <w:rFonts w:ascii="Times New Roman" w:eastAsia="Times New Roman" w:hAnsi="Times New Roman"/>
          <w:sz w:val="24"/>
          <w:szCs w:val="24"/>
          <w:lang w:val="en-GB"/>
        </w:rPr>
        <w:t>,</w:t>
      </w:r>
      <w:r>
        <w:rPr>
          <w:rFonts w:ascii="Times New Roman" w:eastAsia="Times New Roman" w:hAnsi="Times New Roman"/>
          <w:sz w:val="24"/>
          <w:szCs w:val="24"/>
          <w:lang w:val="id-ID"/>
        </w:rPr>
        <w:t xml:space="preserve"> it will</w:t>
      </w:r>
      <w:r>
        <w:rPr>
          <w:rFonts w:ascii="Times New Roman" w:eastAsia="Times New Roman" w:hAnsi="Times New Roman"/>
          <w:sz w:val="24"/>
          <w:szCs w:val="24"/>
          <w:lang w:val="en-GB"/>
        </w:rPr>
        <w:t xml:space="preserve"> be</w:t>
      </w:r>
      <w:r>
        <w:rPr>
          <w:rFonts w:ascii="Times New Roman" w:eastAsia="Times New Roman" w:hAnsi="Times New Roman"/>
          <w:sz w:val="24"/>
          <w:szCs w:val="24"/>
          <w:lang w:val="id-ID"/>
        </w:rPr>
        <w:t xml:space="preserve"> great</w:t>
      </w:r>
      <w:r>
        <w:rPr>
          <w:rFonts w:ascii="Times New Roman" w:eastAsia="Times New Roman" w:hAnsi="Times New Roman"/>
          <w:sz w:val="24"/>
          <w:szCs w:val="24"/>
          <w:lang w:val="en-GB"/>
        </w:rPr>
        <w:t xml:space="preserve"> for</w:t>
      </w:r>
      <w:r>
        <w:rPr>
          <w:rFonts w:ascii="Times New Roman" w:eastAsia="Times New Roman" w:hAnsi="Times New Roman"/>
          <w:sz w:val="24"/>
          <w:szCs w:val="24"/>
          <w:lang w:val="id-ID"/>
        </w:rPr>
        <w:t xml:space="preserve"> help reduce the use of unfriendly </w:t>
      </w:r>
      <w:r>
        <w:rPr>
          <w:rFonts w:ascii="Times New Roman" w:eastAsia="Times New Roman" w:hAnsi="Times New Roman"/>
          <w:sz w:val="24"/>
          <w:szCs w:val="24"/>
          <w:lang w:val="en-GB"/>
        </w:rPr>
        <w:t xml:space="preserve">oil </w:t>
      </w:r>
      <w:r>
        <w:rPr>
          <w:rFonts w:ascii="Times New Roman" w:eastAsia="Times New Roman" w:hAnsi="Times New Roman"/>
          <w:sz w:val="24"/>
          <w:szCs w:val="24"/>
          <w:lang w:val="id-ID"/>
        </w:rPr>
        <w:t>fue</w:t>
      </w:r>
      <w:r>
        <w:rPr>
          <w:rFonts w:ascii="Times New Roman" w:eastAsia="Times New Roman" w:hAnsi="Times New Roman"/>
          <w:sz w:val="24"/>
          <w:szCs w:val="24"/>
          <w:lang w:val="en-GB"/>
        </w:rPr>
        <w:t>l</w:t>
      </w:r>
      <w:r>
        <w:rPr>
          <w:rFonts w:ascii="Times New Roman" w:eastAsia="Times New Roman" w:hAnsi="Times New Roman"/>
          <w:sz w:val="24"/>
          <w:szCs w:val="24"/>
          <w:lang w:val="id-ID"/>
        </w:rPr>
        <w:t>.</w:t>
      </w:r>
    </w:p>
    <w:p w14:paraId="7590A67E" w14:textId="77777777" w:rsidR="00BB2B0D" w:rsidRDefault="00BB2B0D">
      <w:pPr>
        <w:autoSpaceDE w:val="0"/>
        <w:autoSpaceDN w:val="0"/>
        <w:adjustRightInd w:val="0"/>
        <w:spacing w:after="0" w:line="240" w:lineRule="auto"/>
        <w:jc w:val="both"/>
        <w:rPr>
          <w:rFonts w:ascii="Times New Roman" w:eastAsia="Times New Roman" w:hAnsi="Times New Roman"/>
          <w:sz w:val="24"/>
          <w:szCs w:val="24"/>
          <w:lang w:val="en-GB"/>
        </w:rPr>
      </w:pPr>
    </w:p>
    <w:p w14:paraId="49502A0E" w14:textId="77777777" w:rsidR="00BB2B0D" w:rsidRDefault="00464766">
      <w:pPr>
        <w:numPr>
          <w:ilvl w:val="0"/>
          <w:numId w:val="1"/>
        </w:numPr>
        <w:autoSpaceDE w:val="0"/>
        <w:autoSpaceDN w:val="0"/>
        <w:adjustRightInd w:val="0"/>
        <w:spacing w:line="240" w:lineRule="auto"/>
        <w:ind w:left="630"/>
        <w:rPr>
          <w:rFonts w:ascii="Times New Roman" w:hAnsi="Times New Roman"/>
          <w:b/>
          <w:sz w:val="24"/>
          <w:szCs w:val="24"/>
        </w:rPr>
      </w:pPr>
      <w:r>
        <w:rPr>
          <w:rFonts w:ascii="Times New Roman" w:hAnsi="Times New Roman"/>
          <w:b/>
          <w:sz w:val="24"/>
          <w:szCs w:val="24"/>
        </w:rPr>
        <w:t>LITERATURE STUDY</w:t>
      </w:r>
    </w:p>
    <w:p w14:paraId="236A45B6" w14:textId="77777777" w:rsidR="00BB2B0D" w:rsidRDefault="00464766">
      <w:pPr>
        <w:pStyle w:val="ListParagraph"/>
        <w:numPr>
          <w:ilvl w:val="0"/>
          <w:numId w:val="2"/>
        </w:numPr>
        <w:autoSpaceDE w:val="0"/>
        <w:autoSpaceDN w:val="0"/>
        <w:adjustRightInd w:val="0"/>
        <w:spacing w:after="0" w:line="240" w:lineRule="auto"/>
        <w:ind w:left="284" w:hanging="284"/>
        <w:rPr>
          <w:rFonts w:ascii="Times New Roman" w:hAnsi="Times New Roman"/>
          <w:b/>
          <w:sz w:val="24"/>
          <w:szCs w:val="24"/>
        </w:rPr>
      </w:pPr>
      <w:r>
        <w:rPr>
          <w:rFonts w:ascii="Times New Roman" w:hAnsi="Times New Roman"/>
          <w:b/>
          <w:sz w:val="24"/>
          <w:szCs w:val="24"/>
          <w:lang w:val="id-ID"/>
        </w:rPr>
        <w:t>Forecasting methods</w:t>
      </w:r>
    </w:p>
    <w:p w14:paraId="3F011CCD" w14:textId="77777777" w:rsidR="00BB2B0D" w:rsidRDefault="00464766">
      <w:pPr>
        <w:tabs>
          <w:tab w:val="left" w:pos="284"/>
        </w:tabs>
        <w:autoSpaceDE w:val="0"/>
        <w:autoSpaceDN w:val="0"/>
        <w:adjustRightInd w:val="0"/>
        <w:spacing w:after="0" w:line="240" w:lineRule="auto"/>
        <w:jc w:val="both"/>
        <w:rPr>
          <w:rFonts w:ascii="Times New Roman" w:hAnsi="Times New Roman"/>
          <w:sz w:val="24"/>
          <w:szCs w:val="24"/>
          <w:lang w:val="id-ID"/>
        </w:rPr>
      </w:pPr>
      <w:r>
        <w:rPr>
          <w:rFonts w:ascii="Times New Roman" w:hAnsi="Times New Roman"/>
          <w:sz w:val="24"/>
          <w:szCs w:val="24"/>
          <w:lang w:val="en-GB"/>
        </w:rPr>
        <w:tab/>
      </w:r>
      <w:r>
        <w:rPr>
          <w:rFonts w:ascii="Times New Roman" w:hAnsi="Times New Roman"/>
          <w:sz w:val="24"/>
          <w:szCs w:val="24"/>
          <w:lang w:val="id-ID"/>
        </w:rPr>
        <w:t>Forecasting methods</w:t>
      </w:r>
      <w:r>
        <w:rPr>
          <w:rFonts w:ascii="Times New Roman" w:hAnsi="Times New Roman"/>
          <w:sz w:val="24"/>
          <w:szCs w:val="24"/>
          <w:lang w:val="en-GB"/>
        </w:rPr>
        <w:t xml:space="preserve"> </w:t>
      </w:r>
      <w:r>
        <w:rPr>
          <w:rFonts w:ascii="Times New Roman" w:hAnsi="Times New Roman"/>
          <w:sz w:val="24"/>
          <w:szCs w:val="24"/>
          <w:lang w:val="id-ID"/>
        </w:rPr>
        <w:t>are grouped into 2 (two) main categories: (a). Quantitative methods. Some quantitative forecasting techniques: moving average method, exponential smoothing method, winter method, Box-Jenkins method and regression analysis and time series analysis; (b). Qualitative methods (qualitative techniques or judgment forecasting). Expert opinions and forecasts are used as a basis for determining future demand.</w:t>
      </w:r>
    </w:p>
    <w:p w14:paraId="28BABB77" w14:textId="77777777" w:rsidR="00BB2B0D" w:rsidRDefault="00464766">
      <w:pPr>
        <w:tabs>
          <w:tab w:val="left" w:pos="284"/>
        </w:tabs>
        <w:autoSpaceDE w:val="0"/>
        <w:autoSpaceDN w:val="0"/>
        <w:adjustRightInd w:val="0"/>
        <w:spacing w:after="0" w:line="240" w:lineRule="auto"/>
        <w:jc w:val="both"/>
        <w:rPr>
          <w:rFonts w:ascii="Times New Roman" w:hAnsi="Times New Roman"/>
          <w:sz w:val="24"/>
          <w:szCs w:val="24"/>
          <w:lang w:val="id-ID"/>
        </w:rPr>
      </w:pPr>
      <w:r>
        <w:rPr>
          <w:rFonts w:ascii="Times New Roman" w:hAnsi="Times New Roman"/>
          <w:sz w:val="24"/>
          <w:szCs w:val="24"/>
          <w:lang w:val="en-GB"/>
        </w:rPr>
        <w:tab/>
      </w:r>
      <w:r>
        <w:rPr>
          <w:rFonts w:ascii="Times New Roman" w:hAnsi="Times New Roman"/>
          <w:sz w:val="24"/>
          <w:szCs w:val="24"/>
          <w:lang w:val="id-ID"/>
        </w:rPr>
        <w:t>Forecasting techniques that will be used in this study is divided into 2 stages</w:t>
      </w:r>
      <w:r>
        <w:rPr>
          <w:rFonts w:ascii="Times New Roman" w:hAnsi="Times New Roman"/>
          <w:sz w:val="24"/>
          <w:szCs w:val="24"/>
          <w:lang w:val="en-GB"/>
        </w:rPr>
        <w:t xml:space="preserve">; First stage </w:t>
      </w:r>
      <w:r>
        <w:rPr>
          <w:rFonts w:ascii="Times New Roman" w:hAnsi="Times New Roman"/>
          <w:sz w:val="24"/>
          <w:szCs w:val="24"/>
          <w:lang w:val="id-ID"/>
        </w:rPr>
        <w:t>predicted using time series analysis by looking at past data patterns. After all the forecasting data is resumed in the second stage the forecasting data is reordered with the population and GRDP that serves as the independent variable that affects the electricity needs each year.</w:t>
      </w:r>
    </w:p>
    <w:p w14:paraId="1EB699A7" w14:textId="77777777" w:rsidR="00BB2B0D" w:rsidRDefault="00464766">
      <w:pPr>
        <w:autoSpaceDE w:val="0"/>
        <w:autoSpaceDN w:val="0"/>
        <w:adjustRightInd w:val="0"/>
        <w:spacing w:line="240" w:lineRule="auto"/>
        <w:jc w:val="both"/>
        <w:rPr>
          <w:rFonts w:ascii="Times New Roman" w:hAnsi="Times New Roman"/>
          <w:sz w:val="24"/>
          <w:szCs w:val="24"/>
          <w:lang w:val="id-ID"/>
        </w:rPr>
      </w:pPr>
      <w:r>
        <w:rPr>
          <w:rFonts w:ascii="Times New Roman" w:hAnsi="Times New Roman"/>
          <w:sz w:val="24"/>
          <w:szCs w:val="24"/>
          <w:lang w:val="id-ID"/>
        </w:rPr>
        <w:t>An example of a mathematical model form which assumes a definite or deterministic relationship between two variables:</w:t>
      </w:r>
    </w:p>
    <w:tbl>
      <w:tblPr>
        <w:tblW w:w="9954" w:type="dxa"/>
        <w:tblLayout w:type="fixed"/>
        <w:tblCellMar>
          <w:left w:w="0" w:type="dxa"/>
          <w:right w:w="0" w:type="dxa"/>
        </w:tblCellMar>
        <w:tblLook w:val="04A0" w:firstRow="1" w:lastRow="0" w:firstColumn="1" w:lastColumn="0" w:noHBand="0" w:noVBand="1"/>
      </w:tblPr>
      <w:tblGrid>
        <w:gridCol w:w="5906"/>
        <w:gridCol w:w="4048"/>
      </w:tblGrid>
      <w:tr w:rsidR="00BB2B0D" w14:paraId="797BE5FC" w14:textId="77777777">
        <w:trPr>
          <w:trHeight w:val="252"/>
        </w:trPr>
        <w:tc>
          <w:tcPr>
            <w:tcW w:w="5906" w:type="dxa"/>
            <w:shd w:val="clear" w:color="auto" w:fill="auto"/>
            <w:vAlign w:val="bottom"/>
          </w:tcPr>
          <w:p w14:paraId="5E3151D7" w14:textId="77777777" w:rsidR="00BB2B0D" w:rsidRDefault="00464766">
            <w:pPr>
              <w:autoSpaceDE w:val="0"/>
              <w:autoSpaceDN w:val="0"/>
              <w:adjustRightInd w:val="0"/>
              <w:spacing w:line="240" w:lineRule="auto"/>
              <w:jc w:val="both"/>
              <w:rPr>
                <w:rFonts w:ascii="Times New Roman" w:hAnsi="Times New Roman"/>
                <w:b/>
                <w:sz w:val="24"/>
                <w:szCs w:val="24"/>
                <w:lang w:val="id-ID"/>
              </w:rPr>
            </w:pPr>
            <w:r>
              <w:rPr>
                <w:rFonts w:ascii="Times New Roman" w:hAnsi="Times New Roman"/>
                <w:b/>
                <w:sz w:val="24"/>
                <w:szCs w:val="24"/>
                <w:lang w:val="id-ID"/>
              </w:rPr>
              <w:t>Yt = b1 + b2X</w:t>
            </w:r>
          </w:p>
        </w:tc>
        <w:tc>
          <w:tcPr>
            <w:tcW w:w="4048" w:type="dxa"/>
            <w:shd w:val="clear" w:color="auto" w:fill="auto"/>
            <w:vAlign w:val="bottom"/>
          </w:tcPr>
          <w:p w14:paraId="251D8B76" w14:textId="77777777" w:rsidR="00BB2B0D" w:rsidRDefault="00464766">
            <w:pPr>
              <w:autoSpaceDE w:val="0"/>
              <w:autoSpaceDN w:val="0"/>
              <w:adjustRightInd w:val="0"/>
              <w:spacing w:line="240" w:lineRule="auto"/>
              <w:ind w:left="3166"/>
              <w:jc w:val="both"/>
              <w:rPr>
                <w:rFonts w:ascii="Times New Roman" w:hAnsi="Times New Roman"/>
                <w:sz w:val="24"/>
                <w:szCs w:val="24"/>
                <w:lang w:val="id-ID"/>
              </w:rPr>
            </w:pPr>
            <w:r>
              <w:rPr>
                <w:rFonts w:ascii="Times New Roman" w:hAnsi="Times New Roman"/>
                <w:sz w:val="24"/>
                <w:szCs w:val="24"/>
                <w:lang w:val="id-ID"/>
              </w:rPr>
              <w:t>(1)</w:t>
            </w:r>
          </w:p>
        </w:tc>
      </w:tr>
    </w:tbl>
    <w:p w14:paraId="2132F6A0" w14:textId="77777777" w:rsidR="00BB2B0D" w:rsidRDefault="00464766">
      <w:pPr>
        <w:autoSpaceDE w:val="0"/>
        <w:autoSpaceDN w:val="0"/>
        <w:adjustRightInd w:val="0"/>
        <w:spacing w:line="240" w:lineRule="auto"/>
        <w:jc w:val="both"/>
        <w:rPr>
          <w:rFonts w:ascii="Times New Roman" w:hAnsi="Times New Roman"/>
          <w:sz w:val="24"/>
          <w:szCs w:val="24"/>
          <w:lang w:val="id-ID"/>
        </w:rPr>
      </w:pPr>
      <w:r>
        <w:rPr>
          <w:rFonts w:ascii="Times New Roman" w:hAnsi="Times New Roman"/>
          <w:sz w:val="24"/>
          <w:szCs w:val="24"/>
          <w:lang w:val="en-GB"/>
        </w:rPr>
        <w:t>Whereas</w:t>
      </w:r>
      <w:r>
        <w:rPr>
          <w:rFonts w:ascii="Times New Roman" w:hAnsi="Times New Roman"/>
          <w:sz w:val="24"/>
          <w:szCs w:val="24"/>
          <w:lang w:val="id-ID"/>
        </w:rPr>
        <w:t>:</w:t>
      </w:r>
    </w:p>
    <w:p w14:paraId="3B2C1830" w14:textId="77777777" w:rsidR="00BB2B0D" w:rsidRDefault="00464766">
      <w:pPr>
        <w:autoSpaceDE w:val="0"/>
        <w:autoSpaceDN w:val="0"/>
        <w:adjustRightInd w:val="0"/>
        <w:spacing w:line="240" w:lineRule="auto"/>
        <w:jc w:val="both"/>
        <w:rPr>
          <w:rFonts w:ascii="Times New Roman" w:hAnsi="Times New Roman"/>
          <w:sz w:val="24"/>
          <w:szCs w:val="24"/>
          <w:lang w:val="en-GB"/>
        </w:rPr>
      </w:pPr>
      <w:r>
        <w:rPr>
          <w:rFonts w:ascii="Times New Roman" w:hAnsi="Times New Roman"/>
          <w:i/>
          <w:sz w:val="24"/>
          <w:szCs w:val="24"/>
          <w:lang w:val="id-ID"/>
        </w:rPr>
        <w:t>Y</w:t>
      </w:r>
      <w:r>
        <w:rPr>
          <w:rFonts w:ascii="Times New Roman" w:hAnsi="Times New Roman"/>
          <w:i/>
          <w:sz w:val="24"/>
          <w:szCs w:val="24"/>
          <w:vertAlign w:val="subscript"/>
          <w:lang w:val="id-ID"/>
        </w:rPr>
        <w:t>t</w:t>
      </w:r>
      <w:r>
        <w:rPr>
          <w:rFonts w:ascii="Times New Roman" w:hAnsi="Times New Roman"/>
          <w:i/>
          <w:sz w:val="24"/>
          <w:szCs w:val="24"/>
          <w:lang w:val="id-ID"/>
        </w:rPr>
        <w:t xml:space="preserve"> </w:t>
      </w:r>
      <w:r>
        <w:rPr>
          <w:rFonts w:ascii="Times New Roman" w:hAnsi="Times New Roman"/>
          <w:sz w:val="24"/>
          <w:szCs w:val="24"/>
          <w:lang w:val="id-ID"/>
        </w:rPr>
        <w:t>=  dependen</w:t>
      </w:r>
      <w:r>
        <w:rPr>
          <w:rFonts w:ascii="Times New Roman" w:hAnsi="Times New Roman"/>
          <w:sz w:val="24"/>
          <w:szCs w:val="24"/>
          <w:lang w:val="en-GB"/>
        </w:rPr>
        <w:t xml:space="preserve"> variable</w:t>
      </w:r>
    </w:p>
    <w:p w14:paraId="25A8CEE4" w14:textId="77777777" w:rsidR="00BB2B0D" w:rsidRDefault="00464766">
      <w:pPr>
        <w:autoSpaceDE w:val="0"/>
        <w:autoSpaceDN w:val="0"/>
        <w:adjustRightInd w:val="0"/>
        <w:spacing w:line="240" w:lineRule="auto"/>
        <w:jc w:val="both"/>
        <w:rPr>
          <w:rFonts w:ascii="Times New Roman" w:hAnsi="Times New Roman"/>
          <w:sz w:val="24"/>
          <w:szCs w:val="24"/>
          <w:lang w:val="en-GB"/>
        </w:rPr>
      </w:pPr>
      <w:r>
        <w:rPr>
          <w:rFonts w:ascii="Times New Roman" w:hAnsi="Times New Roman"/>
          <w:sz w:val="24"/>
          <w:szCs w:val="24"/>
          <w:lang w:val="id-ID"/>
        </w:rPr>
        <w:t>b1 = linear</w:t>
      </w:r>
      <w:r>
        <w:rPr>
          <w:rFonts w:ascii="Times New Roman" w:hAnsi="Times New Roman"/>
          <w:sz w:val="24"/>
          <w:szCs w:val="24"/>
          <w:lang w:val="en-GB"/>
        </w:rPr>
        <w:t xml:space="preserve"> function parameter</w:t>
      </w:r>
    </w:p>
    <w:p w14:paraId="5815D86B" w14:textId="77777777" w:rsidR="00BB2B0D" w:rsidRDefault="00464766">
      <w:pPr>
        <w:autoSpaceDE w:val="0"/>
        <w:autoSpaceDN w:val="0"/>
        <w:adjustRightInd w:val="0"/>
        <w:spacing w:line="240" w:lineRule="auto"/>
        <w:jc w:val="both"/>
        <w:rPr>
          <w:rFonts w:ascii="Times New Roman" w:hAnsi="Times New Roman"/>
          <w:sz w:val="24"/>
          <w:szCs w:val="24"/>
          <w:lang w:val="id-ID"/>
        </w:rPr>
      </w:pPr>
      <w:r>
        <w:rPr>
          <w:rFonts w:ascii="Times New Roman" w:hAnsi="Times New Roman"/>
          <w:sz w:val="24"/>
          <w:szCs w:val="24"/>
          <w:lang w:val="id-ID"/>
        </w:rPr>
        <w:t>b2 = linear</w:t>
      </w:r>
      <w:r>
        <w:rPr>
          <w:rFonts w:ascii="Times New Roman" w:hAnsi="Times New Roman"/>
          <w:sz w:val="24"/>
          <w:szCs w:val="24"/>
          <w:lang w:val="en-GB"/>
        </w:rPr>
        <w:t xml:space="preserve"> function parameter</w:t>
      </w:r>
    </w:p>
    <w:p w14:paraId="591C67AC" w14:textId="77777777" w:rsidR="00BB2B0D" w:rsidRDefault="00464766">
      <w:pPr>
        <w:tabs>
          <w:tab w:val="left" w:pos="560"/>
        </w:tabs>
        <w:spacing w:line="240" w:lineRule="auto"/>
        <w:ind w:left="40"/>
        <w:rPr>
          <w:rFonts w:ascii="Times" w:eastAsia="Times" w:hAnsi="Times"/>
          <w:sz w:val="23"/>
        </w:rPr>
      </w:pPr>
      <w:r>
        <w:rPr>
          <w:rFonts w:ascii="Times" w:eastAsia="Times" w:hAnsi="Times"/>
          <w:sz w:val="24"/>
          <w:lang w:val="id-ID"/>
        </w:rPr>
        <w:t>X</w:t>
      </w:r>
      <w:r>
        <w:rPr>
          <w:rFonts w:ascii="Times" w:eastAsia="Times" w:hAnsi="Times"/>
          <w:i/>
          <w:sz w:val="24"/>
          <w:lang w:val="id-ID"/>
        </w:rPr>
        <w:t xml:space="preserve"> </w:t>
      </w:r>
      <w:r>
        <w:rPr>
          <w:rFonts w:ascii="Times" w:eastAsia="Times" w:hAnsi="Times"/>
          <w:sz w:val="23"/>
        </w:rPr>
        <w:t>= independent variable</w:t>
      </w:r>
    </w:p>
    <w:p w14:paraId="31C2136B" w14:textId="77777777" w:rsidR="00BB2B0D" w:rsidRDefault="00464766">
      <w:pPr>
        <w:pStyle w:val="ListParagraph"/>
        <w:numPr>
          <w:ilvl w:val="0"/>
          <w:numId w:val="2"/>
        </w:numPr>
        <w:autoSpaceDE w:val="0"/>
        <w:autoSpaceDN w:val="0"/>
        <w:adjustRightInd w:val="0"/>
        <w:spacing w:after="0" w:line="240" w:lineRule="auto"/>
        <w:ind w:left="284" w:hanging="284"/>
        <w:rPr>
          <w:rFonts w:ascii="Times New Roman" w:hAnsi="Times New Roman"/>
          <w:b/>
          <w:sz w:val="24"/>
          <w:szCs w:val="24"/>
        </w:rPr>
      </w:pPr>
      <w:r>
        <w:rPr>
          <w:rFonts w:ascii="Times New Roman" w:hAnsi="Times New Roman"/>
          <w:b/>
          <w:sz w:val="24"/>
          <w:szCs w:val="24"/>
          <w:lang w:val="id-ID"/>
        </w:rPr>
        <w:t>Planning and management strategic</w:t>
      </w:r>
    </w:p>
    <w:p w14:paraId="7D6FB2DB" w14:textId="77777777" w:rsidR="00BB2B0D" w:rsidRDefault="00464766">
      <w:pPr>
        <w:tabs>
          <w:tab w:val="left" w:pos="284"/>
        </w:tabs>
        <w:autoSpaceDE w:val="0"/>
        <w:autoSpaceDN w:val="0"/>
        <w:adjustRightInd w:val="0"/>
        <w:spacing w:after="0" w:line="240" w:lineRule="auto"/>
        <w:jc w:val="both"/>
        <w:rPr>
          <w:rFonts w:ascii="Times New Roman" w:eastAsia="Times New Roman" w:hAnsi="Times New Roman"/>
          <w:sz w:val="24"/>
          <w:szCs w:val="24"/>
          <w:lang w:val="id-ID"/>
        </w:rPr>
      </w:pPr>
      <w:r>
        <w:rPr>
          <w:rFonts w:ascii="Times New Roman" w:eastAsia="Times New Roman" w:hAnsi="Times New Roman"/>
          <w:sz w:val="24"/>
          <w:szCs w:val="24"/>
        </w:rPr>
        <w:tab/>
        <w:t>This chapter will discuss about the definition of the strategy management, strategic planning and renewable energy.</w:t>
      </w:r>
      <w:r>
        <w:rPr>
          <w:rFonts w:ascii="Times New Roman" w:eastAsia="Times New Roman" w:hAnsi="Times New Roman"/>
          <w:sz w:val="24"/>
          <w:szCs w:val="24"/>
          <w:lang w:val="id-ID"/>
        </w:rPr>
        <w:t xml:space="preserve"> </w:t>
      </w:r>
      <w:r>
        <w:rPr>
          <w:rFonts w:ascii="Times New Roman" w:eastAsia="Times New Roman" w:hAnsi="Times New Roman"/>
          <w:sz w:val="24"/>
          <w:szCs w:val="24"/>
        </w:rPr>
        <w:t>Definition of Strategic management by Fred R. David</w:t>
      </w:r>
      <w:r>
        <w:rPr>
          <w:rFonts w:ascii="Times New Roman" w:eastAsia="Times New Roman" w:hAnsi="Times New Roman"/>
          <w:sz w:val="24"/>
          <w:szCs w:val="24"/>
          <w:lang w:val="id-ID"/>
        </w:rPr>
        <w:t xml:space="preserve"> </w:t>
      </w:r>
      <w:r>
        <w:rPr>
          <w:rFonts w:ascii="Times New Roman" w:eastAsia="Times New Roman" w:hAnsi="Times New Roman"/>
          <w:sz w:val="24"/>
          <w:szCs w:val="24"/>
          <w:lang w:val="de-DE"/>
        </w:rPr>
        <w:t>[</w:t>
      </w:r>
      <w:r>
        <w:rPr>
          <w:rFonts w:ascii="Times New Roman" w:eastAsia="Times New Roman" w:hAnsi="Times New Roman"/>
          <w:sz w:val="24"/>
          <w:szCs w:val="24"/>
          <w:lang w:val="id-ID"/>
        </w:rPr>
        <w:t>5</w:t>
      </w:r>
      <w:r>
        <w:rPr>
          <w:rFonts w:ascii="Times New Roman" w:eastAsia="Times New Roman" w:hAnsi="Times New Roman"/>
          <w:sz w:val="24"/>
          <w:szCs w:val="24"/>
          <w:lang w:val="de-DE"/>
        </w:rPr>
        <w:t>]</w:t>
      </w:r>
      <w:r>
        <w:rPr>
          <w:rFonts w:ascii="Times New Roman" w:eastAsia="Times New Roman" w:hAnsi="Times New Roman"/>
          <w:sz w:val="24"/>
          <w:szCs w:val="24"/>
          <w:lang w:val="id-ID"/>
        </w:rPr>
        <w:t xml:space="preserve"> is </w:t>
      </w:r>
      <w:r>
        <w:rPr>
          <w:rFonts w:ascii="Times New Roman" w:eastAsia="Times New Roman" w:hAnsi="Times New Roman"/>
          <w:iCs/>
          <w:sz w:val="24"/>
          <w:szCs w:val="24"/>
        </w:rPr>
        <w:t>art and science of formulating, implementing, and evaluating cross-functional decisions that enable an organization to achieve its objectives</w:t>
      </w:r>
      <w:r>
        <w:rPr>
          <w:rFonts w:ascii="Times New Roman" w:hAnsi="Times New Roman"/>
          <w:sz w:val="24"/>
          <w:szCs w:val="24"/>
        </w:rPr>
        <w:t xml:space="preserve">. </w:t>
      </w:r>
      <w:r w:rsidR="0087229B">
        <w:rPr>
          <w:rFonts w:ascii="Times New Roman" w:hAnsi="Times New Roman"/>
          <w:sz w:val="24"/>
          <w:szCs w:val="24"/>
          <w:lang w:val="id-ID"/>
        </w:rPr>
        <w:t xml:space="preserve">It is </w:t>
      </w:r>
      <w:r w:rsidR="0087229B">
        <w:rPr>
          <w:rFonts w:ascii="Times New Roman" w:hAnsi="Times New Roman"/>
          <w:iCs/>
          <w:sz w:val="24"/>
          <w:szCs w:val="24"/>
          <w:lang w:val="id-ID"/>
        </w:rPr>
        <w:t>t</w:t>
      </w:r>
      <w:r>
        <w:rPr>
          <w:rFonts w:ascii="Times New Roman" w:hAnsi="Times New Roman"/>
          <w:iCs/>
          <w:sz w:val="24"/>
          <w:szCs w:val="24"/>
        </w:rPr>
        <w:t>o achieve and</w:t>
      </w:r>
      <w:r w:rsidR="0087229B">
        <w:rPr>
          <w:rFonts w:ascii="Times New Roman" w:hAnsi="Times New Roman"/>
          <w:iCs/>
          <w:sz w:val="24"/>
          <w:szCs w:val="24"/>
        </w:rPr>
        <w:t xml:space="preserve"> maintain competitive advantage</w:t>
      </w:r>
      <w:r w:rsidR="0087229B">
        <w:rPr>
          <w:rFonts w:ascii="Times New Roman" w:hAnsi="Times New Roman"/>
          <w:iCs/>
          <w:sz w:val="24"/>
          <w:szCs w:val="24"/>
          <w:lang w:val="id-ID"/>
        </w:rPr>
        <w:t xml:space="preserve">, </w:t>
      </w:r>
      <w:r w:rsidR="0087229B">
        <w:rPr>
          <w:rFonts w:ascii="Times New Roman" w:hAnsi="Times New Roman"/>
          <w:sz w:val="24"/>
          <w:szCs w:val="24"/>
          <w:lang w:val="id-ID"/>
        </w:rPr>
        <w:t>strategic</w:t>
      </w:r>
      <w:r>
        <w:rPr>
          <w:rFonts w:ascii="Times New Roman" w:hAnsi="Times New Roman"/>
          <w:sz w:val="24"/>
          <w:szCs w:val="24"/>
        </w:rPr>
        <w:t xml:space="preserve"> management</w:t>
      </w:r>
      <w:r w:rsidR="0087229B">
        <w:rPr>
          <w:rFonts w:ascii="Times New Roman" w:hAnsi="Times New Roman"/>
          <w:sz w:val="24"/>
          <w:szCs w:val="24"/>
          <w:lang w:val="id-ID"/>
        </w:rPr>
        <w:t xml:space="preserve"> </w:t>
      </w:r>
      <w:r>
        <w:rPr>
          <w:rFonts w:ascii="Times New Roman" w:hAnsi="Times New Roman"/>
          <w:sz w:val="24"/>
          <w:szCs w:val="24"/>
        </w:rPr>
        <w:t>synonymous with strategic planning. Strategic planning only focused on formulation strategy, looking for internal and external analysis, creating long term objective, making alternative strategic and choosing the best strategy for implementation. Position on Strategic planning is on top management, so it means this function for making decision for a better organization or business.</w:t>
      </w:r>
      <w:r>
        <w:rPr>
          <w:rFonts w:ascii="Times New Roman" w:hAnsi="Times New Roman"/>
          <w:sz w:val="24"/>
          <w:szCs w:val="24"/>
          <w:lang w:val="id-ID"/>
        </w:rPr>
        <w:t xml:space="preserve"> </w:t>
      </w:r>
    </w:p>
    <w:p w14:paraId="412D643C" w14:textId="77777777" w:rsidR="00BB2B0D" w:rsidRDefault="00BB2B0D">
      <w:pPr>
        <w:autoSpaceDE w:val="0"/>
        <w:autoSpaceDN w:val="0"/>
        <w:adjustRightInd w:val="0"/>
        <w:spacing w:after="0" w:line="240" w:lineRule="auto"/>
        <w:ind w:firstLine="720"/>
        <w:jc w:val="both"/>
        <w:rPr>
          <w:rFonts w:ascii="Times New Roman" w:hAnsi="Times New Roman"/>
          <w:sz w:val="24"/>
          <w:szCs w:val="24"/>
          <w:lang w:val="id-ID"/>
        </w:rPr>
      </w:pPr>
    </w:p>
    <w:p w14:paraId="056B2233" w14:textId="77777777" w:rsidR="00BB2B0D" w:rsidRDefault="00464766">
      <w:pPr>
        <w:pStyle w:val="ListParagraph"/>
        <w:numPr>
          <w:ilvl w:val="0"/>
          <w:numId w:val="2"/>
        </w:numPr>
        <w:autoSpaceDE w:val="0"/>
        <w:autoSpaceDN w:val="0"/>
        <w:adjustRightInd w:val="0"/>
        <w:spacing w:after="0" w:line="240" w:lineRule="auto"/>
        <w:ind w:left="284" w:hanging="284"/>
        <w:rPr>
          <w:rFonts w:ascii="Times New Roman" w:hAnsi="Times New Roman"/>
          <w:b/>
          <w:sz w:val="24"/>
          <w:szCs w:val="24"/>
        </w:rPr>
      </w:pPr>
      <w:r>
        <w:rPr>
          <w:rFonts w:ascii="Times New Roman" w:hAnsi="Times New Roman"/>
          <w:b/>
          <w:sz w:val="24"/>
          <w:szCs w:val="24"/>
          <w:lang w:val="id-ID"/>
        </w:rPr>
        <w:t>Analytical Hierarchy Process</w:t>
      </w:r>
      <w:r>
        <w:rPr>
          <w:rFonts w:ascii="Times New Roman" w:hAnsi="Times New Roman"/>
          <w:b/>
          <w:sz w:val="24"/>
          <w:szCs w:val="24"/>
          <w:lang w:val="en-GB"/>
        </w:rPr>
        <w:t xml:space="preserve"> (AHP)</w:t>
      </w:r>
    </w:p>
    <w:p w14:paraId="7A0BAE2E" w14:textId="77777777" w:rsidR="00BB2B0D" w:rsidRDefault="00464766">
      <w:pPr>
        <w:pStyle w:val="ListParagraph"/>
        <w:tabs>
          <w:tab w:val="left" w:pos="28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ab/>
        <w:t xml:space="preserve">The AHP methods approach by developed from measurement theory related to quantitative non-quantitative (tangible/intangible) decision. Criteria in decision models containing conflict resolution. The principle of this approach seeks to accommodate the cognitive, subjective and subjective aspects of knowledge. The AHP principle begins by decomposing complex decision problems and then </w:t>
      </w:r>
      <w:r>
        <w:rPr>
          <w:rFonts w:ascii="Times New Roman" w:hAnsi="Times New Roman"/>
          <w:sz w:val="24"/>
          <w:szCs w:val="24"/>
        </w:rPr>
        <w:lastRenderedPageBreak/>
        <w:t xml:space="preserve">classifying the subject matter into matrix elements (decisions) in pairs within a given hierarchy. At the same hierarchical level, these elements can be compared (pairwise comparison) by incorporating considerations of qualitative and quantitative factors.   </w:t>
      </w:r>
    </w:p>
    <w:p w14:paraId="2D2608A2" w14:textId="77777777" w:rsidR="00BB2B0D" w:rsidRDefault="00BB2B0D">
      <w:pPr>
        <w:pStyle w:val="ListParagraph"/>
        <w:autoSpaceDE w:val="0"/>
        <w:autoSpaceDN w:val="0"/>
        <w:adjustRightInd w:val="0"/>
        <w:spacing w:after="0" w:line="240" w:lineRule="auto"/>
        <w:ind w:left="0"/>
        <w:jc w:val="both"/>
        <w:rPr>
          <w:rFonts w:ascii="Times New Roman" w:hAnsi="Times New Roman"/>
          <w:b/>
          <w:sz w:val="24"/>
          <w:szCs w:val="24"/>
        </w:rPr>
      </w:pPr>
    </w:p>
    <w:p w14:paraId="2725F450" w14:textId="77777777" w:rsidR="00BB2B0D" w:rsidRDefault="00464766">
      <w:pPr>
        <w:pStyle w:val="Default"/>
        <w:numPr>
          <w:ilvl w:val="0"/>
          <w:numId w:val="1"/>
        </w:numPr>
        <w:ind w:left="630" w:right="-80"/>
        <w:rPr>
          <w:b/>
          <w:bCs/>
        </w:rPr>
      </w:pPr>
      <w:r>
        <w:rPr>
          <w:b/>
          <w:bCs/>
        </w:rPr>
        <w:t>RESEARCH RESULT</w:t>
      </w:r>
    </w:p>
    <w:p w14:paraId="761A6325" w14:textId="77777777" w:rsidR="00BB2B0D" w:rsidRDefault="00BB2B0D">
      <w:pPr>
        <w:pStyle w:val="Default"/>
        <w:ind w:left="630" w:right="-80"/>
        <w:rPr>
          <w:b/>
          <w:bCs/>
        </w:rPr>
      </w:pPr>
    </w:p>
    <w:p w14:paraId="6D5A8A95" w14:textId="77777777" w:rsidR="00BB2B0D" w:rsidRDefault="00464766">
      <w:pPr>
        <w:autoSpaceDE w:val="0"/>
        <w:autoSpaceDN w:val="0"/>
        <w:adjustRightInd w:val="0"/>
        <w:spacing w:after="0" w:line="240" w:lineRule="auto"/>
        <w:jc w:val="both"/>
        <w:rPr>
          <w:rFonts w:ascii="Times New Roman" w:hAnsi="Times New Roman"/>
          <w:b/>
          <w:sz w:val="24"/>
          <w:szCs w:val="24"/>
          <w:lang w:val="en-GB"/>
        </w:rPr>
      </w:pPr>
      <w:r>
        <w:rPr>
          <w:rFonts w:ascii="Times New Roman" w:hAnsi="Times New Roman"/>
          <w:b/>
          <w:sz w:val="24"/>
          <w:szCs w:val="24"/>
        </w:rPr>
        <w:t xml:space="preserve">a. </w:t>
      </w:r>
      <w:r>
        <w:rPr>
          <w:rFonts w:ascii="Times New Roman" w:hAnsi="Times New Roman"/>
          <w:b/>
          <w:sz w:val="24"/>
          <w:szCs w:val="24"/>
          <w:lang w:val="en-GB"/>
        </w:rPr>
        <w:t>Forecasting electricity needs</w:t>
      </w:r>
    </w:p>
    <w:p w14:paraId="458377FB" w14:textId="77777777" w:rsidR="00BB2B0D" w:rsidRDefault="00464766">
      <w:pPr>
        <w:tabs>
          <w:tab w:val="left" w:pos="284"/>
        </w:tabs>
        <w:autoSpaceDE w:val="0"/>
        <w:autoSpaceDN w:val="0"/>
        <w:adjustRightInd w:val="0"/>
        <w:spacing w:after="0" w:line="240" w:lineRule="auto"/>
        <w:jc w:val="both"/>
        <w:rPr>
          <w:rFonts w:ascii="Times New Roman" w:hAnsi="Times New Roman"/>
          <w:sz w:val="24"/>
          <w:szCs w:val="24"/>
          <w:lang w:val="id-ID"/>
        </w:rPr>
      </w:pPr>
      <w:r>
        <w:rPr>
          <w:rFonts w:ascii="Times New Roman" w:hAnsi="Times New Roman"/>
          <w:sz w:val="24"/>
          <w:szCs w:val="24"/>
          <w:lang w:val="en-GB"/>
        </w:rPr>
        <w:tab/>
      </w:r>
      <w:r>
        <w:rPr>
          <w:rFonts w:ascii="Times New Roman" w:hAnsi="Times New Roman"/>
          <w:sz w:val="24"/>
          <w:szCs w:val="24"/>
          <w:lang w:val="id-ID"/>
        </w:rPr>
        <w:t xml:space="preserve">The forecasting process is done in two stages. First all the data needs of electricity and electricity users are plotted to see past graphs of data patterns for later forecast based on time series. Graphs obtained from the total electrical load and the number of electrical users based on past data form a trend pattern as it increases annually, with an average annual increase of 0.11% for electrical load and 0.12% for the number of electric users </w:t>
      </w:r>
      <w:r>
        <w:rPr>
          <w:rFonts w:ascii="Times New Roman" w:eastAsia="Times New Roman" w:hAnsi="Times New Roman"/>
          <w:sz w:val="24"/>
          <w:szCs w:val="24"/>
          <w:lang w:val="de-DE"/>
        </w:rPr>
        <w:t>[</w:t>
      </w:r>
      <w:r>
        <w:rPr>
          <w:rFonts w:ascii="Times New Roman" w:eastAsia="Times New Roman" w:hAnsi="Times New Roman"/>
          <w:sz w:val="24"/>
          <w:szCs w:val="24"/>
          <w:lang w:val="id-ID"/>
        </w:rPr>
        <w:t>6</w:t>
      </w:r>
      <w:r>
        <w:rPr>
          <w:rFonts w:ascii="Times New Roman" w:eastAsia="Times New Roman" w:hAnsi="Times New Roman"/>
          <w:sz w:val="24"/>
          <w:szCs w:val="24"/>
          <w:lang w:val="de-DE"/>
        </w:rPr>
        <w:t>]</w:t>
      </w:r>
      <w:r>
        <w:rPr>
          <w:rFonts w:ascii="Times New Roman" w:hAnsi="Times New Roman"/>
          <w:sz w:val="24"/>
          <w:szCs w:val="24"/>
          <w:lang w:val="id-ID"/>
        </w:rPr>
        <w:t>.</w:t>
      </w:r>
    </w:p>
    <w:p w14:paraId="5F9EA9C7" w14:textId="77777777" w:rsidR="00BB2B0D" w:rsidRDefault="00BB2B0D">
      <w:pPr>
        <w:autoSpaceDE w:val="0"/>
        <w:autoSpaceDN w:val="0"/>
        <w:adjustRightInd w:val="0"/>
        <w:spacing w:after="0" w:line="240" w:lineRule="auto"/>
        <w:jc w:val="both"/>
        <w:rPr>
          <w:rFonts w:ascii="Times New Roman" w:hAnsi="Times New Roman"/>
          <w:sz w:val="24"/>
          <w:szCs w:val="24"/>
          <w:lang w:val="id-ID"/>
        </w:rPr>
      </w:pPr>
    </w:p>
    <w:p w14:paraId="64E43013" w14:textId="77777777" w:rsidR="00BB2B0D" w:rsidRDefault="00464766">
      <w:pPr>
        <w:pStyle w:val="NoSpacing"/>
        <w:jc w:val="right"/>
        <w:rPr>
          <w:lang w:val="id-ID" w:eastAsia="id-ID"/>
        </w:rPr>
      </w:pPr>
      <w:r>
        <w:rPr>
          <w:noProof/>
          <w:bdr w:val="single" w:sz="4" w:space="0" w:color="auto"/>
          <w:lang w:val="id-ID" w:eastAsia="id-ID"/>
        </w:rPr>
        <w:drawing>
          <wp:inline distT="0" distB="0" distL="0" distR="0" wp14:anchorId="4BEEA27E" wp14:editId="1CDC8A60">
            <wp:extent cx="2743200" cy="143827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lang w:val="id-ID" w:eastAsia="id-ID"/>
        </w:rPr>
        <w:t xml:space="preserve"> </w:t>
      </w:r>
      <w:r>
        <w:rPr>
          <w:noProof/>
          <w:bdr w:val="single" w:sz="4" w:space="0" w:color="auto"/>
          <w:lang w:val="id-ID" w:eastAsia="id-ID"/>
        </w:rPr>
        <w:drawing>
          <wp:inline distT="0" distB="0" distL="0" distR="0" wp14:anchorId="53B54D1B" wp14:editId="6D5BE28B">
            <wp:extent cx="2743200" cy="143827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115419D" w14:textId="77777777" w:rsidR="00BB2B0D" w:rsidRDefault="00464766">
      <w:pPr>
        <w:autoSpaceDE w:val="0"/>
        <w:autoSpaceDN w:val="0"/>
        <w:adjustRightInd w:val="0"/>
        <w:spacing w:after="0" w:line="240" w:lineRule="auto"/>
        <w:ind w:firstLine="1440"/>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t xml:space="preserve">(a) </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 xml:space="preserve">     (b)</w:t>
      </w:r>
    </w:p>
    <w:p w14:paraId="4782EF6A" w14:textId="77777777" w:rsidR="00BB2B0D" w:rsidRDefault="00464766">
      <w:pPr>
        <w:autoSpaceDE w:val="0"/>
        <w:autoSpaceDN w:val="0"/>
        <w:adjustRightInd w:val="0"/>
        <w:spacing w:after="0" w:line="240" w:lineRule="auto"/>
        <w:jc w:val="center"/>
        <w:rPr>
          <w:rFonts w:ascii="Times New Roman" w:hAnsi="Times New Roman"/>
          <w:sz w:val="24"/>
          <w:szCs w:val="24"/>
          <w:lang w:val="id-ID"/>
        </w:rPr>
      </w:pPr>
      <w:r>
        <w:rPr>
          <w:rFonts w:ascii="Times New Roman" w:hAnsi="Times New Roman"/>
          <w:sz w:val="24"/>
          <w:szCs w:val="24"/>
          <w:lang w:val="en-GB"/>
        </w:rPr>
        <w:t>Figure</w:t>
      </w:r>
      <w:r>
        <w:rPr>
          <w:rFonts w:ascii="Times New Roman" w:hAnsi="Times New Roman"/>
          <w:sz w:val="24"/>
          <w:szCs w:val="24"/>
          <w:lang w:val="id-ID"/>
        </w:rPr>
        <w:t xml:space="preserve"> 3. Data Pattern of Electricity Expenses and Electricity Users 2013-2017</w:t>
      </w:r>
    </w:p>
    <w:p w14:paraId="05278503" w14:textId="77777777" w:rsidR="00BB2B0D" w:rsidRDefault="00BB2B0D">
      <w:pPr>
        <w:autoSpaceDE w:val="0"/>
        <w:autoSpaceDN w:val="0"/>
        <w:adjustRightInd w:val="0"/>
        <w:spacing w:after="0" w:line="240" w:lineRule="auto"/>
        <w:jc w:val="center"/>
        <w:rPr>
          <w:rFonts w:ascii="Times New Roman" w:hAnsi="Times New Roman"/>
          <w:sz w:val="24"/>
          <w:szCs w:val="24"/>
          <w:lang w:val="id-ID"/>
        </w:rPr>
      </w:pPr>
    </w:p>
    <w:p w14:paraId="58266CDA" w14:textId="77777777" w:rsidR="00BB2B0D" w:rsidRDefault="00464766">
      <w:pPr>
        <w:tabs>
          <w:tab w:val="left" w:pos="284"/>
          <w:tab w:val="left" w:pos="2214"/>
        </w:tabs>
        <w:spacing w:after="0" w:line="240" w:lineRule="auto"/>
        <w:rPr>
          <w:rFonts w:ascii="Times New Roman" w:hAnsi="Times New Roman"/>
          <w:sz w:val="24"/>
          <w:szCs w:val="24"/>
          <w:lang w:val="en-GB"/>
        </w:rPr>
      </w:pPr>
      <w:r>
        <w:rPr>
          <w:rFonts w:ascii="Times New Roman" w:hAnsi="Times New Roman"/>
          <w:sz w:val="24"/>
          <w:szCs w:val="24"/>
          <w:lang w:val="en-GB"/>
        </w:rPr>
        <w:tab/>
      </w:r>
      <w:r>
        <w:rPr>
          <w:rFonts w:ascii="Times New Roman" w:hAnsi="Times New Roman"/>
          <w:sz w:val="24"/>
          <w:szCs w:val="24"/>
          <w:lang w:val="id-ID"/>
        </w:rPr>
        <w:t>After the pattern of past data is found</w:t>
      </w:r>
      <w:r>
        <w:rPr>
          <w:rFonts w:ascii="Times New Roman" w:hAnsi="Times New Roman"/>
          <w:sz w:val="24"/>
          <w:szCs w:val="24"/>
          <w:lang w:val="en-GB"/>
        </w:rPr>
        <w:t>,</w:t>
      </w:r>
      <w:r>
        <w:rPr>
          <w:rFonts w:ascii="Times New Roman" w:hAnsi="Times New Roman"/>
          <w:sz w:val="24"/>
          <w:szCs w:val="24"/>
          <w:lang w:val="id-ID"/>
        </w:rPr>
        <w:t xml:space="preserve"> data is forecasted until 2025 using trend analysis on Minitab 17</w:t>
      </w:r>
      <w:r>
        <w:rPr>
          <w:rFonts w:ascii="Times New Roman" w:hAnsi="Times New Roman"/>
          <w:sz w:val="24"/>
          <w:szCs w:val="24"/>
          <w:lang w:val="en-GB"/>
        </w:rPr>
        <w:t xml:space="preserve"> </w:t>
      </w:r>
      <w:r>
        <w:rPr>
          <w:rFonts w:ascii="Times New Roman" w:hAnsi="Times New Roman"/>
          <w:sz w:val="24"/>
          <w:szCs w:val="24"/>
          <w:lang w:val="id-ID"/>
        </w:rPr>
        <w:t>software.</w:t>
      </w:r>
      <w:r>
        <w:rPr>
          <w:rFonts w:ascii="Times New Roman" w:hAnsi="Times New Roman"/>
          <w:sz w:val="24"/>
          <w:szCs w:val="24"/>
          <w:lang w:val="en-GB"/>
        </w:rPr>
        <w:t xml:space="preserve"> </w:t>
      </w:r>
      <w:r>
        <w:rPr>
          <w:rFonts w:ascii="Times New Roman" w:hAnsi="Times New Roman"/>
          <w:sz w:val="24"/>
          <w:szCs w:val="24"/>
          <w:lang w:val="id-ID"/>
        </w:rPr>
        <w:t xml:space="preserve">The obtained </w:t>
      </w:r>
      <w:r>
        <w:rPr>
          <w:rFonts w:ascii="Times New Roman" w:hAnsi="Times New Roman"/>
          <w:sz w:val="24"/>
          <w:szCs w:val="24"/>
          <w:lang w:val="en-GB"/>
        </w:rPr>
        <w:t>data</w:t>
      </w:r>
      <w:r>
        <w:rPr>
          <w:rFonts w:ascii="Times New Roman" w:hAnsi="Times New Roman"/>
          <w:sz w:val="24"/>
          <w:szCs w:val="24"/>
          <w:lang w:val="id-ID"/>
        </w:rPr>
        <w:t xml:space="preserve"> then regreated </w:t>
      </w:r>
      <w:r>
        <w:rPr>
          <w:rFonts w:ascii="Times New Roman" w:hAnsi="Times New Roman"/>
          <w:sz w:val="24"/>
          <w:szCs w:val="24"/>
          <w:lang w:val="en-GB"/>
        </w:rPr>
        <w:t>into</w:t>
      </w:r>
      <w:r>
        <w:rPr>
          <w:rFonts w:ascii="Times New Roman" w:hAnsi="Times New Roman"/>
          <w:sz w:val="24"/>
          <w:szCs w:val="24"/>
          <w:lang w:val="id-ID"/>
        </w:rPr>
        <w:t xml:space="preserve"> population  and G</w:t>
      </w:r>
      <w:r>
        <w:rPr>
          <w:rFonts w:ascii="Times New Roman" w:hAnsi="Times New Roman"/>
          <w:sz w:val="24"/>
          <w:szCs w:val="24"/>
          <w:lang w:val="en-GB"/>
        </w:rPr>
        <w:t>R</w:t>
      </w:r>
      <w:r>
        <w:rPr>
          <w:rFonts w:ascii="Times New Roman" w:hAnsi="Times New Roman"/>
          <w:sz w:val="24"/>
          <w:szCs w:val="24"/>
          <w:lang w:val="id-ID"/>
        </w:rPr>
        <w:t xml:space="preserve">DP. </w:t>
      </w:r>
      <w:r>
        <w:rPr>
          <w:rFonts w:ascii="Times New Roman" w:hAnsi="Times New Roman"/>
          <w:sz w:val="24"/>
          <w:szCs w:val="24"/>
          <w:lang w:val="en-GB"/>
        </w:rPr>
        <w:t>T</w:t>
      </w:r>
      <w:r>
        <w:rPr>
          <w:rFonts w:ascii="Times New Roman" w:hAnsi="Times New Roman"/>
          <w:sz w:val="24"/>
          <w:szCs w:val="24"/>
          <w:lang w:val="id-ID"/>
        </w:rPr>
        <w:t xml:space="preserve">he results </w:t>
      </w:r>
      <w:r>
        <w:rPr>
          <w:rFonts w:ascii="Times New Roman" w:hAnsi="Times New Roman"/>
          <w:sz w:val="24"/>
          <w:szCs w:val="24"/>
          <w:lang w:val="en-GB"/>
        </w:rPr>
        <w:t>are written below:</w:t>
      </w:r>
    </w:p>
    <w:p w14:paraId="552AB9D7" w14:textId="77777777" w:rsidR="00BB2B0D" w:rsidRDefault="00464766">
      <w:pPr>
        <w:tabs>
          <w:tab w:val="left" w:pos="2214"/>
        </w:tabs>
        <w:spacing w:after="0" w:line="360" w:lineRule="auto"/>
        <w:jc w:val="center"/>
        <w:rPr>
          <w:rFonts w:ascii="Times New Roman" w:hAnsi="Times New Roman"/>
          <w:sz w:val="24"/>
          <w:szCs w:val="24"/>
        </w:rPr>
      </w:pPr>
      <w:r>
        <w:rPr>
          <w:rFonts w:ascii="Times New Roman" w:hAnsi="Times New Roman"/>
          <w:sz w:val="24"/>
          <w:szCs w:val="24"/>
        </w:rPr>
        <w:t>Table 1 Forecasting electrical needs result (</w:t>
      </w:r>
      <w:proofErr w:type="spellStart"/>
      <w:r>
        <w:rPr>
          <w:rFonts w:ascii="Times New Roman" w:hAnsi="Times New Roman"/>
          <w:sz w:val="24"/>
          <w:szCs w:val="24"/>
        </w:rPr>
        <w:t>KWh</w:t>
      </w:r>
      <w:proofErr w:type="spellEnd"/>
      <w:r>
        <w:rPr>
          <w:rFonts w:ascii="Times New Roman" w:hAnsi="Times New Roman"/>
          <w:sz w:val="24"/>
          <w:szCs w:val="24"/>
        </w:rPr>
        <w:t xml:space="preserve">) in </w:t>
      </w:r>
      <w:proofErr w:type="spellStart"/>
      <w:r>
        <w:rPr>
          <w:rFonts w:ascii="Times New Roman" w:hAnsi="Times New Roman"/>
          <w:sz w:val="24"/>
          <w:szCs w:val="24"/>
        </w:rPr>
        <w:t>Manokwari</w:t>
      </w:r>
      <w:proofErr w:type="spellEnd"/>
      <w:r>
        <w:rPr>
          <w:rFonts w:ascii="Times New Roman" w:hAnsi="Times New Roman"/>
          <w:sz w:val="24"/>
          <w:szCs w:val="24"/>
        </w:rPr>
        <w:t xml:space="preserve"> 2018-2025</w:t>
      </w:r>
    </w:p>
    <w:tbl>
      <w:tblPr>
        <w:tblW w:w="7171" w:type="dxa"/>
        <w:jc w:val="center"/>
        <w:tblLayout w:type="fixed"/>
        <w:tblCellMar>
          <w:top w:w="15" w:type="dxa"/>
          <w:bottom w:w="15" w:type="dxa"/>
        </w:tblCellMar>
        <w:tblLook w:val="04A0" w:firstRow="1" w:lastRow="0" w:firstColumn="1" w:lastColumn="0" w:noHBand="0" w:noVBand="1"/>
      </w:tblPr>
      <w:tblGrid>
        <w:gridCol w:w="485"/>
        <w:gridCol w:w="656"/>
        <w:gridCol w:w="1316"/>
        <w:gridCol w:w="1206"/>
        <w:gridCol w:w="1206"/>
        <w:gridCol w:w="1096"/>
        <w:gridCol w:w="1206"/>
      </w:tblGrid>
      <w:tr w:rsidR="00BB2B0D" w14:paraId="211B765E" w14:textId="77777777">
        <w:trPr>
          <w:trHeight w:val="285"/>
          <w:jc w:val="center"/>
        </w:trPr>
        <w:tc>
          <w:tcPr>
            <w:tcW w:w="485" w:type="dxa"/>
            <w:tcBorders>
              <w:top w:val="single" w:sz="4" w:space="0" w:color="000000"/>
              <w:left w:val="single" w:sz="4" w:space="0" w:color="000000"/>
              <w:bottom w:val="single" w:sz="4" w:space="0" w:color="000000"/>
              <w:right w:val="single" w:sz="4" w:space="0" w:color="000000"/>
            </w:tcBorders>
            <w:vAlign w:val="center"/>
          </w:tcPr>
          <w:p w14:paraId="6328545B"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No</w:t>
            </w:r>
          </w:p>
        </w:tc>
        <w:tc>
          <w:tcPr>
            <w:tcW w:w="656" w:type="dxa"/>
            <w:tcBorders>
              <w:top w:val="single" w:sz="4" w:space="0" w:color="000000"/>
              <w:left w:val="single" w:sz="4" w:space="0" w:color="000000"/>
              <w:bottom w:val="single" w:sz="4" w:space="0" w:color="000000"/>
              <w:right w:val="single" w:sz="4" w:space="0" w:color="000000"/>
            </w:tcBorders>
            <w:vAlign w:val="center"/>
          </w:tcPr>
          <w:p w14:paraId="1D390C70"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Year</w:t>
            </w:r>
          </w:p>
        </w:tc>
        <w:tc>
          <w:tcPr>
            <w:tcW w:w="1316" w:type="dxa"/>
            <w:tcBorders>
              <w:top w:val="single" w:sz="4" w:space="0" w:color="000000"/>
              <w:left w:val="single" w:sz="4" w:space="0" w:color="000000"/>
              <w:bottom w:val="single" w:sz="4" w:space="0" w:color="000000"/>
              <w:right w:val="single" w:sz="4" w:space="0" w:color="000000"/>
            </w:tcBorders>
            <w:vAlign w:val="center"/>
          </w:tcPr>
          <w:p w14:paraId="309EF550"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Household</w:t>
            </w:r>
          </w:p>
        </w:tc>
        <w:tc>
          <w:tcPr>
            <w:tcW w:w="1206" w:type="dxa"/>
            <w:tcBorders>
              <w:top w:val="single" w:sz="4" w:space="0" w:color="000000"/>
              <w:left w:val="single" w:sz="4" w:space="0" w:color="000000"/>
              <w:bottom w:val="single" w:sz="4" w:space="0" w:color="000000"/>
              <w:right w:val="single" w:sz="4" w:space="0" w:color="000000"/>
            </w:tcBorders>
            <w:vAlign w:val="center"/>
          </w:tcPr>
          <w:p w14:paraId="5D35C29F"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Business</w:t>
            </w:r>
          </w:p>
        </w:tc>
        <w:tc>
          <w:tcPr>
            <w:tcW w:w="1206" w:type="dxa"/>
            <w:tcBorders>
              <w:top w:val="single" w:sz="4" w:space="0" w:color="000000"/>
              <w:left w:val="single" w:sz="4" w:space="0" w:color="000000"/>
              <w:bottom w:val="single" w:sz="4" w:space="0" w:color="000000"/>
              <w:right w:val="single" w:sz="4" w:space="0" w:color="000000"/>
            </w:tcBorders>
            <w:vAlign w:val="center"/>
          </w:tcPr>
          <w:p w14:paraId="72782F51"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Public</w:t>
            </w:r>
          </w:p>
        </w:tc>
        <w:tc>
          <w:tcPr>
            <w:tcW w:w="1096" w:type="dxa"/>
            <w:tcBorders>
              <w:top w:val="single" w:sz="4" w:space="0" w:color="000000"/>
              <w:left w:val="single" w:sz="4" w:space="0" w:color="000000"/>
              <w:bottom w:val="single" w:sz="4" w:space="0" w:color="000000"/>
              <w:right w:val="single" w:sz="4" w:space="0" w:color="000000"/>
            </w:tcBorders>
            <w:vAlign w:val="center"/>
          </w:tcPr>
          <w:p w14:paraId="07BC234D"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Industry</w:t>
            </w:r>
          </w:p>
        </w:tc>
        <w:tc>
          <w:tcPr>
            <w:tcW w:w="1206" w:type="dxa"/>
            <w:tcBorders>
              <w:top w:val="single" w:sz="4" w:space="0" w:color="000000"/>
              <w:left w:val="single" w:sz="4" w:space="0" w:color="000000"/>
              <w:bottom w:val="single" w:sz="4" w:space="0" w:color="000000"/>
              <w:right w:val="single" w:sz="4" w:space="0" w:color="000000"/>
            </w:tcBorders>
            <w:vAlign w:val="center"/>
          </w:tcPr>
          <w:p w14:paraId="57A2F19A"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Social</w:t>
            </w:r>
          </w:p>
        </w:tc>
      </w:tr>
      <w:tr w:rsidR="00BB2B0D" w14:paraId="5964ACA0" w14:textId="77777777">
        <w:trPr>
          <w:trHeight w:val="285"/>
          <w:jc w:val="center"/>
        </w:trPr>
        <w:tc>
          <w:tcPr>
            <w:tcW w:w="485" w:type="dxa"/>
            <w:tcBorders>
              <w:top w:val="single" w:sz="4" w:space="0" w:color="000000"/>
              <w:left w:val="single" w:sz="4" w:space="0" w:color="000000"/>
              <w:bottom w:val="single" w:sz="4" w:space="0" w:color="000000"/>
              <w:right w:val="single" w:sz="4" w:space="0" w:color="000000"/>
            </w:tcBorders>
            <w:vAlign w:val="center"/>
          </w:tcPr>
          <w:p w14:paraId="3598AA53"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3CCAF224"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2018</w:t>
            </w:r>
          </w:p>
        </w:tc>
        <w:tc>
          <w:tcPr>
            <w:tcW w:w="1316" w:type="dxa"/>
            <w:tcBorders>
              <w:top w:val="single" w:sz="4" w:space="0" w:color="000000"/>
              <w:left w:val="single" w:sz="4" w:space="0" w:color="000000"/>
              <w:bottom w:val="single" w:sz="4" w:space="0" w:color="000000"/>
              <w:right w:val="single" w:sz="4" w:space="0" w:color="000000"/>
            </w:tcBorders>
            <w:vAlign w:val="center"/>
          </w:tcPr>
          <w:p w14:paraId="50B82D90"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159,399,614</w:t>
            </w:r>
          </w:p>
        </w:tc>
        <w:tc>
          <w:tcPr>
            <w:tcW w:w="1206" w:type="dxa"/>
            <w:tcBorders>
              <w:top w:val="single" w:sz="4" w:space="0" w:color="000000"/>
              <w:left w:val="single" w:sz="4" w:space="0" w:color="000000"/>
              <w:bottom w:val="single" w:sz="4" w:space="0" w:color="000000"/>
              <w:right w:val="single" w:sz="4" w:space="0" w:color="000000"/>
            </w:tcBorders>
            <w:vAlign w:val="center"/>
          </w:tcPr>
          <w:p w14:paraId="44B8C906"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64,770,484</w:t>
            </w:r>
          </w:p>
        </w:tc>
        <w:tc>
          <w:tcPr>
            <w:tcW w:w="1206" w:type="dxa"/>
            <w:tcBorders>
              <w:top w:val="single" w:sz="4" w:space="0" w:color="000000"/>
              <w:left w:val="single" w:sz="4" w:space="0" w:color="000000"/>
              <w:bottom w:val="single" w:sz="4" w:space="0" w:color="000000"/>
              <w:right w:val="single" w:sz="4" w:space="0" w:color="000000"/>
            </w:tcBorders>
            <w:vAlign w:val="center"/>
          </w:tcPr>
          <w:p w14:paraId="0004D19C"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24,287,856</w:t>
            </w:r>
          </w:p>
        </w:tc>
        <w:tc>
          <w:tcPr>
            <w:tcW w:w="1096" w:type="dxa"/>
            <w:tcBorders>
              <w:top w:val="single" w:sz="4" w:space="0" w:color="000000"/>
              <w:left w:val="single" w:sz="4" w:space="0" w:color="000000"/>
              <w:bottom w:val="single" w:sz="4" w:space="0" w:color="000000"/>
              <w:right w:val="single" w:sz="4" w:space="0" w:color="000000"/>
            </w:tcBorders>
            <w:vAlign w:val="center"/>
          </w:tcPr>
          <w:p w14:paraId="53EA0CC3"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2,881,597</w:t>
            </w:r>
          </w:p>
        </w:tc>
        <w:tc>
          <w:tcPr>
            <w:tcW w:w="1206" w:type="dxa"/>
            <w:tcBorders>
              <w:top w:val="single" w:sz="4" w:space="0" w:color="000000"/>
              <w:left w:val="single" w:sz="4" w:space="0" w:color="000000"/>
              <w:bottom w:val="single" w:sz="4" w:space="0" w:color="000000"/>
              <w:right w:val="single" w:sz="4" w:space="0" w:color="000000"/>
            </w:tcBorders>
            <w:vAlign w:val="center"/>
          </w:tcPr>
          <w:p w14:paraId="54F86C6E"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11,016,444</w:t>
            </w:r>
          </w:p>
        </w:tc>
      </w:tr>
      <w:tr w:rsidR="00BB2B0D" w14:paraId="167DC9FA" w14:textId="77777777">
        <w:trPr>
          <w:trHeight w:val="285"/>
          <w:jc w:val="center"/>
        </w:trPr>
        <w:tc>
          <w:tcPr>
            <w:tcW w:w="485" w:type="dxa"/>
            <w:tcBorders>
              <w:top w:val="single" w:sz="4" w:space="0" w:color="000000"/>
              <w:left w:val="single" w:sz="4" w:space="0" w:color="000000"/>
              <w:bottom w:val="single" w:sz="4" w:space="0" w:color="000000"/>
              <w:right w:val="single" w:sz="4" w:space="0" w:color="000000"/>
            </w:tcBorders>
            <w:vAlign w:val="center"/>
          </w:tcPr>
          <w:p w14:paraId="063F48DA"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2</w:t>
            </w:r>
          </w:p>
        </w:tc>
        <w:tc>
          <w:tcPr>
            <w:tcW w:w="656" w:type="dxa"/>
            <w:tcBorders>
              <w:top w:val="single" w:sz="4" w:space="0" w:color="000000"/>
              <w:left w:val="single" w:sz="4" w:space="0" w:color="000000"/>
              <w:bottom w:val="single" w:sz="4" w:space="0" w:color="000000"/>
              <w:right w:val="single" w:sz="4" w:space="0" w:color="000000"/>
            </w:tcBorders>
            <w:vAlign w:val="center"/>
          </w:tcPr>
          <w:p w14:paraId="44DA74B0"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2019</w:t>
            </w:r>
          </w:p>
        </w:tc>
        <w:tc>
          <w:tcPr>
            <w:tcW w:w="1316" w:type="dxa"/>
            <w:tcBorders>
              <w:top w:val="single" w:sz="4" w:space="0" w:color="000000"/>
              <w:left w:val="single" w:sz="4" w:space="0" w:color="000000"/>
              <w:bottom w:val="single" w:sz="4" w:space="0" w:color="000000"/>
              <w:right w:val="single" w:sz="4" w:space="0" w:color="000000"/>
            </w:tcBorders>
            <w:vAlign w:val="center"/>
          </w:tcPr>
          <w:p w14:paraId="0BBB6533"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173,383,958</w:t>
            </w:r>
          </w:p>
        </w:tc>
        <w:tc>
          <w:tcPr>
            <w:tcW w:w="1206" w:type="dxa"/>
            <w:tcBorders>
              <w:top w:val="single" w:sz="4" w:space="0" w:color="000000"/>
              <w:left w:val="single" w:sz="4" w:space="0" w:color="000000"/>
              <w:bottom w:val="single" w:sz="4" w:space="0" w:color="000000"/>
              <w:right w:val="single" w:sz="4" w:space="0" w:color="000000"/>
            </w:tcBorders>
            <w:vAlign w:val="center"/>
          </w:tcPr>
          <w:p w14:paraId="2F26002A"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68,101,424</w:t>
            </w:r>
          </w:p>
        </w:tc>
        <w:tc>
          <w:tcPr>
            <w:tcW w:w="1206" w:type="dxa"/>
            <w:tcBorders>
              <w:top w:val="single" w:sz="4" w:space="0" w:color="000000"/>
              <w:left w:val="single" w:sz="4" w:space="0" w:color="000000"/>
              <w:bottom w:val="single" w:sz="4" w:space="0" w:color="000000"/>
              <w:right w:val="single" w:sz="4" w:space="0" w:color="000000"/>
            </w:tcBorders>
            <w:vAlign w:val="center"/>
          </w:tcPr>
          <w:p w14:paraId="5FE10C4B"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26,648,277</w:t>
            </w:r>
          </w:p>
        </w:tc>
        <w:tc>
          <w:tcPr>
            <w:tcW w:w="1096" w:type="dxa"/>
            <w:tcBorders>
              <w:top w:val="single" w:sz="4" w:space="0" w:color="000000"/>
              <w:left w:val="single" w:sz="4" w:space="0" w:color="000000"/>
              <w:bottom w:val="single" w:sz="4" w:space="0" w:color="000000"/>
              <w:right w:val="single" w:sz="4" w:space="0" w:color="000000"/>
            </w:tcBorders>
            <w:vAlign w:val="center"/>
          </w:tcPr>
          <w:p w14:paraId="57A18C8F"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3,417,634</w:t>
            </w:r>
          </w:p>
        </w:tc>
        <w:tc>
          <w:tcPr>
            <w:tcW w:w="1206" w:type="dxa"/>
            <w:tcBorders>
              <w:top w:val="single" w:sz="4" w:space="0" w:color="000000"/>
              <w:left w:val="single" w:sz="4" w:space="0" w:color="000000"/>
              <w:bottom w:val="single" w:sz="4" w:space="0" w:color="000000"/>
              <w:right w:val="single" w:sz="4" w:space="0" w:color="000000"/>
            </w:tcBorders>
            <w:vAlign w:val="center"/>
          </w:tcPr>
          <w:p w14:paraId="6B9A38B1"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11,773,663</w:t>
            </w:r>
          </w:p>
        </w:tc>
      </w:tr>
      <w:tr w:rsidR="00BB2B0D" w14:paraId="02586B73" w14:textId="77777777">
        <w:trPr>
          <w:trHeight w:val="285"/>
          <w:jc w:val="center"/>
        </w:trPr>
        <w:tc>
          <w:tcPr>
            <w:tcW w:w="485" w:type="dxa"/>
            <w:tcBorders>
              <w:top w:val="single" w:sz="4" w:space="0" w:color="000000"/>
              <w:left w:val="single" w:sz="4" w:space="0" w:color="000000"/>
              <w:bottom w:val="single" w:sz="4" w:space="0" w:color="000000"/>
              <w:right w:val="single" w:sz="4" w:space="0" w:color="000000"/>
            </w:tcBorders>
            <w:vAlign w:val="center"/>
          </w:tcPr>
          <w:p w14:paraId="72BA300B"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3</w:t>
            </w:r>
          </w:p>
        </w:tc>
        <w:tc>
          <w:tcPr>
            <w:tcW w:w="656" w:type="dxa"/>
            <w:tcBorders>
              <w:top w:val="single" w:sz="4" w:space="0" w:color="000000"/>
              <w:left w:val="single" w:sz="4" w:space="0" w:color="000000"/>
              <w:bottom w:val="single" w:sz="4" w:space="0" w:color="000000"/>
              <w:right w:val="single" w:sz="4" w:space="0" w:color="000000"/>
            </w:tcBorders>
            <w:vAlign w:val="center"/>
          </w:tcPr>
          <w:p w14:paraId="6BD206FC"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2020</w:t>
            </w:r>
          </w:p>
        </w:tc>
        <w:tc>
          <w:tcPr>
            <w:tcW w:w="1316" w:type="dxa"/>
            <w:tcBorders>
              <w:top w:val="single" w:sz="4" w:space="0" w:color="000000"/>
              <w:left w:val="single" w:sz="4" w:space="0" w:color="000000"/>
              <w:bottom w:val="single" w:sz="4" w:space="0" w:color="000000"/>
              <w:right w:val="single" w:sz="4" w:space="0" w:color="000000"/>
            </w:tcBorders>
            <w:vAlign w:val="center"/>
          </w:tcPr>
          <w:p w14:paraId="7362EE73"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187,368,302</w:t>
            </w:r>
          </w:p>
        </w:tc>
        <w:tc>
          <w:tcPr>
            <w:tcW w:w="1206" w:type="dxa"/>
            <w:tcBorders>
              <w:top w:val="single" w:sz="4" w:space="0" w:color="000000"/>
              <w:left w:val="single" w:sz="4" w:space="0" w:color="000000"/>
              <w:bottom w:val="single" w:sz="4" w:space="0" w:color="000000"/>
              <w:right w:val="single" w:sz="4" w:space="0" w:color="000000"/>
            </w:tcBorders>
            <w:vAlign w:val="center"/>
          </w:tcPr>
          <w:p w14:paraId="3562AA30"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71,432,364</w:t>
            </w:r>
          </w:p>
        </w:tc>
        <w:tc>
          <w:tcPr>
            <w:tcW w:w="1206" w:type="dxa"/>
            <w:tcBorders>
              <w:top w:val="single" w:sz="4" w:space="0" w:color="000000"/>
              <w:left w:val="single" w:sz="4" w:space="0" w:color="000000"/>
              <w:bottom w:val="single" w:sz="4" w:space="0" w:color="000000"/>
              <w:right w:val="single" w:sz="4" w:space="0" w:color="000000"/>
            </w:tcBorders>
            <w:vAlign w:val="center"/>
          </w:tcPr>
          <w:p w14:paraId="2527C962"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29,008,699</w:t>
            </w:r>
          </w:p>
        </w:tc>
        <w:tc>
          <w:tcPr>
            <w:tcW w:w="1096" w:type="dxa"/>
            <w:tcBorders>
              <w:top w:val="single" w:sz="4" w:space="0" w:color="000000"/>
              <w:left w:val="single" w:sz="4" w:space="0" w:color="000000"/>
              <w:bottom w:val="single" w:sz="4" w:space="0" w:color="000000"/>
              <w:right w:val="single" w:sz="4" w:space="0" w:color="000000"/>
            </w:tcBorders>
            <w:vAlign w:val="center"/>
          </w:tcPr>
          <w:p w14:paraId="02657532"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3,953,672</w:t>
            </w:r>
          </w:p>
        </w:tc>
        <w:tc>
          <w:tcPr>
            <w:tcW w:w="1206" w:type="dxa"/>
            <w:tcBorders>
              <w:top w:val="single" w:sz="4" w:space="0" w:color="000000"/>
              <w:left w:val="single" w:sz="4" w:space="0" w:color="000000"/>
              <w:bottom w:val="single" w:sz="4" w:space="0" w:color="000000"/>
              <w:right w:val="single" w:sz="4" w:space="0" w:color="000000"/>
            </w:tcBorders>
            <w:vAlign w:val="center"/>
          </w:tcPr>
          <w:p w14:paraId="094DA24F"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12,530,883</w:t>
            </w:r>
          </w:p>
        </w:tc>
      </w:tr>
      <w:tr w:rsidR="00BB2B0D" w14:paraId="73A7E2A5" w14:textId="77777777">
        <w:trPr>
          <w:trHeight w:val="285"/>
          <w:jc w:val="center"/>
        </w:trPr>
        <w:tc>
          <w:tcPr>
            <w:tcW w:w="485" w:type="dxa"/>
            <w:tcBorders>
              <w:top w:val="single" w:sz="4" w:space="0" w:color="000000"/>
              <w:left w:val="single" w:sz="4" w:space="0" w:color="000000"/>
              <w:bottom w:val="single" w:sz="4" w:space="0" w:color="000000"/>
              <w:right w:val="single" w:sz="4" w:space="0" w:color="000000"/>
            </w:tcBorders>
            <w:vAlign w:val="center"/>
          </w:tcPr>
          <w:p w14:paraId="151ECE79"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4</w:t>
            </w:r>
          </w:p>
        </w:tc>
        <w:tc>
          <w:tcPr>
            <w:tcW w:w="656" w:type="dxa"/>
            <w:tcBorders>
              <w:top w:val="single" w:sz="4" w:space="0" w:color="000000"/>
              <w:left w:val="single" w:sz="4" w:space="0" w:color="000000"/>
              <w:bottom w:val="single" w:sz="4" w:space="0" w:color="000000"/>
              <w:right w:val="single" w:sz="4" w:space="0" w:color="000000"/>
            </w:tcBorders>
            <w:vAlign w:val="center"/>
          </w:tcPr>
          <w:p w14:paraId="59E3A8EA"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2021</w:t>
            </w:r>
          </w:p>
        </w:tc>
        <w:tc>
          <w:tcPr>
            <w:tcW w:w="1316" w:type="dxa"/>
            <w:tcBorders>
              <w:top w:val="single" w:sz="4" w:space="0" w:color="000000"/>
              <w:left w:val="single" w:sz="4" w:space="0" w:color="000000"/>
              <w:bottom w:val="single" w:sz="4" w:space="0" w:color="000000"/>
              <w:right w:val="single" w:sz="4" w:space="0" w:color="000000"/>
            </w:tcBorders>
            <w:vAlign w:val="center"/>
          </w:tcPr>
          <w:p w14:paraId="0DD40257"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201,352,646</w:t>
            </w:r>
          </w:p>
        </w:tc>
        <w:tc>
          <w:tcPr>
            <w:tcW w:w="1206" w:type="dxa"/>
            <w:tcBorders>
              <w:top w:val="single" w:sz="4" w:space="0" w:color="000000"/>
              <w:left w:val="single" w:sz="4" w:space="0" w:color="000000"/>
              <w:bottom w:val="single" w:sz="4" w:space="0" w:color="000000"/>
              <w:right w:val="single" w:sz="4" w:space="0" w:color="000000"/>
            </w:tcBorders>
            <w:vAlign w:val="center"/>
          </w:tcPr>
          <w:p w14:paraId="196A8DCA"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74,763,303</w:t>
            </w:r>
          </w:p>
        </w:tc>
        <w:tc>
          <w:tcPr>
            <w:tcW w:w="1206" w:type="dxa"/>
            <w:tcBorders>
              <w:top w:val="single" w:sz="4" w:space="0" w:color="000000"/>
              <w:left w:val="single" w:sz="4" w:space="0" w:color="000000"/>
              <w:bottom w:val="single" w:sz="4" w:space="0" w:color="000000"/>
              <w:right w:val="single" w:sz="4" w:space="0" w:color="000000"/>
            </w:tcBorders>
            <w:vAlign w:val="center"/>
          </w:tcPr>
          <w:p w14:paraId="27CE2B1E"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31,369,121</w:t>
            </w:r>
          </w:p>
        </w:tc>
        <w:tc>
          <w:tcPr>
            <w:tcW w:w="1096" w:type="dxa"/>
            <w:tcBorders>
              <w:top w:val="single" w:sz="4" w:space="0" w:color="000000"/>
              <w:left w:val="single" w:sz="4" w:space="0" w:color="000000"/>
              <w:bottom w:val="single" w:sz="4" w:space="0" w:color="000000"/>
              <w:right w:val="single" w:sz="4" w:space="0" w:color="000000"/>
            </w:tcBorders>
            <w:vAlign w:val="center"/>
          </w:tcPr>
          <w:p w14:paraId="2B58E23C"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4,489,710</w:t>
            </w:r>
          </w:p>
        </w:tc>
        <w:tc>
          <w:tcPr>
            <w:tcW w:w="1206" w:type="dxa"/>
            <w:tcBorders>
              <w:top w:val="single" w:sz="4" w:space="0" w:color="000000"/>
              <w:left w:val="single" w:sz="4" w:space="0" w:color="000000"/>
              <w:bottom w:val="single" w:sz="4" w:space="0" w:color="000000"/>
              <w:right w:val="single" w:sz="4" w:space="0" w:color="000000"/>
            </w:tcBorders>
            <w:vAlign w:val="center"/>
          </w:tcPr>
          <w:p w14:paraId="0BEBE474"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13,288,102</w:t>
            </w:r>
          </w:p>
        </w:tc>
      </w:tr>
      <w:tr w:rsidR="00BB2B0D" w14:paraId="2F9219AE" w14:textId="77777777">
        <w:trPr>
          <w:trHeight w:val="285"/>
          <w:jc w:val="center"/>
        </w:trPr>
        <w:tc>
          <w:tcPr>
            <w:tcW w:w="485" w:type="dxa"/>
            <w:tcBorders>
              <w:top w:val="single" w:sz="4" w:space="0" w:color="000000"/>
              <w:left w:val="single" w:sz="4" w:space="0" w:color="000000"/>
              <w:bottom w:val="single" w:sz="4" w:space="0" w:color="000000"/>
              <w:right w:val="single" w:sz="4" w:space="0" w:color="000000"/>
            </w:tcBorders>
            <w:vAlign w:val="center"/>
          </w:tcPr>
          <w:p w14:paraId="0AAED01A"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5</w:t>
            </w:r>
          </w:p>
        </w:tc>
        <w:tc>
          <w:tcPr>
            <w:tcW w:w="656" w:type="dxa"/>
            <w:tcBorders>
              <w:top w:val="single" w:sz="4" w:space="0" w:color="000000"/>
              <w:left w:val="single" w:sz="4" w:space="0" w:color="000000"/>
              <w:bottom w:val="single" w:sz="4" w:space="0" w:color="000000"/>
              <w:right w:val="single" w:sz="4" w:space="0" w:color="000000"/>
            </w:tcBorders>
            <w:vAlign w:val="center"/>
          </w:tcPr>
          <w:p w14:paraId="6F72282B"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2022</w:t>
            </w:r>
          </w:p>
        </w:tc>
        <w:tc>
          <w:tcPr>
            <w:tcW w:w="1316" w:type="dxa"/>
            <w:tcBorders>
              <w:top w:val="single" w:sz="4" w:space="0" w:color="000000"/>
              <w:left w:val="single" w:sz="4" w:space="0" w:color="000000"/>
              <w:bottom w:val="single" w:sz="4" w:space="0" w:color="000000"/>
              <w:right w:val="single" w:sz="4" w:space="0" w:color="000000"/>
            </w:tcBorders>
            <w:vAlign w:val="center"/>
          </w:tcPr>
          <w:p w14:paraId="097BF8B4"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215,336,990</w:t>
            </w:r>
          </w:p>
        </w:tc>
        <w:tc>
          <w:tcPr>
            <w:tcW w:w="1206" w:type="dxa"/>
            <w:tcBorders>
              <w:top w:val="single" w:sz="4" w:space="0" w:color="000000"/>
              <w:left w:val="single" w:sz="4" w:space="0" w:color="000000"/>
              <w:bottom w:val="single" w:sz="4" w:space="0" w:color="000000"/>
              <w:right w:val="single" w:sz="4" w:space="0" w:color="000000"/>
            </w:tcBorders>
            <w:vAlign w:val="center"/>
          </w:tcPr>
          <w:p w14:paraId="7400C743"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78,094,243</w:t>
            </w:r>
          </w:p>
        </w:tc>
        <w:tc>
          <w:tcPr>
            <w:tcW w:w="1206" w:type="dxa"/>
            <w:tcBorders>
              <w:top w:val="single" w:sz="4" w:space="0" w:color="000000"/>
              <w:left w:val="single" w:sz="4" w:space="0" w:color="000000"/>
              <w:bottom w:val="single" w:sz="4" w:space="0" w:color="000000"/>
              <w:right w:val="single" w:sz="4" w:space="0" w:color="000000"/>
            </w:tcBorders>
            <w:vAlign w:val="center"/>
          </w:tcPr>
          <w:p w14:paraId="5CE9462E"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33,729,542</w:t>
            </w:r>
          </w:p>
        </w:tc>
        <w:tc>
          <w:tcPr>
            <w:tcW w:w="1096" w:type="dxa"/>
            <w:tcBorders>
              <w:top w:val="single" w:sz="4" w:space="0" w:color="000000"/>
              <w:left w:val="single" w:sz="4" w:space="0" w:color="000000"/>
              <w:bottom w:val="single" w:sz="4" w:space="0" w:color="000000"/>
              <w:right w:val="single" w:sz="4" w:space="0" w:color="000000"/>
            </w:tcBorders>
            <w:vAlign w:val="center"/>
          </w:tcPr>
          <w:p w14:paraId="7C3641D4"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5,025,747</w:t>
            </w:r>
          </w:p>
        </w:tc>
        <w:tc>
          <w:tcPr>
            <w:tcW w:w="1206" w:type="dxa"/>
            <w:tcBorders>
              <w:top w:val="single" w:sz="4" w:space="0" w:color="000000"/>
              <w:left w:val="single" w:sz="4" w:space="0" w:color="000000"/>
              <w:bottom w:val="single" w:sz="4" w:space="0" w:color="000000"/>
              <w:right w:val="single" w:sz="4" w:space="0" w:color="000000"/>
            </w:tcBorders>
            <w:vAlign w:val="center"/>
          </w:tcPr>
          <w:p w14:paraId="48884A2A"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14,045,321</w:t>
            </w:r>
          </w:p>
        </w:tc>
      </w:tr>
      <w:tr w:rsidR="00BB2B0D" w14:paraId="041DA4AA" w14:textId="77777777">
        <w:trPr>
          <w:trHeight w:val="285"/>
          <w:jc w:val="center"/>
        </w:trPr>
        <w:tc>
          <w:tcPr>
            <w:tcW w:w="485" w:type="dxa"/>
            <w:tcBorders>
              <w:top w:val="single" w:sz="4" w:space="0" w:color="000000"/>
              <w:left w:val="single" w:sz="4" w:space="0" w:color="000000"/>
              <w:bottom w:val="single" w:sz="4" w:space="0" w:color="000000"/>
              <w:right w:val="single" w:sz="4" w:space="0" w:color="000000"/>
            </w:tcBorders>
            <w:vAlign w:val="center"/>
          </w:tcPr>
          <w:p w14:paraId="12EFFBAF"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6</w:t>
            </w:r>
          </w:p>
        </w:tc>
        <w:tc>
          <w:tcPr>
            <w:tcW w:w="656" w:type="dxa"/>
            <w:tcBorders>
              <w:top w:val="single" w:sz="4" w:space="0" w:color="000000"/>
              <w:left w:val="single" w:sz="4" w:space="0" w:color="000000"/>
              <w:bottom w:val="single" w:sz="4" w:space="0" w:color="000000"/>
              <w:right w:val="single" w:sz="4" w:space="0" w:color="000000"/>
            </w:tcBorders>
            <w:vAlign w:val="center"/>
          </w:tcPr>
          <w:p w14:paraId="1B972964"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2023</w:t>
            </w:r>
          </w:p>
        </w:tc>
        <w:tc>
          <w:tcPr>
            <w:tcW w:w="1316" w:type="dxa"/>
            <w:tcBorders>
              <w:top w:val="single" w:sz="4" w:space="0" w:color="000000"/>
              <w:left w:val="single" w:sz="4" w:space="0" w:color="000000"/>
              <w:bottom w:val="single" w:sz="4" w:space="0" w:color="000000"/>
              <w:right w:val="single" w:sz="4" w:space="0" w:color="000000"/>
            </w:tcBorders>
            <w:vAlign w:val="center"/>
          </w:tcPr>
          <w:p w14:paraId="111B9961"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229,321,334</w:t>
            </w:r>
          </w:p>
        </w:tc>
        <w:tc>
          <w:tcPr>
            <w:tcW w:w="1206" w:type="dxa"/>
            <w:tcBorders>
              <w:top w:val="single" w:sz="4" w:space="0" w:color="000000"/>
              <w:left w:val="single" w:sz="4" w:space="0" w:color="000000"/>
              <w:bottom w:val="single" w:sz="4" w:space="0" w:color="000000"/>
              <w:right w:val="single" w:sz="4" w:space="0" w:color="000000"/>
            </w:tcBorders>
            <w:vAlign w:val="center"/>
          </w:tcPr>
          <w:p w14:paraId="6AD7CC9E"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81,425,182</w:t>
            </w:r>
          </w:p>
        </w:tc>
        <w:tc>
          <w:tcPr>
            <w:tcW w:w="1206" w:type="dxa"/>
            <w:tcBorders>
              <w:top w:val="single" w:sz="4" w:space="0" w:color="000000"/>
              <w:left w:val="single" w:sz="4" w:space="0" w:color="000000"/>
              <w:bottom w:val="single" w:sz="4" w:space="0" w:color="000000"/>
              <w:right w:val="single" w:sz="4" w:space="0" w:color="000000"/>
            </w:tcBorders>
            <w:vAlign w:val="center"/>
          </w:tcPr>
          <w:p w14:paraId="73D1B3F2"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36,089,964</w:t>
            </w:r>
          </w:p>
        </w:tc>
        <w:tc>
          <w:tcPr>
            <w:tcW w:w="1096" w:type="dxa"/>
            <w:tcBorders>
              <w:top w:val="single" w:sz="4" w:space="0" w:color="000000"/>
              <w:left w:val="single" w:sz="4" w:space="0" w:color="000000"/>
              <w:bottom w:val="single" w:sz="4" w:space="0" w:color="000000"/>
              <w:right w:val="single" w:sz="4" w:space="0" w:color="000000"/>
            </w:tcBorders>
            <w:vAlign w:val="center"/>
          </w:tcPr>
          <w:p w14:paraId="4EF13024"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5,561,785</w:t>
            </w:r>
          </w:p>
        </w:tc>
        <w:tc>
          <w:tcPr>
            <w:tcW w:w="1206" w:type="dxa"/>
            <w:tcBorders>
              <w:top w:val="single" w:sz="4" w:space="0" w:color="000000"/>
              <w:left w:val="single" w:sz="4" w:space="0" w:color="000000"/>
              <w:bottom w:val="single" w:sz="4" w:space="0" w:color="000000"/>
              <w:right w:val="single" w:sz="4" w:space="0" w:color="000000"/>
            </w:tcBorders>
            <w:vAlign w:val="center"/>
          </w:tcPr>
          <w:p w14:paraId="15D0BE35"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14,802,541</w:t>
            </w:r>
          </w:p>
        </w:tc>
      </w:tr>
      <w:tr w:rsidR="00BB2B0D" w14:paraId="5000BD41" w14:textId="77777777">
        <w:trPr>
          <w:trHeight w:val="285"/>
          <w:jc w:val="center"/>
        </w:trPr>
        <w:tc>
          <w:tcPr>
            <w:tcW w:w="485" w:type="dxa"/>
            <w:tcBorders>
              <w:top w:val="single" w:sz="4" w:space="0" w:color="000000"/>
              <w:left w:val="single" w:sz="4" w:space="0" w:color="000000"/>
              <w:bottom w:val="single" w:sz="4" w:space="0" w:color="000000"/>
              <w:right w:val="single" w:sz="4" w:space="0" w:color="000000"/>
            </w:tcBorders>
            <w:vAlign w:val="center"/>
          </w:tcPr>
          <w:p w14:paraId="0042C416"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7</w:t>
            </w:r>
          </w:p>
        </w:tc>
        <w:tc>
          <w:tcPr>
            <w:tcW w:w="656" w:type="dxa"/>
            <w:tcBorders>
              <w:top w:val="single" w:sz="4" w:space="0" w:color="000000"/>
              <w:left w:val="single" w:sz="4" w:space="0" w:color="000000"/>
              <w:bottom w:val="single" w:sz="4" w:space="0" w:color="000000"/>
              <w:right w:val="single" w:sz="4" w:space="0" w:color="000000"/>
            </w:tcBorders>
            <w:vAlign w:val="center"/>
          </w:tcPr>
          <w:p w14:paraId="1C69278F"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2024</w:t>
            </w:r>
          </w:p>
        </w:tc>
        <w:tc>
          <w:tcPr>
            <w:tcW w:w="1316" w:type="dxa"/>
            <w:tcBorders>
              <w:top w:val="single" w:sz="4" w:space="0" w:color="000000"/>
              <w:left w:val="single" w:sz="4" w:space="0" w:color="000000"/>
              <w:bottom w:val="single" w:sz="4" w:space="0" w:color="000000"/>
              <w:right w:val="single" w:sz="4" w:space="0" w:color="000000"/>
            </w:tcBorders>
            <w:vAlign w:val="center"/>
          </w:tcPr>
          <w:p w14:paraId="091F48D5"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243,305,678</w:t>
            </w:r>
          </w:p>
        </w:tc>
        <w:tc>
          <w:tcPr>
            <w:tcW w:w="1206" w:type="dxa"/>
            <w:tcBorders>
              <w:top w:val="single" w:sz="4" w:space="0" w:color="000000"/>
              <w:left w:val="single" w:sz="4" w:space="0" w:color="000000"/>
              <w:bottom w:val="single" w:sz="4" w:space="0" w:color="000000"/>
              <w:right w:val="single" w:sz="4" w:space="0" w:color="000000"/>
            </w:tcBorders>
            <w:vAlign w:val="center"/>
          </w:tcPr>
          <w:p w14:paraId="1039D7DE"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84,756,122</w:t>
            </w:r>
          </w:p>
        </w:tc>
        <w:tc>
          <w:tcPr>
            <w:tcW w:w="1206" w:type="dxa"/>
            <w:tcBorders>
              <w:top w:val="single" w:sz="4" w:space="0" w:color="000000"/>
              <w:left w:val="single" w:sz="4" w:space="0" w:color="000000"/>
              <w:bottom w:val="single" w:sz="4" w:space="0" w:color="000000"/>
              <w:right w:val="single" w:sz="4" w:space="0" w:color="000000"/>
            </w:tcBorders>
            <w:vAlign w:val="center"/>
          </w:tcPr>
          <w:p w14:paraId="161B13E0"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38,450,386</w:t>
            </w:r>
          </w:p>
        </w:tc>
        <w:tc>
          <w:tcPr>
            <w:tcW w:w="1096" w:type="dxa"/>
            <w:tcBorders>
              <w:top w:val="single" w:sz="4" w:space="0" w:color="000000"/>
              <w:left w:val="single" w:sz="4" w:space="0" w:color="000000"/>
              <w:bottom w:val="single" w:sz="4" w:space="0" w:color="000000"/>
              <w:right w:val="single" w:sz="4" w:space="0" w:color="000000"/>
            </w:tcBorders>
            <w:vAlign w:val="center"/>
          </w:tcPr>
          <w:p w14:paraId="27D64301"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6,097,822</w:t>
            </w:r>
          </w:p>
        </w:tc>
        <w:tc>
          <w:tcPr>
            <w:tcW w:w="1206" w:type="dxa"/>
            <w:tcBorders>
              <w:top w:val="single" w:sz="4" w:space="0" w:color="000000"/>
              <w:left w:val="single" w:sz="4" w:space="0" w:color="000000"/>
              <w:bottom w:val="single" w:sz="4" w:space="0" w:color="000000"/>
              <w:right w:val="single" w:sz="4" w:space="0" w:color="000000"/>
            </w:tcBorders>
            <w:vAlign w:val="center"/>
          </w:tcPr>
          <w:p w14:paraId="61D553E7"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15,559,760</w:t>
            </w:r>
          </w:p>
        </w:tc>
      </w:tr>
      <w:tr w:rsidR="00BB2B0D" w14:paraId="2F85A426" w14:textId="77777777">
        <w:trPr>
          <w:trHeight w:val="285"/>
          <w:jc w:val="center"/>
        </w:trPr>
        <w:tc>
          <w:tcPr>
            <w:tcW w:w="485" w:type="dxa"/>
            <w:tcBorders>
              <w:top w:val="single" w:sz="4" w:space="0" w:color="000000"/>
              <w:left w:val="single" w:sz="4" w:space="0" w:color="000000"/>
              <w:bottom w:val="single" w:sz="4" w:space="0" w:color="000000"/>
              <w:right w:val="single" w:sz="4" w:space="0" w:color="000000"/>
            </w:tcBorders>
            <w:vAlign w:val="center"/>
          </w:tcPr>
          <w:p w14:paraId="47693583"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8</w:t>
            </w:r>
          </w:p>
        </w:tc>
        <w:tc>
          <w:tcPr>
            <w:tcW w:w="656" w:type="dxa"/>
            <w:tcBorders>
              <w:top w:val="single" w:sz="4" w:space="0" w:color="000000"/>
              <w:left w:val="single" w:sz="4" w:space="0" w:color="000000"/>
              <w:bottom w:val="single" w:sz="4" w:space="0" w:color="000000"/>
              <w:right w:val="single" w:sz="4" w:space="0" w:color="000000"/>
            </w:tcBorders>
            <w:vAlign w:val="center"/>
          </w:tcPr>
          <w:p w14:paraId="2A36C6B2"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2025</w:t>
            </w:r>
          </w:p>
        </w:tc>
        <w:tc>
          <w:tcPr>
            <w:tcW w:w="1316" w:type="dxa"/>
            <w:tcBorders>
              <w:top w:val="single" w:sz="4" w:space="0" w:color="000000"/>
              <w:left w:val="single" w:sz="4" w:space="0" w:color="000000"/>
              <w:bottom w:val="single" w:sz="4" w:space="0" w:color="000000"/>
              <w:right w:val="single" w:sz="4" w:space="0" w:color="000000"/>
            </w:tcBorders>
            <w:vAlign w:val="center"/>
          </w:tcPr>
          <w:p w14:paraId="127167EB"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257,290,022</w:t>
            </w:r>
          </w:p>
        </w:tc>
        <w:tc>
          <w:tcPr>
            <w:tcW w:w="1206" w:type="dxa"/>
            <w:tcBorders>
              <w:top w:val="single" w:sz="4" w:space="0" w:color="000000"/>
              <w:left w:val="single" w:sz="4" w:space="0" w:color="000000"/>
              <w:bottom w:val="single" w:sz="4" w:space="0" w:color="000000"/>
              <w:right w:val="single" w:sz="4" w:space="0" w:color="000000"/>
            </w:tcBorders>
            <w:vAlign w:val="center"/>
          </w:tcPr>
          <w:p w14:paraId="23AC6044"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88,087,062</w:t>
            </w:r>
          </w:p>
        </w:tc>
        <w:tc>
          <w:tcPr>
            <w:tcW w:w="1206" w:type="dxa"/>
            <w:tcBorders>
              <w:top w:val="single" w:sz="4" w:space="0" w:color="000000"/>
              <w:left w:val="single" w:sz="4" w:space="0" w:color="000000"/>
              <w:bottom w:val="single" w:sz="4" w:space="0" w:color="000000"/>
              <w:right w:val="single" w:sz="4" w:space="0" w:color="000000"/>
            </w:tcBorders>
            <w:vAlign w:val="center"/>
          </w:tcPr>
          <w:p w14:paraId="26F5C588"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40,810,807</w:t>
            </w:r>
          </w:p>
        </w:tc>
        <w:tc>
          <w:tcPr>
            <w:tcW w:w="1096" w:type="dxa"/>
            <w:tcBorders>
              <w:top w:val="single" w:sz="4" w:space="0" w:color="000000"/>
              <w:left w:val="single" w:sz="4" w:space="0" w:color="000000"/>
              <w:bottom w:val="single" w:sz="4" w:space="0" w:color="000000"/>
              <w:right w:val="single" w:sz="4" w:space="0" w:color="000000"/>
            </w:tcBorders>
            <w:vAlign w:val="center"/>
          </w:tcPr>
          <w:p w14:paraId="3DA7A80E"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6,633,860</w:t>
            </w:r>
          </w:p>
        </w:tc>
        <w:tc>
          <w:tcPr>
            <w:tcW w:w="1206" w:type="dxa"/>
            <w:tcBorders>
              <w:top w:val="single" w:sz="4" w:space="0" w:color="000000"/>
              <w:left w:val="single" w:sz="4" w:space="0" w:color="000000"/>
              <w:bottom w:val="single" w:sz="4" w:space="0" w:color="000000"/>
              <w:right w:val="single" w:sz="4" w:space="0" w:color="000000"/>
            </w:tcBorders>
            <w:vAlign w:val="center"/>
          </w:tcPr>
          <w:p w14:paraId="63E6FD05"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16,316,980</w:t>
            </w:r>
          </w:p>
        </w:tc>
      </w:tr>
    </w:tbl>
    <w:p w14:paraId="34F71EE5" w14:textId="77777777" w:rsidR="00BB2B0D" w:rsidRDefault="00BB2B0D">
      <w:pPr>
        <w:autoSpaceDE w:val="0"/>
        <w:autoSpaceDN w:val="0"/>
        <w:adjustRightInd w:val="0"/>
        <w:spacing w:after="0" w:line="240" w:lineRule="auto"/>
        <w:jc w:val="both"/>
        <w:rPr>
          <w:rFonts w:ascii="Times New Roman" w:hAnsi="Times New Roman"/>
          <w:sz w:val="24"/>
          <w:szCs w:val="24"/>
          <w:lang w:val="id-ID"/>
        </w:rPr>
      </w:pPr>
    </w:p>
    <w:p w14:paraId="07690FE9" w14:textId="77777777" w:rsidR="00BB2B0D" w:rsidRDefault="00464766">
      <w:pPr>
        <w:tabs>
          <w:tab w:val="left" w:pos="2214"/>
        </w:tabs>
        <w:spacing w:after="0" w:line="360" w:lineRule="auto"/>
        <w:jc w:val="center"/>
        <w:rPr>
          <w:rFonts w:ascii="Times New Roman" w:hAnsi="Times New Roman"/>
          <w:sz w:val="24"/>
          <w:szCs w:val="24"/>
        </w:rPr>
      </w:pPr>
      <w:r>
        <w:rPr>
          <w:rFonts w:ascii="Times New Roman" w:hAnsi="Times New Roman"/>
          <w:sz w:val="24"/>
          <w:szCs w:val="24"/>
        </w:rPr>
        <w:t xml:space="preserve">Table 2 Forecasting Electricity Users in </w:t>
      </w:r>
      <w:proofErr w:type="spellStart"/>
      <w:r>
        <w:rPr>
          <w:rFonts w:ascii="Times New Roman" w:hAnsi="Times New Roman"/>
          <w:sz w:val="24"/>
          <w:szCs w:val="24"/>
        </w:rPr>
        <w:t>Manokwari</w:t>
      </w:r>
      <w:proofErr w:type="spellEnd"/>
      <w:r>
        <w:rPr>
          <w:rFonts w:ascii="Times New Roman" w:hAnsi="Times New Roman"/>
          <w:sz w:val="24"/>
          <w:szCs w:val="24"/>
        </w:rPr>
        <w:t xml:space="preserve"> 2018-2025</w:t>
      </w:r>
    </w:p>
    <w:tbl>
      <w:tblPr>
        <w:tblW w:w="5805" w:type="dxa"/>
        <w:jc w:val="center"/>
        <w:tblLayout w:type="fixed"/>
        <w:tblCellMar>
          <w:top w:w="15" w:type="dxa"/>
          <w:bottom w:w="15" w:type="dxa"/>
        </w:tblCellMar>
        <w:tblLook w:val="04A0" w:firstRow="1" w:lastRow="0" w:firstColumn="1" w:lastColumn="0" w:noHBand="0" w:noVBand="1"/>
      </w:tblPr>
      <w:tblGrid>
        <w:gridCol w:w="485"/>
        <w:gridCol w:w="656"/>
        <w:gridCol w:w="1170"/>
        <w:gridCol w:w="999"/>
        <w:gridCol w:w="779"/>
        <w:gridCol w:w="950"/>
        <w:gridCol w:w="766"/>
      </w:tblGrid>
      <w:tr w:rsidR="00BB2B0D" w14:paraId="221A2D62" w14:textId="77777777">
        <w:trPr>
          <w:trHeight w:val="285"/>
          <w:jc w:val="center"/>
        </w:trPr>
        <w:tc>
          <w:tcPr>
            <w:tcW w:w="485" w:type="dxa"/>
            <w:tcBorders>
              <w:top w:val="single" w:sz="4" w:space="0" w:color="000000"/>
              <w:left w:val="single" w:sz="4" w:space="0" w:color="000000"/>
              <w:bottom w:val="single" w:sz="4" w:space="0" w:color="000000"/>
              <w:right w:val="single" w:sz="4" w:space="0" w:color="000000"/>
            </w:tcBorders>
            <w:vAlign w:val="center"/>
          </w:tcPr>
          <w:p w14:paraId="64941384"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No</w:t>
            </w:r>
          </w:p>
        </w:tc>
        <w:tc>
          <w:tcPr>
            <w:tcW w:w="656" w:type="dxa"/>
            <w:tcBorders>
              <w:top w:val="single" w:sz="4" w:space="0" w:color="000000"/>
              <w:left w:val="single" w:sz="4" w:space="0" w:color="000000"/>
              <w:bottom w:val="single" w:sz="4" w:space="0" w:color="000000"/>
              <w:right w:val="single" w:sz="4" w:space="0" w:color="000000"/>
            </w:tcBorders>
            <w:vAlign w:val="center"/>
          </w:tcPr>
          <w:p w14:paraId="1FBD9FCC"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Year</w:t>
            </w:r>
          </w:p>
        </w:tc>
        <w:tc>
          <w:tcPr>
            <w:tcW w:w="1170" w:type="dxa"/>
            <w:tcBorders>
              <w:top w:val="single" w:sz="4" w:space="0" w:color="000000"/>
              <w:left w:val="single" w:sz="4" w:space="0" w:color="000000"/>
              <w:bottom w:val="single" w:sz="4" w:space="0" w:color="000000"/>
              <w:right w:val="single" w:sz="4" w:space="0" w:color="000000"/>
            </w:tcBorders>
            <w:vAlign w:val="center"/>
          </w:tcPr>
          <w:p w14:paraId="48A81DB7"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Household</w:t>
            </w:r>
          </w:p>
        </w:tc>
        <w:tc>
          <w:tcPr>
            <w:tcW w:w="999" w:type="dxa"/>
            <w:tcBorders>
              <w:top w:val="single" w:sz="4" w:space="0" w:color="000000"/>
              <w:left w:val="single" w:sz="4" w:space="0" w:color="000000"/>
              <w:bottom w:val="single" w:sz="4" w:space="0" w:color="000000"/>
              <w:right w:val="single" w:sz="4" w:space="0" w:color="000000"/>
            </w:tcBorders>
            <w:vAlign w:val="center"/>
          </w:tcPr>
          <w:p w14:paraId="7488CFB1"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Business</w:t>
            </w:r>
          </w:p>
        </w:tc>
        <w:tc>
          <w:tcPr>
            <w:tcW w:w="779" w:type="dxa"/>
            <w:tcBorders>
              <w:top w:val="single" w:sz="4" w:space="0" w:color="000000"/>
              <w:left w:val="single" w:sz="4" w:space="0" w:color="000000"/>
              <w:bottom w:val="single" w:sz="4" w:space="0" w:color="000000"/>
              <w:right w:val="single" w:sz="4" w:space="0" w:color="000000"/>
            </w:tcBorders>
            <w:vAlign w:val="center"/>
          </w:tcPr>
          <w:p w14:paraId="3F94ADD1"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Public</w:t>
            </w:r>
          </w:p>
        </w:tc>
        <w:tc>
          <w:tcPr>
            <w:tcW w:w="950" w:type="dxa"/>
            <w:tcBorders>
              <w:top w:val="single" w:sz="4" w:space="0" w:color="000000"/>
              <w:left w:val="single" w:sz="4" w:space="0" w:color="000000"/>
              <w:bottom w:val="single" w:sz="4" w:space="0" w:color="000000"/>
              <w:right w:val="single" w:sz="4" w:space="0" w:color="000000"/>
            </w:tcBorders>
            <w:vAlign w:val="center"/>
          </w:tcPr>
          <w:p w14:paraId="45DCEFC9"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Industry</w:t>
            </w:r>
          </w:p>
        </w:tc>
        <w:tc>
          <w:tcPr>
            <w:tcW w:w="766" w:type="dxa"/>
            <w:tcBorders>
              <w:top w:val="single" w:sz="4" w:space="0" w:color="000000"/>
              <w:left w:val="single" w:sz="4" w:space="0" w:color="000000"/>
              <w:bottom w:val="single" w:sz="4" w:space="0" w:color="000000"/>
              <w:right w:val="single" w:sz="4" w:space="0" w:color="000000"/>
            </w:tcBorders>
            <w:vAlign w:val="center"/>
          </w:tcPr>
          <w:p w14:paraId="47E7C916"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Social</w:t>
            </w:r>
          </w:p>
        </w:tc>
      </w:tr>
      <w:tr w:rsidR="00BB2B0D" w14:paraId="6009D160" w14:textId="77777777">
        <w:trPr>
          <w:trHeight w:val="285"/>
          <w:jc w:val="center"/>
        </w:trPr>
        <w:tc>
          <w:tcPr>
            <w:tcW w:w="485" w:type="dxa"/>
            <w:tcBorders>
              <w:top w:val="single" w:sz="4" w:space="0" w:color="000000"/>
              <w:left w:val="single" w:sz="4" w:space="0" w:color="000000"/>
              <w:bottom w:val="single" w:sz="4" w:space="0" w:color="000000"/>
              <w:right w:val="single" w:sz="4" w:space="0" w:color="000000"/>
            </w:tcBorders>
            <w:vAlign w:val="center"/>
          </w:tcPr>
          <w:p w14:paraId="614BBAA7"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31447F65"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2018</w:t>
            </w:r>
          </w:p>
        </w:tc>
        <w:tc>
          <w:tcPr>
            <w:tcW w:w="1170" w:type="dxa"/>
            <w:tcBorders>
              <w:top w:val="single" w:sz="4" w:space="0" w:color="000000"/>
              <w:left w:val="single" w:sz="4" w:space="0" w:color="000000"/>
              <w:bottom w:val="single" w:sz="4" w:space="0" w:color="000000"/>
              <w:right w:val="single" w:sz="4" w:space="0" w:color="000000"/>
            </w:tcBorders>
            <w:vAlign w:val="center"/>
          </w:tcPr>
          <w:p w14:paraId="2BD820A8"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109,034</w:t>
            </w:r>
          </w:p>
        </w:tc>
        <w:tc>
          <w:tcPr>
            <w:tcW w:w="999" w:type="dxa"/>
            <w:tcBorders>
              <w:top w:val="single" w:sz="4" w:space="0" w:color="000000"/>
              <w:left w:val="single" w:sz="4" w:space="0" w:color="000000"/>
              <w:bottom w:val="single" w:sz="4" w:space="0" w:color="000000"/>
              <w:right w:val="single" w:sz="4" w:space="0" w:color="000000"/>
            </w:tcBorders>
            <w:vAlign w:val="center"/>
          </w:tcPr>
          <w:p w14:paraId="1D699424"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12,010</w:t>
            </w:r>
          </w:p>
        </w:tc>
        <w:tc>
          <w:tcPr>
            <w:tcW w:w="779" w:type="dxa"/>
            <w:tcBorders>
              <w:top w:val="single" w:sz="4" w:space="0" w:color="000000"/>
              <w:left w:val="single" w:sz="4" w:space="0" w:color="000000"/>
              <w:bottom w:val="single" w:sz="4" w:space="0" w:color="000000"/>
              <w:right w:val="single" w:sz="4" w:space="0" w:color="000000"/>
            </w:tcBorders>
            <w:vAlign w:val="center"/>
          </w:tcPr>
          <w:p w14:paraId="7664EB03"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1,987</w:t>
            </w:r>
          </w:p>
        </w:tc>
        <w:tc>
          <w:tcPr>
            <w:tcW w:w="950" w:type="dxa"/>
            <w:tcBorders>
              <w:top w:val="single" w:sz="4" w:space="0" w:color="000000"/>
              <w:left w:val="single" w:sz="4" w:space="0" w:color="000000"/>
              <w:bottom w:val="single" w:sz="4" w:space="0" w:color="000000"/>
              <w:right w:val="single" w:sz="4" w:space="0" w:color="000000"/>
            </w:tcBorders>
            <w:vAlign w:val="center"/>
          </w:tcPr>
          <w:p w14:paraId="1898CC4D"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12</w:t>
            </w:r>
          </w:p>
        </w:tc>
        <w:tc>
          <w:tcPr>
            <w:tcW w:w="766" w:type="dxa"/>
            <w:tcBorders>
              <w:top w:val="single" w:sz="4" w:space="0" w:color="000000"/>
              <w:left w:val="single" w:sz="4" w:space="0" w:color="000000"/>
              <w:bottom w:val="single" w:sz="4" w:space="0" w:color="000000"/>
              <w:right w:val="single" w:sz="4" w:space="0" w:color="000000"/>
            </w:tcBorders>
            <w:vAlign w:val="center"/>
          </w:tcPr>
          <w:p w14:paraId="38E26357"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3,210</w:t>
            </w:r>
          </w:p>
        </w:tc>
      </w:tr>
      <w:tr w:rsidR="00BB2B0D" w14:paraId="6046B895" w14:textId="77777777">
        <w:trPr>
          <w:trHeight w:val="285"/>
          <w:jc w:val="center"/>
        </w:trPr>
        <w:tc>
          <w:tcPr>
            <w:tcW w:w="485" w:type="dxa"/>
            <w:tcBorders>
              <w:top w:val="single" w:sz="4" w:space="0" w:color="000000"/>
              <w:left w:val="single" w:sz="4" w:space="0" w:color="000000"/>
              <w:bottom w:val="single" w:sz="4" w:space="0" w:color="000000"/>
              <w:right w:val="single" w:sz="4" w:space="0" w:color="000000"/>
            </w:tcBorders>
            <w:vAlign w:val="center"/>
          </w:tcPr>
          <w:p w14:paraId="73B248BB"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2</w:t>
            </w:r>
          </w:p>
        </w:tc>
        <w:tc>
          <w:tcPr>
            <w:tcW w:w="656" w:type="dxa"/>
            <w:tcBorders>
              <w:top w:val="single" w:sz="4" w:space="0" w:color="000000"/>
              <w:left w:val="single" w:sz="4" w:space="0" w:color="000000"/>
              <w:bottom w:val="single" w:sz="4" w:space="0" w:color="000000"/>
              <w:right w:val="single" w:sz="4" w:space="0" w:color="000000"/>
            </w:tcBorders>
            <w:vAlign w:val="center"/>
          </w:tcPr>
          <w:p w14:paraId="199D2D9D"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2019</w:t>
            </w:r>
          </w:p>
        </w:tc>
        <w:tc>
          <w:tcPr>
            <w:tcW w:w="1170" w:type="dxa"/>
            <w:tcBorders>
              <w:top w:val="single" w:sz="4" w:space="0" w:color="000000"/>
              <w:left w:val="single" w:sz="4" w:space="0" w:color="000000"/>
              <w:bottom w:val="single" w:sz="4" w:space="0" w:color="000000"/>
              <w:right w:val="single" w:sz="4" w:space="0" w:color="000000"/>
            </w:tcBorders>
            <w:vAlign w:val="center"/>
          </w:tcPr>
          <w:p w14:paraId="3DEBA74B"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119,357</w:t>
            </w:r>
          </w:p>
        </w:tc>
        <w:tc>
          <w:tcPr>
            <w:tcW w:w="999" w:type="dxa"/>
            <w:tcBorders>
              <w:top w:val="single" w:sz="4" w:space="0" w:color="000000"/>
              <w:left w:val="single" w:sz="4" w:space="0" w:color="000000"/>
              <w:bottom w:val="single" w:sz="4" w:space="0" w:color="000000"/>
              <w:right w:val="single" w:sz="4" w:space="0" w:color="000000"/>
            </w:tcBorders>
            <w:vAlign w:val="center"/>
          </w:tcPr>
          <w:p w14:paraId="147DB81F"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12,492</w:t>
            </w:r>
          </w:p>
        </w:tc>
        <w:tc>
          <w:tcPr>
            <w:tcW w:w="779" w:type="dxa"/>
            <w:tcBorders>
              <w:top w:val="single" w:sz="4" w:space="0" w:color="000000"/>
              <w:left w:val="single" w:sz="4" w:space="0" w:color="000000"/>
              <w:bottom w:val="single" w:sz="4" w:space="0" w:color="000000"/>
              <w:right w:val="single" w:sz="4" w:space="0" w:color="000000"/>
            </w:tcBorders>
            <w:vAlign w:val="center"/>
          </w:tcPr>
          <w:p w14:paraId="360D48DE"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2,220</w:t>
            </w:r>
          </w:p>
        </w:tc>
        <w:tc>
          <w:tcPr>
            <w:tcW w:w="950" w:type="dxa"/>
            <w:tcBorders>
              <w:top w:val="single" w:sz="4" w:space="0" w:color="000000"/>
              <w:left w:val="single" w:sz="4" w:space="0" w:color="000000"/>
              <w:bottom w:val="single" w:sz="4" w:space="0" w:color="000000"/>
              <w:right w:val="single" w:sz="4" w:space="0" w:color="000000"/>
            </w:tcBorders>
            <w:vAlign w:val="center"/>
          </w:tcPr>
          <w:p w14:paraId="36B12AB1"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14</w:t>
            </w:r>
          </w:p>
        </w:tc>
        <w:tc>
          <w:tcPr>
            <w:tcW w:w="766" w:type="dxa"/>
            <w:tcBorders>
              <w:top w:val="single" w:sz="4" w:space="0" w:color="000000"/>
              <w:left w:val="single" w:sz="4" w:space="0" w:color="000000"/>
              <w:bottom w:val="single" w:sz="4" w:space="0" w:color="000000"/>
              <w:right w:val="single" w:sz="4" w:space="0" w:color="000000"/>
            </w:tcBorders>
            <w:vAlign w:val="center"/>
          </w:tcPr>
          <w:p w14:paraId="45BF8B10"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3,127</w:t>
            </w:r>
          </w:p>
        </w:tc>
      </w:tr>
      <w:tr w:rsidR="00BB2B0D" w14:paraId="770FDDD3" w14:textId="77777777">
        <w:trPr>
          <w:trHeight w:val="285"/>
          <w:jc w:val="center"/>
        </w:trPr>
        <w:tc>
          <w:tcPr>
            <w:tcW w:w="485" w:type="dxa"/>
            <w:tcBorders>
              <w:top w:val="single" w:sz="4" w:space="0" w:color="000000"/>
              <w:left w:val="single" w:sz="4" w:space="0" w:color="000000"/>
              <w:bottom w:val="single" w:sz="4" w:space="0" w:color="000000"/>
              <w:right w:val="single" w:sz="4" w:space="0" w:color="000000"/>
            </w:tcBorders>
            <w:vAlign w:val="center"/>
          </w:tcPr>
          <w:p w14:paraId="142408D1"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3</w:t>
            </w:r>
          </w:p>
        </w:tc>
        <w:tc>
          <w:tcPr>
            <w:tcW w:w="656" w:type="dxa"/>
            <w:tcBorders>
              <w:top w:val="single" w:sz="4" w:space="0" w:color="000000"/>
              <w:left w:val="single" w:sz="4" w:space="0" w:color="000000"/>
              <w:bottom w:val="single" w:sz="4" w:space="0" w:color="000000"/>
              <w:right w:val="single" w:sz="4" w:space="0" w:color="000000"/>
            </w:tcBorders>
            <w:vAlign w:val="center"/>
          </w:tcPr>
          <w:p w14:paraId="457307DA"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2020</w:t>
            </w:r>
          </w:p>
        </w:tc>
        <w:tc>
          <w:tcPr>
            <w:tcW w:w="1170" w:type="dxa"/>
            <w:tcBorders>
              <w:top w:val="single" w:sz="4" w:space="0" w:color="000000"/>
              <w:left w:val="single" w:sz="4" w:space="0" w:color="000000"/>
              <w:bottom w:val="single" w:sz="4" w:space="0" w:color="000000"/>
              <w:right w:val="single" w:sz="4" w:space="0" w:color="000000"/>
            </w:tcBorders>
            <w:vAlign w:val="center"/>
          </w:tcPr>
          <w:p w14:paraId="69010C70"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129,679</w:t>
            </w:r>
          </w:p>
        </w:tc>
        <w:tc>
          <w:tcPr>
            <w:tcW w:w="999" w:type="dxa"/>
            <w:tcBorders>
              <w:top w:val="single" w:sz="4" w:space="0" w:color="000000"/>
              <w:left w:val="single" w:sz="4" w:space="0" w:color="000000"/>
              <w:bottom w:val="single" w:sz="4" w:space="0" w:color="000000"/>
              <w:right w:val="single" w:sz="4" w:space="0" w:color="000000"/>
            </w:tcBorders>
            <w:vAlign w:val="center"/>
          </w:tcPr>
          <w:p w14:paraId="68470126"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12,974</w:t>
            </w:r>
          </w:p>
        </w:tc>
        <w:tc>
          <w:tcPr>
            <w:tcW w:w="779" w:type="dxa"/>
            <w:tcBorders>
              <w:top w:val="single" w:sz="4" w:space="0" w:color="000000"/>
              <w:left w:val="single" w:sz="4" w:space="0" w:color="000000"/>
              <w:bottom w:val="single" w:sz="4" w:space="0" w:color="000000"/>
              <w:right w:val="single" w:sz="4" w:space="0" w:color="000000"/>
            </w:tcBorders>
            <w:vAlign w:val="center"/>
          </w:tcPr>
          <w:p w14:paraId="0703EE31"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2,452</w:t>
            </w:r>
          </w:p>
        </w:tc>
        <w:tc>
          <w:tcPr>
            <w:tcW w:w="950" w:type="dxa"/>
            <w:tcBorders>
              <w:top w:val="single" w:sz="4" w:space="0" w:color="000000"/>
              <w:left w:val="single" w:sz="4" w:space="0" w:color="000000"/>
              <w:bottom w:val="single" w:sz="4" w:space="0" w:color="000000"/>
              <w:right w:val="single" w:sz="4" w:space="0" w:color="000000"/>
            </w:tcBorders>
            <w:vAlign w:val="center"/>
          </w:tcPr>
          <w:p w14:paraId="3CD58A0B"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15</w:t>
            </w:r>
          </w:p>
        </w:tc>
        <w:tc>
          <w:tcPr>
            <w:tcW w:w="766" w:type="dxa"/>
            <w:tcBorders>
              <w:top w:val="single" w:sz="4" w:space="0" w:color="000000"/>
              <w:left w:val="single" w:sz="4" w:space="0" w:color="000000"/>
              <w:bottom w:val="single" w:sz="4" w:space="0" w:color="000000"/>
              <w:right w:val="single" w:sz="4" w:space="0" w:color="000000"/>
            </w:tcBorders>
            <w:vAlign w:val="center"/>
          </w:tcPr>
          <w:p w14:paraId="671DA355"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3,044</w:t>
            </w:r>
          </w:p>
        </w:tc>
      </w:tr>
      <w:tr w:rsidR="00BB2B0D" w14:paraId="695EEC54" w14:textId="77777777">
        <w:trPr>
          <w:trHeight w:val="285"/>
          <w:jc w:val="center"/>
        </w:trPr>
        <w:tc>
          <w:tcPr>
            <w:tcW w:w="485" w:type="dxa"/>
            <w:tcBorders>
              <w:top w:val="single" w:sz="4" w:space="0" w:color="000000"/>
              <w:left w:val="single" w:sz="4" w:space="0" w:color="000000"/>
              <w:bottom w:val="single" w:sz="4" w:space="0" w:color="000000"/>
              <w:right w:val="single" w:sz="4" w:space="0" w:color="000000"/>
            </w:tcBorders>
            <w:vAlign w:val="center"/>
          </w:tcPr>
          <w:p w14:paraId="36BDE1B6"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4</w:t>
            </w:r>
          </w:p>
        </w:tc>
        <w:tc>
          <w:tcPr>
            <w:tcW w:w="656" w:type="dxa"/>
            <w:tcBorders>
              <w:top w:val="single" w:sz="4" w:space="0" w:color="000000"/>
              <w:left w:val="single" w:sz="4" w:space="0" w:color="000000"/>
              <w:bottom w:val="single" w:sz="4" w:space="0" w:color="000000"/>
              <w:right w:val="single" w:sz="4" w:space="0" w:color="000000"/>
            </w:tcBorders>
            <w:vAlign w:val="center"/>
          </w:tcPr>
          <w:p w14:paraId="2D88D8E9"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2021</w:t>
            </w:r>
          </w:p>
        </w:tc>
        <w:tc>
          <w:tcPr>
            <w:tcW w:w="1170" w:type="dxa"/>
            <w:tcBorders>
              <w:top w:val="single" w:sz="4" w:space="0" w:color="000000"/>
              <w:left w:val="single" w:sz="4" w:space="0" w:color="000000"/>
              <w:bottom w:val="single" w:sz="4" w:space="0" w:color="000000"/>
              <w:right w:val="single" w:sz="4" w:space="0" w:color="000000"/>
            </w:tcBorders>
            <w:vAlign w:val="center"/>
          </w:tcPr>
          <w:p w14:paraId="75F63BA8"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140,002</w:t>
            </w:r>
          </w:p>
        </w:tc>
        <w:tc>
          <w:tcPr>
            <w:tcW w:w="999" w:type="dxa"/>
            <w:tcBorders>
              <w:top w:val="single" w:sz="4" w:space="0" w:color="000000"/>
              <w:left w:val="single" w:sz="4" w:space="0" w:color="000000"/>
              <w:bottom w:val="single" w:sz="4" w:space="0" w:color="000000"/>
              <w:right w:val="single" w:sz="4" w:space="0" w:color="000000"/>
            </w:tcBorders>
            <w:vAlign w:val="center"/>
          </w:tcPr>
          <w:p w14:paraId="025B9425"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13,456</w:t>
            </w:r>
          </w:p>
        </w:tc>
        <w:tc>
          <w:tcPr>
            <w:tcW w:w="779" w:type="dxa"/>
            <w:tcBorders>
              <w:top w:val="single" w:sz="4" w:space="0" w:color="000000"/>
              <w:left w:val="single" w:sz="4" w:space="0" w:color="000000"/>
              <w:bottom w:val="single" w:sz="4" w:space="0" w:color="000000"/>
              <w:right w:val="single" w:sz="4" w:space="0" w:color="000000"/>
            </w:tcBorders>
            <w:vAlign w:val="center"/>
          </w:tcPr>
          <w:p w14:paraId="0E4F0984"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2,685</w:t>
            </w:r>
          </w:p>
        </w:tc>
        <w:tc>
          <w:tcPr>
            <w:tcW w:w="950" w:type="dxa"/>
            <w:tcBorders>
              <w:top w:val="single" w:sz="4" w:space="0" w:color="000000"/>
              <w:left w:val="single" w:sz="4" w:space="0" w:color="000000"/>
              <w:bottom w:val="single" w:sz="4" w:space="0" w:color="000000"/>
              <w:right w:val="single" w:sz="4" w:space="0" w:color="000000"/>
            </w:tcBorders>
            <w:vAlign w:val="center"/>
          </w:tcPr>
          <w:p w14:paraId="092CB7AB"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17</w:t>
            </w:r>
          </w:p>
        </w:tc>
        <w:tc>
          <w:tcPr>
            <w:tcW w:w="766" w:type="dxa"/>
            <w:tcBorders>
              <w:top w:val="single" w:sz="4" w:space="0" w:color="000000"/>
              <w:left w:val="single" w:sz="4" w:space="0" w:color="000000"/>
              <w:bottom w:val="single" w:sz="4" w:space="0" w:color="000000"/>
              <w:right w:val="single" w:sz="4" w:space="0" w:color="000000"/>
            </w:tcBorders>
            <w:vAlign w:val="center"/>
          </w:tcPr>
          <w:p w14:paraId="138ED3C5"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2,961</w:t>
            </w:r>
          </w:p>
        </w:tc>
      </w:tr>
      <w:tr w:rsidR="00BB2B0D" w14:paraId="5C812CD5" w14:textId="77777777">
        <w:trPr>
          <w:trHeight w:val="285"/>
          <w:jc w:val="center"/>
        </w:trPr>
        <w:tc>
          <w:tcPr>
            <w:tcW w:w="485" w:type="dxa"/>
            <w:tcBorders>
              <w:top w:val="single" w:sz="4" w:space="0" w:color="000000"/>
              <w:left w:val="single" w:sz="4" w:space="0" w:color="000000"/>
              <w:bottom w:val="single" w:sz="4" w:space="0" w:color="000000"/>
              <w:right w:val="single" w:sz="4" w:space="0" w:color="000000"/>
            </w:tcBorders>
            <w:vAlign w:val="center"/>
          </w:tcPr>
          <w:p w14:paraId="799D4275"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lastRenderedPageBreak/>
              <w:t>5</w:t>
            </w:r>
          </w:p>
        </w:tc>
        <w:tc>
          <w:tcPr>
            <w:tcW w:w="656" w:type="dxa"/>
            <w:tcBorders>
              <w:top w:val="single" w:sz="4" w:space="0" w:color="000000"/>
              <w:left w:val="single" w:sz="4" w:space="0" w:color="000000"/>
              <w:bottom w:val="single" w:sz="4" w:space="0" w:color="000000"/>
              <w:right w:val="single" w:sz="4" w:space="0" w:color="000000"/>
            </w:tcBorders>
            <w:vAlign w:val="center"/>
          </w:tcPr>
          <w:p w14:paraId="210B6A95"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2022</w:t>
            </w:r>
          </w:p>
        </w:tc>
        <w:tc>
          <w:tcPr>
            <w:tcW w:w="1170" w:type="dxa"/>
            <w:tcBorders>
              <w:top w:val="single" w:sz="4" w:space="0" w:color="000000"/>
              <w:left w:val="single" w:sz="4" w:space="0" w:color="000000"/>
              <w:bottom w:val="single" w:sz="4" w:space="0" w:color="000000"/>
              <w:right w:val="single" w:sz="4" w:space="0" w:color="000000"/>
            </w:tcBorders>
            <w:vAlign w:val="center"/>
          </w:tcPr>
          <w:p w14:paraId="4E049525"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150,324</w:t>
            </w:r>
          </w:p>
        </w:tc>
        <w:tc>
          <w:tcPr>
            <w:tcW w:w="999" w:type="dxa"/>
            <w:tcBorders>
              <w:top w:val="single" w:sz="4" w:space="0" w:color="000000"/>
              <w:left w:val="single" w:sz="4" w:space="0" w:color="000000"/>
              <w:bottom w:val="single" w:sz="4" w:space="0" w:color="000000"/>
              <w:right w:val="single" w:sz="4" w:space="0" w:color="000000"/>
            </w:tcBorders>
            <w:vAlign w:val="center"/>
          </w:tcPr>
          <w:p w14:paraId="20DA7D11"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13,938</w:t>
            </w:r>
          </w:p>
        </w:tc>
        <w:tc>
          <w:tcPr>
            <w:tcW w:w="779" w:type="dxa"/>
            <w:tcBorders>
              <w:top w:val="single" w:sz="4" w:space="0" w:color="000000"/>
              <w:left w:val="single" w:sz="4" w:space="0" w:color="000000"/>
              <w:bottom w:val="single" w:sz="4" w:space="0" w:color="000000"/>
              <w:right w:val="single" w:sz="4" w:space="0" w:color="000000"/>
            </w:tcBorders>
            <w:vAlign w:val="center"/>
          </w:tcPr>
          <w:p w14:paraId="78FCB9BB"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2,917</w:t>
            </w:r>
          </w:p>
        </w:tc>
        <w:tc>
          <w:tcPr>
            <w:tcW w:w="950" w:type="dxa"/>
            <w:tcBorders>
              <w:top w:val="single" w:sz="4" w:space="0" w:color="000000"/>
              <w:left w:val="single" w:sz="4" w:space="0" w:color="000000"/>
              <w:bottom w:val="single" w:sz="4" w:space="0" w:color="000000"/>
              <w:right w:val="single" w:sz="4" w:space="0" w:color="000000"/>
            </w:tcBorders>
            <w:vAlign w:val="center"/>
          </w:tcPr>
          <w:p w14:paraId="126E42DB"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18</w:t>
            </w:r>
          </w:p>
        </w:tc>
        <w:tc>
          <w:tcPr>
            <w:tcW w:w="766" w:type="dxa"/>
            <w:tcBorders>
              <w:top w:val="single" w:sz="4" w:space="0" w:color="000000"/>
              <w:left w:val="single" w:sz="4" w:space="0" w:color="000000"/>
              <w:bottom w:val="single" w:sz="4" w:space="0" w:color="000000"/>
              <w:right w:val="single" w:sz="4" w:space="0" w:color="000000"/>
            </w:tcBorders>
            <w:vAlign w:val="center"/>
          </w:tcPr>
          <w:p w14:paraId="2B079238"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2,879</w:t>
            </w:r>
          </w:p>
        </w:tc>
      </w:tr>
      <w:tr w:rsidR="00BB2B0D" w14:paraId="43C50525" w14:textId="77777777">
        <w:trPr>
          <w:trHeight w:val="285"/>
          <w:jc w:val="center"/>
        </w:trPr>
        <w:tc>
          <w:tcPr>
            <w:tcW w:w="485" w:type="dxa"/>
            <w:tcBorders>
              <w:top w:val="single" w:sz="4" w:space="0" w:color="000000"/>
              <w:left w:val="single" w:sz="4" w:space="0" w:color="000000"/>
              <w:bottom w:val="single" w:sz="4" w:space="0" w:color="000000"/>
              <w:right w:val="single" w:sz="4" w:space="0" w:color="000000"/>
            </w:tcBorders>
            <w:vAlign w:val="center"/>
          </w:tcPr>
          <w:p w14:paraId="62A1D3F3"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6</w:t>
            </w:r>
          </w:p>
        </w:tc>
        <w:tc>
          <w:tcPr>
            <w:tcW w:w="656" w:type="dxa"/>
            <w:tcBorders>
              <w:top w:val="single" w:sz="4" w:space="0" w:color="000000"/>
              <w:left w:val="single" w:sz="4" w:space="0" w:color="000000"/>
              <w:bottom w:val="single" w:sz="4" w:space="0" w:color="000000"/>
              <w:right w:val="single" w:sz="4" w:space="0" w:color="000000"/>
            </w:tcBorders>
            <w:vAlign w:val="center"/>
          </w:tcPr>
          <w:p w14:paraId="754CF2AE"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2023</w:t>
            </w:r>
          </w:p>
        </w:tc>
        <w:tc>
          <w:tcPr>
            <w:tcW w:w="1170" w:type="dxa"/>
            <w:tcBorders>
              <w:top w:val="single" w:sz="4" w:space="0" w:color="000000"/>
              <w:left w:val="single" w:sz="4" w:space="0" w:color="000000"/>
              <w:bottom w:val="single" w:sz="4" w:space="0" w:color="000000"/>
              <w:right w:val="single" w:sz="4" w:space="0" w:color="000000"/>
            </w:tcBorders>
            <w:vAlign w:val="center"/>
          </w:tcPr>
          <w:p w14:paraId="24070283"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160,647</w:t>
            </w:r>
          </w:p>
        </w:tc>
        <w:tc>
          <w:tcPr>
            <w:tcW w:w="999" w:type="dxa"/>
            <w:tcBorders>
              <w:top w:val="single" w:sz="4" w:space="0" w:color="000000"/>
              <w:left w:val="single" w:sz="4" w:space="0" w:color="000000"/>
              <w:bottom w:val="single" w:sz="4" w:space="0" w:color="000000"/>
              <w:right w:val="single" w:sz="4" w:space="0" w:color="000000"/>
            </w:tcBorders>
            <w:vAlign w:val="center"/>
          </w:tcPr>
          <w:p w14:paraId="3BF81476"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14,420</w:t>
            </w:r>
          </w:p>
        </w:tc>
        <w:tc>
          <w:tcPr>
            <w:tcW w:w="779" w:type="dxa"/>
            <w:tcBorders>
              <w:top w:val="single" w:sz="4" w:space="0" w:color="000000"/>
              <w:left w:val="single" w:sz="4" w:space="0" w:color="000000"/>
              <w:bottom w:val="single" w:sz="4" w:space="0" w:color="000000"/>
              <w:right w:val="single" w:sz="4" w:space="0" w:color="000000"/>
            </w:tcBorders>
            <w:vAlign w:val="center"/>
          </w:tcPr>
          <w:p w14:paraId="3735C789"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3,150</w:t>
            </w:r>
          </w:p>
        </w:tc>
        <w:tc>
          <w:tcPr>
            <w:tcW w:w="950" w:type="dxa"/>
            <w:tcBorders>
              <w:top w:val="single" w:sz="4" w:space="0" w:color="000000"/>
              <w:left w:val="single" w:sz="4" w:space="0" w:color="000000"/>
              <w:bottom w:val="single" w:sz="4" w:space="0" w:color="000000"/>
              <w:right w:val="single" w:sz="4" w:space="0" w:color="000000"/>
            </w:tcBorders>
            <w:vAlign w:val="center"/>
          </w:tcPr>
          <w:p w14:paraId="2534B65A"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19</w:t>
            </w:r>
          </w:p>
        </w:tc>
        <w:tc>
          <w:tcPr>
            <w:tcW w:w="766" w:type="dxa"/>
            <w:tcBorders>
              <w:top w:val="single" w:sz="4" w:space="0" w:color="000000"/>
              <w:left w:val="single" w:sz="4" w:space="0" w:color="000000"/>
              <w:bottom w:val="single" w:sz="4" w:space="0" w:color="000000"/>
              <w:right w:val="single" w:sz="4" w:space="0" w:color="000000"/>
            </w:tcBorders>
            <w:vAlign w:val="center"/>
          </w:tcPr>
          <w:p w14:paraId="72445D87"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2,796</w:t>
            </w:r>
          </w:p>
        </w:tc>
      </w:tr>
      <w:tr w:rsidR="00BB2B0D" w14:paraId="63A5905A" w14:textId="77777777">
        <w:trPr>
          <w:trHeight w:val="285"/>
          <w:jc w:val="center"/>
        </w:trPr>
        <w:tc>
          <w:tcPr>
            <w:tcW w:w="485" w:type="dxa"/>
            <w:tcBorders>
              <w:top w:val="single" w:sz="4" w:space="0" w:color="000000"/>
              <w:left w:val="single" w:sz="4" w:space="0" w:color="000000"/>
              <w:bottom w:val="single" w:sz="4" w:space="0" w:color="000000"/>
              <w:right w:val="single" w:sz="4" w:space="0" w:color="000000"/>
            </w:tcBorders>
            <w:vAlign w:val="center"/>
          </w:tcPr>
          <w:p w14:paraId="78633514"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7</w:t>
            </w:r>
          </w:p>
        </w:tc>
        <w:tc>
          <w:tcPr>
            <w:tcW w:w="656" w:type="dxa"/>
            <w:tcBorders>
              <w:top w:val="single" w:sz="4" w:space="0" w:color="000000"/>
              <w:left w:val="single" w:sz="4" w:space="0" w:color="000000"/>
              <w:bottom w:val="single" w:sz="4" w:space="0" w:color="000000"/>
              <w:right w:val="single" w:sz="4" w:space="0" w:color="000000"/>
            </w:tcBorders>
            <w:vAlign w:val="center"/>
          </w:tcPr>
          <w:p w14:paraId="10F83BE7"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2024</w:t>
            </w:r>
          </w:p>
        </w:tc>
        <w:tc>
          <w:tcPr>
            <w:tcW w:w="1170" w:type="dxa"/>
            <w:tcBorders>
              <w:top w:val="single" w:sz="4" w:space="0" w:color="000000"/>
              <w:left w:val="single" w:sz="4" w:space="0" w:color="000000"/>
              <w:bottom w:val="single" w:sz="4" w:space="0" w:color="000000"/>
              <w:right w:val="single" w:sz="4" w:space="0" w:color="000000"/>
            </w:tcBorders>
            <w:vAlign w:val="center"/>
          </w:tcPr>
          <w:p w14:paraId="1E1EB54F"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170,969</w:t>
            </w:r>
          </w:p>
        </w:tc>
        <w:tc>
          <w:tcPr>
            <w:tcW w:w="999" w:type="dxa"/>
            <w:tcBorders>
              <w:top w:val="single" w:sz="4" w:space="0" w:color="000000"/>
              <w:left w:val="single" w:sz="4" w:space="0" w:color="000000"/>
              <w:bottom w:val="single" w:sz="4" w:space="0" w:color="000000"/>
              <w:right w:val="single" w:sz="4" w:space="0" w:color="000000"/>
            </w:tcBorders>
            <w:vAlign w:val="center"/>
          </w:tcPr>
          <w:p w14:paraId="1B1E4782"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14,902</w:t>
            </w:r>
          </w:p>
        </w:tc>
        <w:tc>
          <w:tcPr>
            <w:tcW w:w="779" w:type="dxa"/>
            <w:tcBorders>
              <w:top w:val="single" w:sz="4" w:space="0" w:color="000000"/>
              <w:left w:val="single" w:sz="4" w:space="0" w:color="000000"/>
              <w:bottom w:val="single" w:sz="4" w:space="0" w:color="000000"/>
              <w:right w:val="single" w:sz="4" w:space="0" w:color="000000"/>
            </w:tcBorders>
            <w:vAlign w:val="center"/>
          </w:tcPr>
          <w:p w14:paraId="73A9F55B"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3,382</w:t>
            </w:r>
          </w:p>
        </w:tc>
        <w:tc>
          <w:tcPr>
            <w:tcW w:w="950" w:type="dxa"/>
            <w:tcBorders>
              <w:top w:val="single" w:sz="4" w:space="0" w:color="000000"/>
              <w:left w:val="single" w:sz="4" w:space="0" w:color="000000"/>
              <w:bottom w:val="single" w:sz="4" w:space="0" w:color="000000"/>
              <w:right w:val="single" w:sz="4" w:space="0" w:color="000000"/>
            </w:tcBorders>
            <w:vAlign w:val="center"/>
          </w:tcPr>
          <w:p w14:paraId="5A368790"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21</w:t>
            </w:r>
          </w:p>
        </w:tc>
        <w:tc>
          <w:tcPr>
            <w:tcW w:w="766" w:type="dxa"/>
            <w:tcBorders>
              <w:top w:val="single" w:sz="4" w:space="0" w:color="000000"/>
              <w:left w:val="single" w:sz="4" w:space="0" w:color="000000"/>
              <w:bottom w:val="single" w:sz="4" w:space="0" w:color="000000"/>
              <w:right w:val="single" w:sz="4" w:space="0" w:color="000000"/>
            </w:tcBorders>
            <w:vAlign w:val="center"/>
          </w:tcPr>
          <w:p w14:paraId="78FB818A"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2,713</w:t>
            </w:r>
          </w:p>
        </w:tc>
      </w:tr>
      <w:tr w:rsidR="00BB2B0D" w14:paraId="0653DDB5" w14:textId="77777777">
        <w:trPr>
          <w:trHeight w:val="285"/>
          <w:jc w:val="center"/>
        </w:trPr>
        <w:tc>
          <w:tcPr>
            <w:tcW w:w="485" w:type="dxa"/>
            <w:tcBorders>
              <w:top w:val="single" w:sz="4" w:space="0" w:color="000000"/>
              <w:left w:val="single" w:sz="4" w:space="0" w:color="000000"/>
              <w:bottom w:val="single" w:sz="4" w:space="0" w:color="000000"/>
              <w:right w:val="single" w:sz="4" w:space="0" w:color="000000"/>
            </w:tcBorders>
            <w:vAlign w:val="center"/>
          </w:tcPr>
          <w:p w14:paraId="619FCB66"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8</w:t>
            </w:r>
          </w:p>
        </w:tc>
        <w:tc>
          <w:tcPr>
            <w:tcW w:w="656" w:type="dxa"/>
            <w:tcBorders>
              <w:top w:val="single" w:sz="4" w:space="0" w:color="000000"/>
              <w:left w:val="single" w:sz="4" w:space="0" w:color="000000"/>
              <w:bottom w:val="single" w:sz="4" w:space="0" w:color="000000"/>
              <w:right w:val="single" w:sz="4" w:space="0" w:color="000000"/>
            </w:tcBorders>
            <w:vAlign w:val="center"/>
          </w:tcPr>
          <w:p w14:paraId="4A4AE7D0"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2025</w:t>
            </w:r>
          </w:p>
        </w:tc>
        <w:tc>
          <w:tcPr>
            <w:tcW w:w="1170" w:type="dxa"/>
            <w:tcBorders>
              <w:top w:val="single" w:sz="4" w:space="0" w:color="000000"/>
              <w:left w:val="single" w:sz="4" w:space="0" w:color="000000"/>
              <w:bottom w:val="single" w:sz="4" w:space="0" w:color="000000"/>
              <w:right w:val="single" w:sz="4" w:space="0" w:color="000000"/>
            </w:tcBorders>
            <w:vAlign w:val="center"/>
          </w:tcPr>
          <w:p w14:paraId="36ABF5A6"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181,292</w:t>
            </w:r>
          </w:p>
        </w:tc>
        <w:tc>
          <w:tcPr>
            <w:tcW w:w="999" w:type="dxa"/>
            <w:tcBorders>
              <w:top w:val="single" w:sz="4" w:space="0" w:color="000000"/>
              <w:left w:val="single" w:sz="4" w:space="0" w:color="000000"/>
              <w:bottom w:val="single" w:sz="4" w:space="0" w:color="000000"/>
              <w:right w:val="single" w:sz="4" w:space="0" w:color="000000"/>
            </w:tcBorders>
            <w:vAlign w:val="center"/>
          </w:tcPr>
          <w:p w14:paraId="7DFBA809"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15,383</w:t>
            </w:r>
          </w:p>
        </w:tc>
        <w:tc>
          <w:tcPr>
            <w:tcW w:w="779" w:type="dxa"/>
            <w:tcBorders>
              <w:top w:val="single" w:sz="4" w:space="0" w:color="000000"/>
              <w:left w:val="single" w:sz="4" w:space="0" w:color="000000"/>
              <w:bottom w:val="single" w:sz="4" w:space="0" w:color="000000"/>
              <w:right w:val="single" w:sz="4" w:space="0" w:color="000000"/>
            </w:tcBorders>
            <w:vAlign w:val="center"/>
          </w:tcPr>
          <w:p w14:paraId="3A6A4D18"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3,615</w:t>
            </w:r>
          </w:p>
        </w:tc>
        <w:tc>
          <w:tcPr>
            <w:tcW w:w="950" w:type="dxa"/>
            <w:tcBorders>
              <w:top w:val="single" w:sz="4" w:space="0" w:color="000000"/>
              <w:left w:val="single" w:sz="4" w:space="0" w:color="000000"/>
              <w:bottom w:val="single" w:sz="4" w:space="0" w:color="000000"/>
              <w:right w:val="single" w:sz="4" w:space="0" w:color="000000"/>
            </w:tcBorders>
            <w:vAlign w:val="center"/>
          </w:tcPr>
          <w:p w14:paraId="1B1C53E2"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22</w:t>
            </w:r>
          </w:p>
        </w:tc>
        <w:tc>
          <w:tcPr>
            <w:tcW w:w="766" w:type="dxa"/>
            <w:tcBorders>
              <w:top w:val="single" w:sz="4" w:space="0" w:color="000000"/>
              <w:left w:val="single" w:sz="4" w:space="0" w:color="000000"/>
              <w:bottom w:val="single" w:sz="4" w:space="0" w:color="000000"/>
              <w:right w:val="single" w:sz="4" w:space="0" w:color="000000"/>
            </w:tcBorders>
            <w:vAlign w:val="center"/>
          </w:tcPr>
          <w:p w14:paraId="28CAC77D" w14:textId="77777777" w:rsidR="00BB2B0D" w:rsidRDefault="00464766">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2,630</w:t>
            </w:r>
          </w:p>
        </w:tc>
      </w:tr>
    </w:tbl>
    <w:p w14:paraId="5A6D0D51" w14:textId="77777777" w:rsidR="00BB2B0D" w:rsidRDefault="00BB2B0D">
      <w:pPr>
        <w:autoSpaceDE w:val="0"/>
        <w:autoSpaceDN w:val="0"/>
        <w:adjustRightInd w:val="0"/>
        <w:spacing w:after="0" w:line="240" w:lineRule="auto"/>
        <w:jc w:val="both"/>
        <w:rPr>
          <w:rFonts w:ascii="Times New Roman" w:hAnsi="Times New Roman"/>
          <w:sz w:val="24"/>
          <w:szCs w:val="24"/>
          <w:lang w:val="id-ID"/>
        </w:rPr>
      </w:pPr>
    </w:p>
    <w:p w14:paraId="24A4CED8" w14:textId="77777777" w:rsidR="00BB2B0D" w:rsidRDefault="00464766">
      <w:pPr>
        <w:tabs>
          <w:tab w:val="left" w:pos="284"/>
        </w:tabs>
        <w:autoSpaceDE w:val="0"/>
        <w:autoSpaceDN w:val="0"/>
        <w:adjustRightInd w:val="0"/>
        <w:spacing w:after="0" w:line="240" w:lineRule="auto"/>
        <w:jc w:val="both"/>
        <w:rPr>
          <w:rFonts w:ascii="Times New Roman" w:hAnsi="Times New Roman"/>
          <w:sz w:val="24"/>
          <w:szCs w:val="24"/>
          <w:lang w:val="en-GB"/>
        </w:rPr>
      </w:pPr>
      <w:r>
        <w:rPr>
          <w:rFonts w:ascii="Times New Roman" w:hAnsi="Times New Roman"/>
          <w:sz w:val="24"/>
          <w:szCs w:val="24"/>
        </w:rPr>
        <w:tab/>
        <w:t xml:space="preserve">Based on PLN electrical data, in the last five years </w:t>
      </w:r>
      <w:r>
        <w:rPr>
          <w:rFonts w:ascii="Times New Roman" w:hAnsi="Times New Roman"/>
          <w:sz w:val="24"/>
          <w:szCs w:val="24"/>
          <w:lang w:val="id-ID"/>
        </w:rPr>
        <w:t>total electricity consumption in Manokwari until the end of 2017</w:t>
      </w:r>
      <w:r>
        <w:rPr>
          <w:rFonts w:ascii="Times New Roman" w:hAnsi="Times New Roman"/>
          <w:sz w:val="24"/>
          <w:szCs w:val="24"/>
          <w:lang w:val="en-GB"/>
        </w:rPr>
        <w:t xml:space="preserve"> i</w:t>
      </w:r>
      <w:r>
        <w:rPr>
          <w:rFonts w:ascii="Times New Roman" w:hAnsi="Times New Roman"/>
          <w:sz w:val="24"/>
          <w:szCs w:val="24"/>
          <w:lang w:val="id-ID"/>
        </w:rPr>
        <w:t>s 240 GigaWatt (GW) with</w:t>
      </w:r>
      <w:r>
        <w:rPr>
          <w:rFonts w:ascii="Times New Roman" w:hAnsi="Times New Roman"/>
          <w:sz w:val="24"/>
          <w:szCs w:val="24"/>
          <w:lang w:val="en-GB"/>
        </w:rPr>
        <w:t xml:space="preserve"> </w:t>
      </w:r>
      <w:r>
        <w:rPr>
          <w:rFonts w:ascii="Times New Roman" w:hAnsi="Times New Roman"/>
          <w:sz w:val="24"/>
          <w:szCs w:val="24"/>
          <w:lang w:val="id-ID"/>
        </w:rPr>
        <w:t>114,501 number</w:t>
      </w:r>
      <w:r>
        <w:rPr>
          <w:rFonts w:ascii="Times New Roman" w:hAnsi="Times New Roman"/>
          <w:sz w:val="24"/>
          <w:szCs w:val="24"/>
          <w:lang w:val="en-GB"/>
        </w:rPr>
        <w:t>s</w:t>
      </w:r>
      <w:r>
        <w:rPr>
          <w:rFonts w:ascii="Times New Roman" w:hAnsi="Times New Roman"/>
          <w:sz w:val="24"/>
          <w:szCs w:val="24"/>
          <w:lang w:val="id-ID"/>
        </w:rPr>
        <w:t xml:space="preserve"> of user</w:t>
      </w:r>
      <w:r>
        <w:rPr>
          <w:rFonts w:ascii="Times New Roman" w:hAnsi="Times New Roman"/>
          <w:sz w:val="24"/>
          <w:szCs w:val="24"/>
          <w:lang w:val="en-GB"/>
        </w:rPr>
        <w:t>s</w:t>
      </w:r>
      <w:r>
        <w:rPr>
          <w:rFonts w:ascii="Times New Roman" w:hAnsi="Times New Roman"/>
          <w:sz w:val="24"/>
          <w:szCs w:val="24"/>
          <w:lang w:val="id-ID"/>
        </w:rPr>
        <w:t xml:space="preserve"> from the </w:t>
      </w:r>
      <w:r>
        <w:rPr>
          <w:rFonts w:ascii="Times New Roman" w:hAnsi="Times New Roman"/>
          <w:sz w:val="24"/>
          <w:szCs w:val="24"/>
          <w:lang w:val="en-GB"/>
        </w:rPr>
        <w:t>five</w:t>
      </w:r>
      <w:r>
        <w:rPr>
          <w:rFonts w:ascii="Times New Roman" w:hAnsi="Times New Roman"/>
          <w:sz w:val="24"/>
          <w:szCs w:val="24"/>
          <w:lang w:val="id-ID"/>
        </w:rPr>
        <w:t xml:space="preserve"> sectors</w:t>
      </w:r>
      <w:r>
        <w:rPr>
          <w:rFonts w:ascii="Times New Roman" w:hAnsi="Times New Roman"/>
          <w:sz w:val="24"/>
          <w:szCs w:val="24"/>
          <w:lang w:val="en-GB"/>
        </w:rPr>
        <w:t>. There are</w:t>
      </w:r>
      <w:r>
        <w:rPr>
          <w:rFonts w:ascii="Times New Roman" w:hAnsi="Times New Roman"/>
          <w:sz w:val="24"/>
          <w:szCs w:val="24"/>
          <w:lang w:val="id-ID"/>
        </w:rPr>
        <w:t xml:space="preserve"> household sector, business sector, public sector, industry sector and social sector. While forecasting electricity consumption in all sectors in Manokwari from 2017 to 2025 is estimated to increase to 405 GW </w:t>
      </w:r>
      <w:r>
        <w:rPr>
          <w:rFonts w:ascii="Times New Roman" w:hAnsi="Times New Roman"/>
          <w:sz w:val="24"/>
          <w:szCs w:val="24"/>
          <w:lang w:val="en-GB"/>
        </w:rPr>
        <w:t>with 198.693</w:t>
      </w:r>
      <w:r>
        <w:rPr>
          <w:rFonts w:ascii="Times New Roman" w:hAnsi="Times New Roman"/>
          <w:sz w:val="24"/>
          <w:szCs w:val="24"/>
          <w:lang w:val="id-ID"/>
        </w:rPr>
        <w:t xml:space="preserve"> number of users </w:t>
      </w:r>
      <w:r>
        <w:rPr>
          <w:rFonts w:ascii="Times New Roman" w:hAnsi="Times New Roman"/>
          <w:sz w:val="24"/>
          <w:szCs w:val="24"/>
          <w:lang w:val="en-GB"/>
        </w:rPr>
        <w:t>and</w:t>
      </w:r>
      <w:r>
        <w:rPr>
          <w:rFonts w:ascii="Times New Roman" w:hAnsi="Times New Roman"/>
          <w:sz w:val="24"/>
          <w:szCs w:val="24"/>
          <w:lang w:val="id-ID"/>
        </w:rPr>
        <w:t xml:space="preserve"> an average increase of electricity burden </w:t>
      </w:r>
      <w:r>
        <w:rPr>
          <w:rFonts w:ascii="Times New Roman" w:hAnsi="Times New Roman"/>
          <w:sz w:val="24"/>
          <w:szCs w:val="24"/>
          <w:lang w:val="en-GB"/>
        </w:rPr>
        <w:t xml:space="preserve">0,07% </w:t>
      </w:r>
      <w:r>
        <w:rPr>
          <w:rFonts w:ascii="Times New Roman" w:hAnsi="Times New Roman"/>
          <w:sz w:val="24"/>
          <w:szCs w:val="24"/>
          <w:lang w:val="id-ID"/>
        </w:rPr>
        <w:t>per year</w:t>
      </w:r>
      <w:r>
        <w:rPr>
          <w:rFonts w:ascii="Times New Roman" w:hAnsi="Times New Roman"/>
          <w:sz w:val="24"/>
          <w:szCs w:val="24"/>
          <w:lang w:val="en-GB"/>
        </w:rPr>
        <w:t>.</w:t>
      </w:r>
    </w:p>
    <w:p w14:paraId="619FF5F4" w14:textId="77777777" w:rsidR="00BB2B0D" w:rsidRDefault="00464766">
      <w:pPr>
        <w:autoSpaceDE w:val="0"/>
        <w:autoSpaceDN w:val="0"/>
        <w:adjustRightInd w:val="0"/>
        <w:spacing w:after="0" w:line="240" w:lineRule="auto"/>
        <w:jc w:val="both"/>
        <w:rPr>
          <w:rFonts w:ascii="Times New Roman" w:hAnsi="Times New Roman"/>
          <w:sz w:val="24"/>
          <w:szCs w:val="24"/>
          <w:lang w:val="id-ID"/>
        </w:rPr>
      </w:pPr>
      <w:r>
        <w:rPr>
          <w:noProof/>
          <w:lang w:val="id-ID" w:eastAsia="id-ID"/>
        </w:rPr>
        <w:drawing>
          <wp:anchor distT="0" distB="0" distL="114300" distR="114300" simplePos="0" relativeHeight="251658240" behindDoc="0" locked="0" layoutInCell="1" allowOverlap="1" wp14:anchorId="790ED140" wp14:editId="487E6DAD">
            <wp:simplePos x="0" y="0"/>
            <wp:positionH relativeFrom="column">
              <wp:posOffset>3138805</wp:posOffset>
            </wp:positionH>
            <wp:positionV relativeFrom="paragraph">
              <wp:posOffset>125730</wp:posOffset>
            </wp:positionV>
            <wp:extent cx="2897505" cy="17932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905894" cy="1798320"/>
                    </a:xfrm>
                    <a:prstGeom prst="rect">
                      <a:avLst/>
                    </a:prstGeom>
                    <a:noFill/>
                  </pic:spPr>
                </pic:pic>
              </a:graphicData>
            </a:graphic>
          </wp:anchor>
        </w:drawing>
      </w:r>
      <w:r>
        <w:rPr>
          <w:noProof/>
          <w:lang w:val="id-ID" w:eastAsia="id-ID"/>
        </w:rPr>
        <w:drawing>
          <wp:anchor distT="0" distB="0" distL="114300" distR="114300" simplePos="0" relativeHeight="251659264" behindDoc="0" locked="0" layoutInCell="1" allowOverlap="1" wp14:anchorId="35424F34" wp14:editId="4BE55110">
            <wp:simplePos x="0" y="0"/>
            <wp:positionH relativeFrom="column">
              <wp:posOffset>-19685</wp:posOffset>
            </wp:positionH>
            <wp:positionV relativeFrom="paragraph">
              <wp:posOffset>125730</wp:posOffset>
            </wp:positionV>
            <wp:extent cx="2944495" cy="17983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944495" cy="1798320"/>
                    </a:xfrm>
                    <a:prstGeom prst="rect">
                      <a:avLst/>
                    </a:prstGeom>
                    <a:noFill/>
                  </pic:spPr>
                </pic:pic>
              </a:graphicData>
            </a:graphic>
          </wp:anchor>
        </w:drawing>
      </w:r>
    </w:p>
    <w:p w14:paraId="50AB8867" w14:textId="77777777" w:rsidR="00BB2B0D" w:rsidRDefault="00BB2B0D">
      <w:pPr>
        <w:autoSpaceDE w:val="0"/>
        <w:autoSpaceDN w:val="0"/>
        <w:adjustRightInd w:val="0"/>
        <w:spacing w:after="0" w:line="240" w:lineRule="auto"/>
        <w:jc w:val="both"/>
        <w:rPr>
          <w:rFonts w:ascii="Times New Roman" w:hAnsi="Times New Roman"/>
          <w:sz w:val="24"/>
          <w:szCs w:val="24"/>
          <w:lang w:val="id-ID"/>
        </w:rPr>
      </w:pPr>
    </w:p>
    <w:p w14:paraId="5F9CAD6F" w14:textId="77777777" w:rsidR="00BB2B0D" w:rsidRDefault="00BB2B0D">
      <w:pPr>
        <w:rPr>
          <w:lang w:val="id-ID"/>
        </w:rPr>
      </w:pPr>
    </w:p>
    <w:p w14:paraId="18B6693F" w14:textId="77777777" w:rsidR="00BB2B0D" w:rsidRDefault="00BB2B0D">
      <w:pPr>
        <w:autoSpaceDE w:val="0"/>
        <w:autoSpaceDN w:val="0"/>
        <w:adjustRightInd w:val="0"/>
        <w:spacing w:after="0" w:line="240" w:lineRule="auto"/>
        <w:jc w:val="both"/>
        <w:rPr>
          <w:rFonts w:ascii="Times New Roman" w:hAnsi="Times New Roman"/>
          <w:sz w:val="24"/>
          <w:szCs w:val="24"/>
          <w:lang w:val="id-ID"/>
        </w:rPr>
      </w:pPr>
    </w:p>
    <w:p w14:paraId="28F05B46" w14:textId="77777777" w:rsidR="00BB2B0D" w:rsidRDefault="00BB2B0D">
      <w:pPr>
        <w:autoSpaceDE w:val="0"/>
        <w:autoSpaceDN w:val="0"/>
        <w:adjustRightInd w:val="0"/>
        <w:spacing w:after="0" w:line="240" w:lineRule="auto"/>
        <w:jc w:val="both"/>
        <w:rPr>
          <w:rFonts w:ascii="Times New Roman" w:hAnsi="Times New Roman"/>
          <w:sz w:val="24"/>
          <w:szCs w:val="24"/>
          <w:lang w:val="id-ID"/>
        </w:rPr>
      </w:pPr>
    </w:p>
    <w:p w14:paraId="27EA478D" w14:textId="77777777" w:rsidR="00BB2B0D" w:rsidRDefault="00BB2B0D">
      <w:pPr>
        <w:autoSpaceDE w:val="0"/>
        <w:autoSpaceDN w:val="0"/>
        <w:adjustRightInd w:val="0"/>
        <w:spacing w:after="0" w:line="240" w:lineRule="auto"/>
        <w:jc w:val="both"/>
        <w:rPr>
          <w:rFonts w:ascii="Times New Roman" w:hAnsi="Times New Roman"/>
          <w:sz w:val="24"/>
          <w:szCs w:val="24"/>
          <w:lang w:val="id-ID"/>
        </w:rPr>
      </w:pPr>
    </w:p>
    <w:p w14:paraId="61C7ABC3" w14:textId="77777777" w:rsidR="00BB2B0D" w:rsidRDefault="00BB2B0D">
      <w:pPr>
        <w:autoSpaceDE w:val="0"/>
        <w:autoSpaceDN w:val="0"/>
        <w:adjustRightInd w:val="0"/>
        <w:spacing w:after="0" w:line="240" w:lineRule="auto"/>
        <w:jc w:val="both"/>
        <w:rPr>
          <w:rFonts w:ascii="Times New Roman" w:hAnsi="Times New Roman"/>
          <w:sz w:val="24"/>
          <w:szCs w:val="24"/>
          <w:lang w:val="id-ID"/>
        </w:rPr>
      </w:pPr>
    </w:p>
    <w:p w14:paraId="441532E1" w14:textId="77777777" w:rsidR="00BB2B0D" w:rsidRDefault="00BB2B0D">
      <w:pPr>
        <w:autoSpaceDE w:val="0"/>
        <w:autoSpaceDN w:val="0"/>
        <w:adjustRightInd w:val="0"/>
        <w:spacing w:after="0" w:line="240" w:lineRule="auto"/>
        <w:jc w:val="both"/>
        <w:rPr>
          <w:rFonts w:ascii="Times New Roman" w:hAnsi="Times New Roman"/>
          <w:sz w:val="24"/>
          <w:szCs w:val="24"/>
          <w:lang w:val="id-ID"/>
        </w:rPr>
      </w:pPr>
    </w:p>
    <w:p w14:paraId="7C4DAFCF" w14:textId="77777777" w:rsidR="00BB2B0D" w:rsidRDefault="00BB2B0D">
      <w:pPr>
        <w:autoSpaceDE w:val="0"/>
        <w:autoSpaceDN w:val="0"/>
        <w:adjustRightInd w:val="0"/>
        <w:spacing w:after="0" w:line="240" w:lineRule="auto"/>
        <w:jc w:val="both"/>
        <w:rPr>
          <w:rFonts w:ascii="Times New Roman" w:hAnsi="Times New Roman"/>
          <w:sz w:val="24"/>
          <w:szCs w:val="24"/>
          <w:lang w:val="id-ID"/>
        </w:rPr>
      </w:pPr>
    </w:p>
    <w:p w14:paraId="4B5EA2BE" w14:textId="77777777" w:rsidR="00BB2B0D" w:rsidRDefault="00BB2B0D">
      <w:pPr>
        <w:autoSpaceDE w:val="0"/>
        <w:autoSpaceDN w:val="0"/>
        <w:adjustRightInd w:val="0"/>
        <w:spacing w:after="0" w:line="240" w:lineRule="auto"/>
        <w:jc w:val="both"/>
        <w:rPr>
          <w:rFonts w:ascii="Times New Roman" w:hAnsi="Times New Roman"/>
          <w:sz w:val="24"/>
          <w:szCs w:val="24"/>
          <w:lang w:val="id-ID"/>
        </w:rPr>
      </w:pPr>
    </w:p>
    <w:p w14:paraId="08962752" w14:textId="77777777" w:rsidR="00BB2B0D" w:rsidRDefault="00464766">
      <w:pPr>
        <w:pStyle w:val="ListParagraph"/>
        <w:numPr>
          <w:ilvl w:val="0"/>
          <w:numId w:val="3"/>
        </w:numPr>
        <w:autoSpaceDE w:val="0"/>
        <w:autoSpaceDN w:val="0"/>
        <w:adjustRightInd w:val="0"/>
        <w:spacing w:after="0" w:line="240" w:lineRule="auto"/>
        <w:jc w:val="both"/>
        <w:rPr>
          <w:rFonts w:ascii="Times New Roman" w:hAnsi="Times New Roman"/>
          <w:sz w:val="24"/>
          <w:szCs w:val="24"/>
          <w:lang w:val="id-ID"/>
        </w:rPr>
      </w:pPr>
      <w:r>
        <w:rPr>
          <w:rFonts w:ascii="Times New Roman" w:hAnsi="Times New Roman"/>
          <w:sz w:val="24"/>
          <w:szCs w:val="24"/>
          <w:lang w:val="id-ID"/>
        </w:rPr>
        <w:t>(b)</w:t>
      </w:r>
    </w:p>
    <w:p w14:paraId="036F3588" w14:textId="77777777" w:rsidR="00BB2B0D" w:rsidRDefault="00BB2B0D">
      <w:pPr>
        <w:autoSpaceDE w:val="0"/>
        <w:autoSpaceDN w:val="0"/>
        <w:adjustRightInd w:val="0"/>
        <w:spacing w:after="0" w:line="240" w:lineRule="auto"/>
        <w:ind w:left="2160"/>
        <w:jc w:val="both"/>
        <w:rPr>
          <w:rFonts w:ascii="Times New Roman" w:hAnsi="Times New Roman"/>
          <w:sz w:val="24"/>
          <w:szCs w:val="24"/>
          <w:lang w:val="id-ID"/>
        </w:rPr>
      </w:pPr>
    </w:p>
    <w:p w14:paraId="5C65537C" w14:textId="77777777" w:rsidR="00BB2B0D" w:rsidRDefault="00464766">
      <w:pPr>
        <w:tabs>
          <w:tab w:val="left" w:pos="2214"/>
        </w:tabs>
        <w:spacing w:after="0" w:line="240" w:lineRule="auto"/>
        <w:jc w:val="center"/>
        <w:rPr>
          <w:rFonts w:ascii="Times New Roman" w:hAnsi="Times New Roman"/>
          <w:sz w:val="24"/>
          <w:szCs w:val="24"/>
          <w:lang w:val="en-GB"/>
        </w:rPr>
      </w:pPr>
      <w:r>
        <w:rPr>
          <w:rFonts w:ascii="Times New Roman" w:hAnsi="Times New Roman"/>
          <w:sz w:val="24"/>
          <w:szCs w:val="24"/>
          <w:lang w:val="id-ID"/>
        </w:rPr>
        <w:t xml:space="preserve">Figure </w:t>
      </w:r>
      <w:r>
        <w:rPr>
          <w:rFonts w:ascii="Times New Roman" w:hAnsi="Times New Roman"/>
          <w:sz w:val="24"/>
          <w:szCs w:val="24"/>
          <w:lang w:val="en-GB"/>
        </w:rPr>
        <w:t>4</w:t>
      </w:r>
      <w:r>
        <w:rPr>
          <w:rFonts w:ascii="Times New Roman" w:hAnsi="Times New Roman"/>
          <w:sz w:val="24"/>
          <w:szCs w:val="24"/>
          <w:lang w:val="id-ID"/>
        </w:rPr>
        <w:t xml:space="preserve"> </w:t>
      </w:r>
      <w:r>
        <w:rPr>
          <w:rFonts w:ascii="Times New Roman" w:hAnsi="Times New Roman"/>
          <w:sz w:val="24"/>
          <w:szCs w:val="24"/>
        </w:rPr>
        <w:t xml:space="preserve">Profile of  </w:t>
      </w:r>
      <w:r>
        <w:rPr>
          <w:rFonts w:ascii="Times New Roman" w:hAnsi="Times New Roman"/>
          <w:sz w:val="24"/>
          <w:szCs w:val="24"/>
          <w:lang w:val="en-GB"/>
        </w:rPr>
        <w:t>Users</w:t>
      </w:r>
      <w:r>
        <w:rPr>
          <w:rFonts w:ascii="Times New Roman" w:hAnsi="Times New Roman"/>
          <w:sz w:val="24"/>
          <w:szCs w:val="24"/>
          <w:lang w:val="id-ID"/>
        </w:rPr>
        <w:t xml:space="preserve"> (a) dan </w:t>
      </w:r>
      <w:r>
        <w:rPr>
          <w:rFonts w:ascii="Times New Roman" w:hAnsi="Times New Roman"/>
          <w:sz w:val="24"/>
          <w:szCs w:val="24"/>
        </w:rPr>
        <w:t>Electricity needs</w:t>
      </w:r>
      <w:r>
        <w:rPr>
          <w:rFonts w:ascii="Times New Roman" w:hAnsi="Times New Roman"/>
          <w:sz w:val="24"/>
          <w:szCs w:val="24"/>
          <w:lang w:val="id-ID"/>
        </w:rPr>
        <w:t xml:space="preserve"> (b)</w:t>
      </w:r>
      <w:r>
        <w:rPr>
          <w:rFonts w:ascii="Times New Roman" w:hAnsi="Times New Roman"/>
          <w:sz w:val="24"/>
          <w:szCs w:val="24"/>
        </w:rPr>
        <w:t xml:space="preserve"> in </w:t>
      </w:r>
      <w:proofErr w:type="spellStart"/>
      <w:r>
        <w:rPr>
          <w:rFonts w:ascii="Times New Roman" w:hAnsi="Times New Roman"/>
          <w:sz w:val="24"/>
          <w:szCs w:val="24"/>
        </w:rPr>
        <w:t>Manokwari</w:t>
      </w:r>
      <w:proofErr w:type="spellEnd"/>
      <w:r>
        <w:rPr>
          <w:rFonts w:ascii="Times New Roman" w:hAnsi="Times New Roman"/>
          <w:sz w:val="24"/>
          <w:szCs w:val="24"/>
        </w:rPr>
        <w:t xml:space="preserve">  Regency 2013-201</w:t>
      </w:r>
      <w:r>
        <w:rPr>
          <w:rFonts w:ascii="Times New Roman" w:hAnsi="Times New Roman"/>
          <w:sz w:val="24"/>
          <w:szCs w:val="24"/>
          <w:lang w:val="id-ID"/>
        </w:rPr>
        <w:t>7</w:t>
      </w:r>
    </w:p>
    <w:p w14:paraId="364094EA" w14:textId="77777777" w:rsidR="00BB2B0D" w:rsidRDefault="00464766">
      <w:pPr>
        <w:tabs>
          <w:tab w:val="left" w:pos="2214"/>
        </w:tabs>
        <w:spacing w:after="0" w:line="240" w:lineRule="auto"/>
        <w:jc w:val="center"/>
        <w:rPr>
          <w:rFonts w:ascii="Times New Roman" w:hAnsi="Times New Roman"/>
          <w:sz w:val="24"/>
          <w:szCs w:val="24"/>
        </w:rPr>
      </w:pPr>
      <w:r>
        <w:rPr>
          <w:rFonts w:ascii="Times New Roman" w:hAnsi="Times New Roman"/>
          <w:sz w:val="24"/>
          <w:szCs w:val="24"/>
        </w:rPr>
        <w:t>and the Forecasting 2018-2025</w:t>
      </w:r>
    </w:p>
    <w:p w14:paraId="669D98D1" w14:textId="77777777" w:rsidR="00BB2B0D" w:rsidRDefault="00BB2B0D">
      <w:pPr>
        <w:autoSpaceDE w:val="0"/>
        <w:autoSpaceDN w:val="0"/>
        <w:adjustRightInd w:val="0"/>
        <w:spacing w:after="0" w:line="240" w:lineRule="auto"/>
        <w:jc w:val="both"/>
        <w:rPr>
          <w:rFonts w:ascii="Times New Roman" w:hAnsi="Times New Roman"/>
          <w:sz w:val="24"/>
          <w:szCs w:val="24"/>
          <w:lang w:val="id-ID"/>
        </w:rPr>
      </w:pPr>
    </w:p>
    <w:p w14:paraId="46FC7287" w14:textId="77777777" w:rsidR="00BB2B0D" w:rsidRDefault="00464766">
      <w:pPr>
        <w:autoSpaceDE w:val="0"/>
        <w:autoSpaceDN w:val="0"/>
        <w:adjustRightInd w:val="0"/>
        <w:spacing w:after="0" w:line="240" w:lineRule="auto"/>
        <w:jc w:val="both"/>
        <w:rPr>
          <w:rFonts w:ascii="Times New Roman" w:hAnsi="Times New Roman"/>
          <w:b/>
          <w:sz w:val="24"/>
          <w:szCs w:val="24"/>
          <w:lang w:val="id-ID"/>
        </w:rPr>
      </w:pPr>
      <w:r>
        <w:rPr>
          <w:rFonts w:ascii="Times New Roman" w:hAnsi="Times New Roman"/>
          <w:b/>
          <w:sz w:val="24"/>
          <w:szCs w:val="24"/>
          <w:lang w:val="id-ID"/>
        </w:rPr>
        <w:t>Formulating Strategy Plan Renewable energy in Manokwari</w:t>
      </w:r>
    </w:p>
    <w:p w14:paraId="5DC26E65" w14:textId="77777777" w:rsidR="00BB2B0D" w:rsidRDefault="00464766">
      <w:pPr>
        <w:tabs>
          <w:tab w:val="left" w:pos="284"/>
          <w:tab w:val="left" w:pos="2214"/>
        </w:tabs>
        <w:spacing w:after="0" w:line="240" w:lineRule="auto"/>
        <w:jc w:val="both"/>
        <w:rPr>
          <w:rFonts w:ascii="Times New Roman" w:hAnsi="Times New Roman"/>
          <w:sz w:val="24"/>
          <w:szCs w:val="24"/>
          <w:lang w:val="en-GB"/>
        </w:rPr>
      </w:pPr>
      <w:r>
        <w:rPr>
          <w:rFonts w:ascii="Times New Roman" w:hAnsi="Times New Roman"/>
          <w:sz w:val="24"/>
          <w:szCs w:val="24"/>
          <w:lang w:val="en-GB"/>
        </w:rPr>
        <w:tab/>
      </w:r>
      <w:r>
        <w:rPr>
          <w:rFonts w:ascii="Times New Roman" w:hAnsi="Times New Roman"/>
          <w:sz w:val="24"/>
          <w:szCs w:val="24"/>
          <w:lang w:val="id-ID"/>
        </w:rPr>
        <w:t>Strategy formulation uses SWOT analysis, covering three important stages</w:t>
      </w:r>
      <w:r>
        <w:rPr>
          <w:rFonts w:ascii="Times New Roman" w:hAnsi="Times New Roman"/>
          <w:sz w:val="24"/>
          <w:szCs w:val="24"/>
          <w:lang w:val="en-GB"/>
        </w:rPr>
        <w:t>.</w:t>
      </w:r>
      <w:r>
        <w:rPr>
          <w:rFonts w:ascii="Times New Roman" w:hAnsi="Times New Roman"/>
          <w:sz w:val="24"/>
          <w:szCs w:val="24"/>
          <w:lang w:val="id-ID"/>
        </w:rPr>
        <w:t xml:space="preserve"> </w:t>
      </w:r>
      <w:r>
        <w:rPr>
          <w:rFonts w:ascii="Times New Roman" w:hAnsi="Times New Roman"/>
          <w:sz w:val="24"/>
          <w:szCs w:val="24"/>
          <w:lang w:val="en-GB"/>
        </w:rPr>
        <w:t>There are</w:t>
      </w:r>
      <w:r>
        <w:rPr>
          <w:rFonts w:ascii="Times New Roman" w:hAnsi="Times New Roman"/>
          <w:sz w:val="24"/>
          <w:szCs w:val="24"/>
          <w:lang w:val="id-ID"/>
        </w:rPr>
        <w:t xml:space="preserve"> input stage, matching stage and decision stage. Input stage is obtained through discussion with experts and academics in electro, energy and planning. Phase matching and decision phase using SWOT matrix and AHP method with the help of Excel software. The results obtained for strategic positioning and alternative strategy decisions are:</w:t>
      </w:r>
    </w:p>
    <w:p w14:paraId="0712123B" w14:textId="77777777" w:rsidR="00BB2B0D" w:rsidRDefault="00464766">
      <w:pPr>
        <w:tabs>
          <w:tab w:val="left" w:pos="2214"/>
        </w:tabs>
        <w:spacing w:after="0" w:line="240" w:lineRule="auto"/>
        <w:jc w:val="both"/>
        <w:rPr>
          <w:rFonts w:ascii="Times New Roman" w:hAnsi="Times New Roman"/>
          <w:sz w:val="24"/>
          <w:szCs w:val="24"/>
        </w:rPr>
      </w:pPr>
      <w:proofErr w:type="spellStart"/>
      <w:r>
        <w:rPr>
          <w:rFonts w:ascii="Times New Roman" w:hAnsi="Times New Roman"/>
          <w:sz w:val="24"/>
          <w:szCs w:val="24"/>
        </w:rPr>
        <w:t>Stretegy</w:t>
      </w:r>
      <w:proofErr w:type="spellEnd"/>
      <w:r>
        <w:rPr>
          <w:rFonts w:ascii="Times New Roman" w:hAnsi="Times New Roman"/>
          <w:sz w:val="24"/>
          <w:szCs w:val="24"/>
        </w:rPr>
        <w:t xml:space="preserve"> </w:t>
      </w:r>
      <w:proofErr w:type="gramStart"/>
      <w:r>
        <w:rPr>
          <w:rFonts w:ascii="Times New Roman" w:hAnsi="Times New Roman"/>
          <w:sz w:val="24"/>
          <w:szCs w:val="24"/>
        </w:rPr>
        <w:t>SO :</w:t>
      </w:r>
      <w:proofErr w:type="gramEnd"/>
    </w:p>
    <w:p w14:paraId="5B52065F" w14:textId="77777777" w:rsidR="00BB2B0D" w:rsidRDefault="00464766">
      <w:pPr>
        <w:pStyle w:val="ListParagraph"/>
        <w:numPr>
          <w:ilvl w:val="0"/>
          <w:numId w:val="4"/>
        </w:numPr>
        <w:tabs>
          <w:tab w:val="left" w:pos="2214"/>
        </w:tabs>
        <w:spacing w:after="0" w:line="240" w:lineRule="auto"/>
        <w:ind w:left="284" w:hanging="284"/>
        <w:jc w:val="both"/>
        <w:rPr>
          <w:rFonts w:ascii="Times New Roman" w:hAnsi="Times New Roman"/>
        </w:rPr>
      </w:pPr>
      <w:r>
        <w:rPr>
          <w:rFonts w:ascii="Times New Roman" w:hAnsi="Times New Roman"/>
        </w:rPr>
        <w:t>Prioritize the studies on renewable energy based on potential energy sources in the region.</w:t>
      </w:r>
    </w:p>
    <w:p w14:paraId="74CB5967" w14:textId="77777777" w:rsidR="00BB2B0D" w:rsidRDefault="00464766">
      <w:pPr>
        <w:pStyle w:val="ListParagraph"/>
        <w:numPr>
          <w:ilvl w:val="0"/>
          <w:numId w:val="4"/>
        </w:numPr>
        <w:tabs>
          <w:tab w:val="left" w:pos="2214"/>
        </w:tabs>
        <w:spacing w:after="0" w:line="240" w:lineRule="auto"/>
        <w:ind w:left="284" w:hanging="284"/>
        <w:jc w:val="both"/>
        <w:rPr>
          <w:rFonts w:ascii="Times New Roman" w:hAnsi="Times New Roman"/>
        </w:rPr>
      </w:pPr>
      <w:r>
        <w:rPr>
          <w:rFonts w:ascii="Times New Roman" w:hAnsi="Times New Roman"/>
        </w:rPr>
        <w:t xml:space="preserve">Monitoring the use of budgets for renewable </w:t>
      </w:r>
      <w:proofErr w:type="gramStart"/>
      <w:r>
        <w:rPr>
          <w:rFonts w:ascii="Times New Roman" w:hAnsi="Times New Roman"/>
        </w:rPr>
        <w:t>energy  development</w:t>
      </w:r>
      <w:proofErr w:type="gramEnd"/>
      <w:r>
        <w:rPr>
          <w:rFonts w:ascii="Times New Roman" w:hAnsi="Times New Roman"/>
        </w:rPr>
        <w:t xml:space="preserve"> contained in the RPJMD and APBD.</w:t>
      </w:r>
    </w:p>
    <w:p w14:paraId="3831BE07" w14:textId="77777777" w:rsidR="00BB2B0D" w:rsidRDefault="00BB2B0D">
      <w:pPr>
        <w:pStyle w:val="ListParagraph"/>
        <w:tabs>
          <w:tab w:val="left" w:pos="2214"/>
        </w:tabs>
        <w:spacing w:after="0" w:line="240" w:lineRule="auto"/>
        <w:ind w:left="284"/>
        <w:jc w:val="both"/>
        <w:rPr>
          <w:rFonts w:ascii="Times New Roman" w:hAnsi="Times New Roman"/>
        </w:rPr>
      </w:pPr>
    </w:p>
    <w:p w14:paraId="6753E4E3" w14:textId="77777777" w:rsidR="00BB2B0D" w:rsidRDefault="00464766">
      <w:pPr>
        <w:tabs>
          <w:tab w:val="left" w:pos="2214"/>
        </w:tabs>
        <w:spacing w:after="0" w:line="240" w:lineRule="auto"/>
        <w:jc w:val="both"/>
        <w:rPr>
          <w:rFonts w:ascii="Times New Roman" w:hAnsi="Times New Roman"/>
          <w:sz w:val="24"/>
          <w:szCs w:val="24"/>
        </w:rPr>
      </w:pPr>
      <w:r>
        <w:rPr>
          <w:rFonts w:ascii="Times New Roman" w:hAnsi="Times New Roman"/>
          <w:sz w:val="24"/>
          <w:szCs w:val="24"/>
        </w:rPr>
        <w:t>Strategi WO</w:t>
      </w:r>
    </w:p>
    <w:p w14:paraId="1880CA35" w14:textId="77777777" w:rsidR="00BB2B0D" w:rsidRDefault="00464766">
      <w:pPr>
        <w:pStyle w:val="ListParagraph"/>
        <w:numPr>
          <w:ilvl w:val="0"/>
          <w:numId w:val="5"/>
        </w:numPr>
        <w:tabs>
          <w:tab w:val="left" w:pos="2214"/>
        </w:tabs>
        <w:spacing w:after="0" w:line="240" w:lineRule="auto"/>
        <w:ind w:left="284" w:hanging="284"/>
        <w:rPr>
          <w:rFonts w:ascii="Times New Roman" w:hAnsi="Times New Roman"/>
        </w:rPr>
      </w:pPr>
      <w:r>
        <w:rPr>
          <w:rFonts w:ascii="Times New Roman" w:hAnsi="Times New Roman"/>
        </w:rPr>
        <w:t xml:space="preserve">To socialize the use of renewable </w:t>
      </w:r>
      <w:proofErr w:type="gramStart"/>
      <w:r>
        <w:rPr>
          <w:rFonts w:ascii="Times New Roman" w:hAnsi="Times New Roman"/>
        </w:rPr>
        <w:t>energy  as</w:t>
      </w:r>
      <w:proofErr w:type="gramEnd"/>
      <w:r>
        <w:rPr>
          <w:rFonts w:ascii="Times New Roman" w:hAnsi="Times New Roman"/>
        </w:rPr>
        <w:t xml:space="preserve"> an alternative energy by utilizing environmentally friendly energy sources.</w:t>
      </w:r>
    </w:p>
    <w:p w14:paraId="1FDA22C1" w14:textId="77777777" w:rsidR="00BB2B0D" w:rsidRDefault="00BB2B0D">
      <w:pPr>
        <w:pStyle w:val="ListParagraph"/>
        <w:tabs>
          <w:tab w:val="left" w:pos="2214"/>
        </w:tabs>
        <w:spacing w:after="0" w:line="240" w:lineRule="auto"/>
        <w:ind w:left="284"/>
        <w:rPr>
          <w:rFonts w:ascii="Times New Roman" w:hAnsi="Times New Roman"/>
        </w:rPr>
      </w:pPr>
    </w:p>
    <w:p w14:paraId="0E74153E" w14:textId="77777777" w:rsidR="00BB2B0D" w:rsidRDefault="00464766">
      <w:pPr>
        <w:pStyle w:val="ListParagraph"/>
        <w:tabs>
          <w:tab w:val="left" w:pos="2214"/>
        </w:tabs>
        <w:spacing w:after="0" w:line="240" w:lineRule="auto"/>
        <w:ind w:left="0"/>
        <w:rPr>
          <w:rFonts w:ascii="Times New Roman" w:hAnsi="Times New Roman"/>
        </w:rPr>
      </w:pPr>
      <w:r>
        <w:rPr>
          <w:rFonts w:ascii="Times New Roman" w:hAnsi="Times New Roman"/>
          <w:sz w:val="24"/>
          <w:szCs w:val="24"/>
        </w:rPr>
        <w:t xml:space="preserve">Strategi </w:t>
      </w:r>
      <w:proofErr w:type="gramStart"/>
      <w:r>
        <w:rPr>
          <w:rFonts w:ascii="Times New Roman" w:hAnsi="Times New Roman"/>
          <w:sz w:val="24"/>
          <w:szCs w:val="24"/>
        </w:rPr>
        <w:t>ST :</w:t>
      </w:r>
      <w:proofErr w:type="gramEnd"/>
    </w:p>
    <w:p w14:paraId="165F97CF" w14:textId="77777777" w:rsidR="00BB2B0D" w:rsidRDefault="00464766">
      <w:pPr>
        <w:tabs>
          <w:tab w:val="left" w:pos="2214"/>
        </w:tabs>
        <w:spacing w:after="0" w:line="240" w:lineRule="auto"/>
        <w:ind w:left="66"/>
        <w:jc w:val="both"/>
        <w:rPr>
          <w:rFonts w:ascii="Times New Roman" w:hAnsi="Times New Roman"/>
        </w:rPr>
      </w:pPr>
      <w:r>
        <w:rPr>
          <w:rFonts w:ascii="Times New Roman" w:hAnsi="Times New Roman"/>
        </w:rPr>
        <w:t>1. Conducting training for vocational schools in the field of renewable energy.</w:t>
      </w:r>
    </w:p>
    <w:p w14:paraId="6C4FA116" w14:textId="77777777" w:rsidR="00BB2B0D" w:rsidRDefault="00464766">
      <w:pPr>
        <w:tabs>
          <w:tab w:val="left" w:pos="2214"/>
        </w:tabs>
        <w:spacing w:after="0" w:line="240" w:lineRule="auto"/>
        <w:ind w:left="66"/>
        <w:jc w:val="both"/>
        <w:rPr>
          <w:rFonts w:ascii="Times New Roman" w:hAnsi="Times New Roman"/>
        </w:rPr>
      </w:pPr>
      <w:r>
        <w:rPr>
          <w:rFonts w:ascii="Times New Roman" w:hAnsi="Times New Roman"/>
        </w:rPr>
        <w:t>2. Optimizing the role of BUMD as managers and supervisors of power plants sourced from renewable energy.</w:t>
      </w:r>
    </w:p>
    <w:p w14:paraId="45E3AE5F" w14:textId="77777777" w:rsidR="00BB2B0D" w:rsidRDefault="00BB2B0D">
      <w:pPr>
        <w:tabs>
          <w:tab w:val="left" w:pos="2214"/>
        </w:tabs>
        <w:spacing w:after="0" w:line="240" w:lineRule="auto"/>
        <w:ind w:left="66"/>
        <w:jc w:val="both"/>
        <w:rPr>
          <w:rFonts w:ascii="Times New Roman" w:hAnsi="Times New Roman"/>
        </w:rPr>
      </w:pPr>
    </w:p>
    <w:p w14:paraId="4AA54336" w14:textId="77777777" w:rsidR="00BB2B0D" w:rsidRDefault="00464766">
      <w:pPr>
        <w:tabs>
          <w:tab w:val="left" w:pos="2214"/>
        </w:tabs>
        <w:spacing w:after="0" w:line="240" w:lineRule="auto"/>
        <w:ind w:left="66"/>
        <w:jc w:val="both"/>
        <w:rPr>
          <w:rFonts w:ascii="Times New Roman" w:hAnsi="Times New Roman"/>
          <w:sz w:val="24"/>
          <w:szCs w:val="24"/>
        </w:rPr>
      </w:pPr>
      <w:proofErr w:type="spellStart"/>
      <w:r>
        <w:rPr>
          <w:rFonts w:ascii="Times New Roman" w:hAnsi="Times New Roman"/>
          <w:sz w:val="24"/>
          <w:szCs w:val="24"/>
        </w:rPr>
        <w:t>Streatgi</w:t>
      </w:r>
      <w:proofErr w:type="spellEnd"/>
      <w:r>
        <w:rPr>
          <w:rFonts w:ascii="Times New Roman" w:hAnsi="Times New Roman"/>
          <w:sz w:val="24"/>
          <w:szCs w:val="24"/>
        </w:rPr>
        <w:t xml:space="preserve"> </w:t>
      </w:r>
      <w:proofErr w:type="gramStart"/>
      <w:r>
        <w:rPr>
          <w:rFonts w:ascii="Times New Roman" w:hAnsi="Times New Roman"/>
          <w:sz w:val="24"/>
          <w:szCs w:val="24"/>
        </w:rPr>
        <w:t>WT :</w:t>
      </w:r>
      <w:proofErr w:type="gramEnd"/>
    </w:p>
    <w:p w14:paraId="41103A25" w14:textId="77777777" w:rsidR="00BB2B0D" w:rsidRDefault="00464766">
      <w:pPr>
        <w:autoSpaceDE w:val="0"/>
        <w:autoSpaceDN w:val="0"/>
        <w:adjustRightInd w:val="0"/>
        <w:spacing w:after="0" w:line="240" w:lineRule="auto"/>
        <w:jc w:val="both"/>
        <w:rPr>
          <w:rFonts w:ascii="Times New Roman" w:hAnsi="Times New Roman"/>
        </w:rPr>
      </w:pPr>
      <w:r>
        <w:rPr>
          <w:rFonts w:ascii="Times New Roman" w:hAnsi="Times New Roman"/>
        </w:rPr>
        <w:t xml:space="preserve">1. Create a pilot project "Kampung </w:t>
      </w:r>
      <w:proofErr w:type="spellStart"/>
      <w:r>
        <w:rPr>
          <w:rFonts w:ascii="Times New Roman" w:hAnsi="Times New Roman"/>
        </w:rPr>
        <w:t>Mandiri</w:t>
      </w:r>
      <w:proofErr w:type="spellEnd"/>
      <w:r>
        <w:rPr>
          <w:rFonts w:ascii="Times New Roman" w:hAnsi="Times New Roman"/>
        </w:rPr>
        <w:t xml:space="preserve"> </w:t>
      </w:r>
      <w:proofErr w:type="spellStart"/>
      <w:r>
        <w:rPr>
          <w:rFonts w:ascii="Times New Roman" w:hAnsi="Times New Roman"/>
        </w:rPr>
        <w:t>Energi</w:t>
      </w:r>
      <w:proofErr w:type="spellEnd"/>
      <w:r>
        <w:rPr>
          <w:rFonts w:ascii="Times New Roman" w:hAnsi="Times New Roman"/>
        </w:rPr>
        <w:t>" by involving local universities.</w:t>
      </w:r>
    </w:p>
    <w:p w14:paraId="26937AE1" w14:textId="77777777" w:rsidR="00BB2B0D" w:rsidRDefault="00464766">
      <w:pPr>
        <w:autoSpaceDE w:val="0"/>
        <w:autoSpaceDN w:val="0"/>
        <w:adjustRightInd w:val="0"/>
        <w:spacing w:after="0" w:line="240" w:lineRule="auto"/>
        <w:jc w:val="both"/>
        <w:rPr>
          <w:rFonts w:ascii="Times New Roman" w:hAnsi="Times New Roman"/>
        </w:rPr>
      </w:pPr>
      <w:r>
        <w:rPr>
          <w:rFonts w:ascii="Times New Roman" w:hAnsi="Times New Roman"/>
        </w:rPr>
        <w:t>2. Enhance socialization of eco-friendly renewable energy.</w:t>
      </w:r>
    </w:p>
    <w:p w14:paraId="02DDD0A0" w14:textId="28284C40" w:rsidR="00BB2B0D" w:rsidRDefault="00BB2B0D">
      <w:pPr>
        <w:autoSpaceDE w:val="0"/>
        <w:autoSpaceDN w:val="0"/>
        <w:adjustRightInd w:val="0"/>
        <w:spacing w:after="0" w:line="240" w:lineRule="auto"/>
        <w:jc w:val="both"/>
        <w:rPr>
          <w:rFonts w:ascii="Times New Roman" w:hAnsi="Times New Roman"/>
          <w:sz w:val="24"/>
          <w:szCs w:val="24"/>
          <w:lang w:val="id-ID"/>
        </w:rPr>
      </w:pPr>
    </w:p>
    <w:p w14:paraId="2D020705" w14:textId="41D42781" w:rsidR="00A02D40" w:rsidRDefault="00A02D40">
      <w:pPr>
        <w:autoSpaceDE w:val="0"/>
        <w:autoSpaceDN w:val="0"/>
        <w:adjustRightInd w:val="0"/>
        <w:spacing w:after="0" w:line="240" w:lineRule="auto"/>
        <w:jc w:val="both"/>
        <w:rPr>
          <w:rFonts w:ascii="Times New Roman" w:hAnsi="Times New Roman"/>
          <w:sz w:val="24"/>
          <w:szCs w:val="24"/>
          <w:lang w:val="id-ID"/>
        </w:rPr>
      </w:pPr>
    </w:p>
    <w:p w14:paraId="02FC4DCB" w14:textId="244114A1" w:rsidR="00A02D40" w:rsidRDefault="00A02D40">
      <w:pPr>
        <w:autoSpaceDE w:val="0"/>
        <w:autoSpaceDN w:val="0"/>
        <w:adjustRightInd w:val="0"/>
        <w:spacing w:after="0" w:line="240" w:lineRule="auto"/>
        <w:jc w:val="both"/>
        <w:rPr>
          <w:rFonts w:ascii="Times New Roman" w:hAnsi="Times New Roman"/>
          <w:sz w:val="24"/>
          <w:szCs w:val="24"/>
          <w:lang w:val="id-ID"/>
        </w:rPr>
      </w:pPr>
    </w:p>
    <w:p w14:paraId="6FC11A96" w14:textId="77777777" w:rsidR="00A02D40" w:rsidRDefault="00A02D40">
      <w:pPr>
        <w:autoSpaceDE w:val="0"/>
        <w:autoSpaceDN w:val="0"/>
        <w:adjustRightInd w:val="0"/>
        <w:spacing w:after="0" w:line="240" w:lineRule="auto"/>
        <w:jc w:val="both"/>
        <w:rPr>
          <w:rFonts w:ascii="Times New Roman" w:hAnsi="Times New Roman"/>
          <w:sz w:val="24"/>
          <w:szCs w:val="24"/>
          <w:lang w:val="id-ID"/>
        </w:rPr>
      </w:pPr>
    </w:p>
    <w:p w14:paraId="12993729" w14:textId="77777777" w:rsidR="00BB2B0D" w:rsidRDefault="00464766">
      <w:pPr>
        <w:pStyle w:val="Default"/>
        <w:rPr>
          <w:b/>
          <w:bCs/>
        </w:rPr>
      </w:pPr>
      <w:r>
        <w:rPr>
          <w:b/>
          <w:bCs/>
        </w:rPr>
        <w:t>SUMMERY</w:t>
      </w:r>
    </w:p>
    <w:p w14:paraId="1AE5D9BE" w14:textId="77777777" w:rsidR="00BB2B0D" w:rsidRDefault="00464766">
      <w:pPr>
        <w:pStyle w:val="ListParagraph"/>
        <w:numPr>
          <w:ilvl w:val="0"/>
          <w:numId w:val="6"/>
        </w:numPr>
        <w:tabs>
          <w:tab w:val="left" w:pos="851"/>
        </w:tabs>
        <w:spacing w:line="240" w:lineRule="auto"/>
        <w:ind w:left="426"/>
        <w:jc w:val="both"/>
        <w:rPr>
          <w:rFonts w:ascii="Times New Roman" w:hAnsi="Times New Roman"/>
          <w:sz w:val="24"/>
          <w:szCs w:val="24"/>
        </w:rPr>
      </w:pPr>
      <w:r>
        <w:rPr>
          <w:rFonts w:ascii="Times New Roman" w:hAnsi="Times New Roman"/>
          <w:sz w:val="24"/>
          <w:szCs w:val="24"/>
          <w:lang w:val="id-ID"/>
        </w:rPr>
        <w:t>Forecasting the needs of electricity and electricity users based on statistical methods using data Growth of population and growth of GRDP value.</w:t>
      </w:r>
    </w:p>
    <w:p w14:paraId="7EDF2131" w14:textId="77777777" w:rsidR="00BB2B0D" w:rsidRDefault="00464766">
      <w:pPr>
        <w:pStyle w:val="ListParagraph"/>
        <w:numPr>
          <w:ilvl w:val="0"/>
          <w:numId w:val="6"/>
        </w:numPr>
        <w:tabs>
          <w:tab w:val="left" w:pos="851"/>
        </w:tabs>
        <w:spacing w:line="240" w:lineRule="auto"/>
        <w:ind w:left="426"/>
        <w:jc w:val="both"/>
        <w:rPr>
          <w:rFonts w:ascii="Times New Roman" w:hAnsi="Times New Roman"/>
          <w:sz w:val="24"/>
          <w:szCs w:val="24"/>
        </w:rPr>
      </w:pPr>
      <w:r>
        <w:rPr>
          <w:rFonts w:ascii="Times New Roman" w:hAnsi="Times New Roman"/>
          <w:sz w:val="24"/>
          <w:szCs w:val="24"/>
          <w:lang w:val="id-ID"/>
        </w:rPr>
        <w:t xml:space="preserve">Forecasting electricity consumption in all sectors in Manokwari District from 2017 to 2025 is expected to increase to 405 GW with an average increase of 0.07% per </w:t>
      </w:r>
      <w:r>
        <w:rPr>
          <w:rFonts w:ascii="Times New Roman" w:hAnsi="Times New Roman"/>
          <w:sz w:val="24"/>
          <w:szCs w:val="24"/>
          <w:lang w:val="en-GB"/>
        </w:rPr>
        <w:t>year</w:t>
      </w:r>
      <w:r>
        <w:rPr>
          <w:rFonts w:ascii="Times New Roman" w:hAnsi="Times New Roman"/>
          <w:sz w:val="24"/>
          <w:szCs w:val="24"/>
          <w:lang w:val="id-ID"/>
        </w:rPr>
        <w:t>.</w:t>
      </w:r>
    </w:p>
    <w:p w14:paraId="51094677" w14:textId="77777777" w:rsidR="00BB2B0D" w:rsidRDefault="00464766">
      <w:pPr>
        <w:pStyle w:val="ListParagraph"/>
        <w:numPr>
          <w:ilvl w:val="0"/>
          <w:numId w:val="6"/>
        </w:numPr>
        <w:tabs>
          <w:tab w:val="left" w:pos="851"/>
        </w:tabs>
        <w:spacing w:line="240" w:lineRule="auto"/>
        <w:ind w:left="426"/>
        <w:jc w:val="both"/>
        <w:rPr>
          <w:rFonts w:ascii="Times New Roman" w:hAnsi="Times New Roman"/>
          <w:b/>
          <w:sz w:val="24"/>
          <w:szCs w:val="24"/>
        </w:rPr>
      </w:pPr>
      <w:r>
        <w:rPr>
          <w:rFonts w:ascii="Times New Roman" w:hAnsi="Times New Roman"/>
          <w:sz w:val="24"/>
          <w:szCs w:val="24"/>
          <w:lang w:val="id-ID"/>
        </w:rPr>
        <w:t>Forecasting electricity consumption in all sectors in Manokwari District from 2017 to 2025 is estimated to increase to 198,693 with an average increase of 0.08% per year.</w:t>
      </w:r>
    </w:p>
    <w:p w14:paraId="6BE13232" w14:textId="77777777" w:rsidR="00BB2B0D" w:rsidRDefault="00464766">
      <w:pPr>
        <w:pStyle w:val="ListParagraph"/>
        <w:numPr>
          <w:ilvl w:val="0"/>
          <w:numId w:val="6"/>
        </w:numPr>
        <w:tabs>
          <w:tab w:val="left" w:pos="851"/>
        </w:tabs>
        <w:spacing w:line="240" w:lineRule="auto"/>
        <w:ind w:left="426"/>
        <w:jc w:val="both"/>
        <w:rPr>
          <w:rFonts w:ascii="Times New Roman" w:hAnsi="Times New Roman"/>
          <w:sz w:val="24"/>
          <w:szCs w:val="24"/>
          <w:lang w:val="en-GB"/>
        </w:rPr>
      </w:pPr>
      <w:r>
        <w:rPr>
          <w:rFonts w:ascii="Times New Roman" w:hAnsi="Times New Roman"/>
          <w:sz w:val="24"/>
          <w:szCs w:val="24"/>
          <w:lang w:val="id-ID"/>
        </w:rPr>
        <w:t>SWOT Analysis offers a future renewable energy development formula that includes the main strategies using the main forces to take advantage of opportunities (SO) and other alternative strategies.</w:t>
      </w:r>
    </w:p>
    <w:p w14:paraId="394FA8BE" w14:textId="77777777" w:rsidR="00BB2B0D" w:rsidRDefault="00BB2B0D">
      <w:pPr>
        <w:pStyle w:val="ListParagraph"/>
        <w:tabs>
          <w:tab w:val="left" w:pos="851"/>
        </w:tabs>
        <w:spacing w:line="240" w:lineRule="auto"/>
        <w:jc w:val="both"/>
        <w:rPr>
          <w:rFonts w:ascii="Times New Roman" w:hAnsi="Times New Roman"/>
          <w:sz w:val="24"/>
          <w:szCs w:val="24"/>
          <w:lang w:val="en-GB"/>
        </w:rPr>
      </w:pPr>
    </w:p>
    <w:p w14:paraId="40094F2D" w14:textId="77777777" w:rsidR="00BB2B0D" w:rsidRDefault="00464766">
      <w:pPr>
        <w:pStyle w:val="ListParagraph"/>
        <w:tabs>
          <w:tab w:val="left" w:pos="851"/>
        </w:tabs>
        <w:spacing w:line="240" w:lineRule="auto"/>
        <w:ind w:left="0"/>
        <w:jc w:val="both"/>
        <w:rPr>
          <w:rFonts w:ascii="Times New Roman" w:hAnsi="Times New Roman"/>
          <w:sz w:val="24"/>
          <w:szCs w:val="24"/>
          <w:lang w:val="en-GB"/>
        </w:rPr>
      </w:pPr>
      <w:r>
        <w:rPr>
          <w:rFonts w:ascii="Times New Roman" w:hAnsi="Times New Roman"/>
          <w:b/>
          <w:sz w:val="24"/>
          <w:szCs w:val="24"/>
          <w:lang w:val="en-GB"/>
        </w:rPr>
        <w:t>ADVICE</w:t>
      </w:r>
    </w:p>
    <w:p w14:paraId="402F3622" w14:textId="77777777" w:rsidR="00BB2B0D" w:rsidRDefault="00464766">
      <w:pPr>
        <w:pStyle w:val="ListParagraph"/>
        <w:numPr>
          <w:ilvl w:val="0"/>
          <w:numId w:val="7"/>
        </w:numPr>
        <w:autoSpaceDE w:val="0"/>
        <w:autoSpaceDN w:val="0"/>
        <w:adjustRightInd w:val="0"/>
        <w:spacing w:after="0" w:line="240" w:lineRule="auto"/>
        <w:ind w:left="426"/>
        <w:jc w:val="both"/>
        <w:rPr>
          <w:rFonts w:ascii="Times New Roman" w:hAnsi="Times New Roman"/>
          <w:b/>
          <w:sz w:val="24"/>
          <w:szCs w:val="24"/>
        </w:rPr>
      </w:pPr>
      <w:r>
        <w:rPr>
          <w:rFonts w:ascii="Times New Roman" w:eastAsia="Times New Roman" w:hAnsi="Times New Roman"/>
          <w:color w:val="000000"/>
          <w:sz w:val="24"/>
          <w:szCs w:val="24"/>
          <w:lang w:eastAsia="id-ID"/>
        </w:rPr>
        <w:t>This research only focuses on renewable energy sourced from water and solar/sunshine, therefore it is expected that further research can discuss about the potential of other sources.</w:t>
      </w:r>
    </w:p>
    <w:p w14:paraId="6E3C8673" w14:textId="77777777" w:rsidR="00BB2B0D" w:rsidRDefault="00464766">
      <w:pPr>
        <w:pStyle w:val="ListParagraph"/>
        <w:numPr>
          <w:ilvl w:val="0"/>
          <w:numId w:val="7"/>
        </w:numPr>
        <w:autoSpaceDE w:val="0"/>
        <w:autoSpaceDN w:val="0"/>
        <w:adjustRightInd w:val="0"/>
        <w:spacing w:after="0" w:line="240" w:lineRule="auto"/>
        <w:ind w:left="426"/>
        <w:jc w:val="both"/>
        <w:rPr>
          <w:rFonts w:ascii="Times New Roman" w:hAnsi="Times New Roman"/>
          <w:b/>
          <w:sz w:val="24"/>
          <w:szCs w:val="24"/>
        </w:rPr>
      </w:pPr>
      <w:r>
        <w:rPr>
          <w:rFonts w:ascii="Times New Roman" w:eastAsia="Times New Roman" w:hAnsi="Times New Roman"/>
          <w:color w:val="000000"/>
          <w:sz w:val="24"/>
          <w:szCs w:val="24"/>
          <w:lang w:eastAsia="id-ID"/>
        </w:rPr>
        <w:t xml:space="preserve">Renewable energy data is still very limited because it was only used in 2014 in </w:t>
      </w:r>
      <w:proofErr w:type="spellStart"/>
      <w:r>
        <w:rPr>
          <w:rFonts w:ascii="Times New Roman" w:eastAsia="Times New Roman" w:hAnsi="Times New Roman"/>
          <w:color w:val="000000"/>
          <w:sz w:val="24"/>
          <w:szCs w:val="24"/>
          <w:lang w:eastAsia="id-ID"/>
        </w:rPr>
        <w:t>Manokwari</w:t>
      </w:r>
      <w:proofErr w:type="spellEnd"/>
      <w:r>
        <w:rPr>
          <w:rFonts w:ascii="Times New Roman" w:eastAsia="Times New Roman" w:hAnsi="Times New Roman"/>
          <w:color w:val="000000"/>
          <w:sz w:val="24"/>
          <w:szCs w:val="24"/>
          <w:lang w:eastAsia="id-ID"/>
        </w:rPr>
        <w:t>, so the forecasting result has a high bias/error rate then it is expected that the next research can maximize the forecasting of electrical energy needs from renewable energy with more past data.</w:t>
      </w:r>
    </w:p>
    <w:p w14:paraId="22FECA49" w14:textId="77777777" w:rsidR="00BB2B0D" w:rsidRDefault="00BB2B0D">
      <w:pPr>
        <w:pStyle w:val="ListParagraph"/>
        <w:autoSpaceDE w:val="0"/>
        <w:autoSpaceDN w:val="0"/>
        <w:adjustRightInd w:val="0"/>
        <w:spacing w:after="0" w:line="240" w:lineRule="auto"/>
        <w:ind w:left="426"/>
        <w:rPr>
          <w:rFonts w:ascii="Times New Roman" w:hAnsi="Times New Roman"/>
          <w:b/>
          <w:sz w:val="24"/>
          <w:szCs w:val="24"/>
        </w:rPr>
      </w:pPr>
    </w:p>
    <w:p w14:paraId="23A32A90" w14:textId="77777777" w:rsidR="00BB2B0D" w:rsidRDefault="00464766">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REFERENCES</w:t>
      </w:r>
    </w:p>
    <w:p w14:paraId="45A49A33" w14:textId="77777777" w:rsidR="00BB2B0D" w:rsidRDefault="00BB2B0D">
      <w:pPr>
        <w:autoSpaceDE w:val="0"/>
        <w:autoSpaceDN w:val="0"/>
        <w:adjustRightInd w:val="0"/>
        <w:spacing w:after="0" w:line="240" w:lineRule="auto"/>
        <w:jc w:val="center"/>
        <w:rPr>
          <w:rFonts w:ascii="Times New Roman" w:hAnsi="Times New Roman"/>
          <w:sz w:val="24"/>
          <w:szCs w:val="24"/>
        </w:rPr>
      </w:pPr>
    </w:p>
    <w:p w14:paraId="56BC5FBB" w14:textId="77777777" w:rsidR="00BB2B0D" w:rsidRDefault="00464766">
      <w:pPr>
        <w:ind w:left="426" w:hanging="426"/>
        <w:jc w:val="both"/>
        <w:rPr>
          <w:rFonts w:ascii="Times New Roman" w:hAnsi="Times New Roman"/>
          <w:sz w:val="24"/>
          <w:szCs w:val="24"/>
        </w:rPr>
      </w:pPr>
      <w:r>
        <w:rPr>
          <w:rFonts w:ascii="Times New Roman" w:eastAsia="Times New Roman" w:hAnsi="Times New Roman"/>
          <w:sz w:val="24"/>
          <w:szCs w:val="24"/>
        </w:rPr>
        <w:t xml:space="preserve">[1] </w:t>
      </w:r>
      <w:proofErr w:type="spellStart"/>
      <w:r>
        <w:rPr>
          <w:rFonts w:ascii="Times New Roman" w:hAnsi="Times New Roman"/>
          <w:sz w:val="24"/>
          <w:szCs w:val="24"/>
        </w:rPr>
        <w:t>Presiden</w:t>
      </w:r>
      <w:proofErr w:type="spellEnd"/>
      <w:r>
        <w:rPr>
          <w:rFonts w:ascii="Times New Roman" w:hAnsi="Times New Roman"/>
          <w:sz w:val="24"/>
          <w:szCs w:val="24"/>
        </w:rPr>
        <w:t xml:space="preserve"> </w:t>
      </w:r>
      <w:proofErr w:type="spellStart"/>
      <w:r>
        <w:rPr>
          <w:rFonts w:ascii="Times New Roman" w:hAnsi="Times New Roman"/>
          <w:sz w:val="24"/>
          <w:szCs w:val="24"/>
        </w:rPr>
        <w:t>Republik</w:t>
      </w:r>
      <w:proofErr w:type="spellEnd"/>
      <w:r>
        <w:rPr>
          <w:rFonts w:ascii="Times New Roman" w:hAnsi="Times New Roman"/>
          <w:sz w:val="24"/>
          <w:szCs w:val="24"/>
        </w:rPr>
        <w:t xml:space="preserve"> Indonesia. 1989, </w:t>
      </w: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Pemerintah</w:t>
      </w:r>
      <w:proofErr w:type="spellEnd"/>
      <w:r>
        <w:rPr>
          <w:rFonts w:ascii="Times New Roman" w:hAnsi="Times New Roman"/>
          <w:sz w:val="24"/>
          <w:szCs w:val="24"/>
        </w:rPr>
        <w:t xml:space="preserve"> </w:t>
      </w:r>
      <w:proofErr w:type="spellStart"/>
      <w:r>
        <w:rPr>
          <w:rFonts w:ascii="Times New Roman" w:hAnsi="Times New Roman"/>
          <w:sz w:val="24"/>
          <w:szCs w:val="24"/>
        </w:rPr>
        <w:t>Republik</w:t>
      </w:r>
      <w:proofErr w:type="spellEnd"/>
      <w:r>
        <w:rPr>
          <w:rFonts w:ascii="Times New Roman" w:hAnsi="Times New Roman"/>
          <w:sz w:val="24"/>
          <w:szCs w:val="24"/>
        </w:rPr>
        <w:t xml:space="preserve"> Indonesia No 79 </w:t>
      </w:r>
      <w:proofErr w:type="spellStart"/>
      <w:r>
        <w:rPr>
          <w:rFonts w:ascii="Times New Roman" w:hAnsi="Times New Roman"/>
          <w:sz w:val="24"/>
          <w:szCs w:val="24"/>
        </w:rPr>
        <w:t>Tahun</w:t>
      </w:r>
      <w:proofErr w:type="spellEnd"/>
      <w:r>
        <w:rPr>
          <w:rFonts w:ascii="Times New Roman" w:hAnsi="Times New Roman"/>
          <w:sz w:val="24"/>
          <w:szCs w:val="24"/>
        </w:rPr>
        <w:t xml:space="preserve"> 2014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Kebijakan</w:t>
      </w:r>
      <w:proofErr w:type="spellEnd"/>
      <w:r>
        <w:rPr>
          <w:rFonts w:ascii="Times New Roman" w:hAnsi="Times New Roman"/>
          <w:sz w:val="24"/>
          <w:szCs w:val="24"/>
        </w:rPr>
        <w:t xml:space="preserve"> </w:t>
      </w:r>
      <w:proofErr w:type="spellStart"/>
      <w:r>
        <w:rPr>
          <w:rFonts w:ascii="Times New Roman" w:hAnsi="Times New Roman"/>
          <w:sz w:val="24"/>
          <w:szCs w:val="24"/>
        </w:rPr>
        <w:t>Energi</w:t>
      </w:r>
      <w:proofErr w:type="spellEnd"/>
      <w:r>
        <w:rPr>
          <w:rFonts w:ascii="Times New Roman" w:hAnsi="Times New Roman"/>
          <w:sz w:val="24"/>
          <w:szCs w:val="24"/>
        </w:rPr>
        <w:t xml:space="preserve"> Nasional, Jakarta.</w:t>
      </w:r>
    </w:p>
    <w:p w14:paraId="13B17489" w14:textId="77777777" w:rsidR="00BB2B0D" w:rsidRDefault="00464766">
      <w:pPr>
        <w:ind w:left="426" w:hanging="426"/>
        <w:jc w:val="both"/>
        <w:rPr>
          <w:rFonts w:ascii="Times New Roman" w:hAnsi="Times New Roman"/>
          <w:sz w:val="24"/>
          <w:szCs w:val="24"/>
        </w:rPr>
      </w:pPr>
      <w:r>
        <w:rPr>
          <w:rFonts w:ascii="Times New Roman" w:eastAsia="Times New Roman" w:hAnsi="Times New Roman"/>
          <w:sz w:val="24"/>
          <w:szCs w:val="24"/>
        </w:rPr>
        <w:t xml:space="preserve">[2] </w:t>
      </w:r>
      <w:proofErr w:type="spellStart"/>
      <w:r>
        <w:rPr>
          <w:rFonts w:ascii="Times New Roman" w:hAnsi="Times New Roman"/>
          <w:sz w:val="24"/>
          <w:szCs w:val="24"/>
        </w:rPr>
        <w:t>Presiden</w:t>
      </w:r>
      <w:proofErr w:type="spellEnd"/>
      <w:r>
        <w:rPr>
          <w:rFonts w:ascii="Times New Roman" w:hAnsi="Times New Roman"/>
          <w:sz w:val="24"/>
          <w:szCs w:val="24"/>
        </w:rPr>
        <w:t xml:space="preserve"> </w:t>
      </w:r>
      <w:proofErr w:type="spellStart"/>
      <w:r>
        <w:rPr>
          <w:rFonts w:ascii="Times New Roman" w:hAnsi="Times New Roman"/>
          <w:sz w:val="24"/>
          <w:szCs w:val="24"/>
        </w:rPr>
        <w:t>Republik</w:t>
      </w:r>
      <w:proofErr w:type="spellEnd"/>
      <w:r>
        <w:rPr>
          <w:rFonts w:ascii="Times New Roman" w:hAnsi="Times New Roman"/>
          <w:sz w:val="24"/>
          <w:szCs w:val="24"/>
        </w:rPr>
        <w:t xml:space="preserve"> Indonesia. 2006, </w:t>
      </w: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Presiden</w:t>
      </w:r>
      <w:proofErr w:type="spellEnd"/>
      <w:r>
        <w:rPr>
          <w:rFonts w:ascii="Times New Roman" w:hAnsi="Times New Roman"/>
          <w:sz w:val="24"/>
          <w:szCs w:val="24"/>
        </w:rPr>
        <w:t xml:space="preserve"> No 22 </w:t>
      </w:r>
      <w:proofErr w:type="spellStart"/>
      <w:r>
        <w:rPr>
          <w:rFonts w:ascii="Times New Roman" w:hAnsi="Times New Roman"/>
          <w:sz w:val="24"/>
          <w:szCs w:val="24"/>
        </w:rPr>
        <w:t>Tahun</w:t>
      </w:r>
      <w:proofErr w:type="spellEnd"/>
      <w:r>
        <w:rPr>
          <w:rFonts w:ascii="Times New Roman" w:hAnsi="Times New Roman"/>
          <w:sz w:val="24"/>
          <w:szCs w:val="24"/>
        </w:rPr>
        <w:t xml:space="preserve"> 2017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Rencana</w:t>
      </w:r>
      <w:proofErr w:type="spellEnd"/>
      <w:r>
        <w:rPr>
          <w:rFonts w:ascii="Times New Roman" w:hAnsi="Times New Roman"/>
          <w:sz w:val="24"/>
          <w:szCs w:val="24"/>
        </w:rPr>
        <w:t xml:space="preserve"> </w:t>
      </w:r>
      <w:proofErr w:type="spellStart"/>
      <w:r>
        <w:rPr>
          <w:rFonts w:ascii="Times New Roman" w:hAnsi="Times New Roman"/>
          <w:sz w:val="24"/>
          <w:szCs w:val="24"/>
        </w:rPr>
        <w:t>Umum</w:t>
      </w:r>
      <w:proofErr w:type="spellEnd"/>
      <w:r>
        <w:rPr>
          <w:rFonts w:ascii="Times New Roman" w:hAnsi="Times New Roman"/>
          <w:sz w:val="24"/>
          <w:szCs w:val="24"/>
        </w:rPr>
        <w:t xml:space="preserve"> </w:t>
      </w:r>
      <w:proofErr w:type="spellStart"/>
      <w:r>
        <w:rPr>
          <w:rFonts w:ascii="Times New Roman" w:hAnsi="Times New Roman"/>
          <w:sz w:val="24"/>
          <w:szCs w:val="24"/>
        </w:rPr>
        <w:t>Energi</w:t>
      </w:r>
      <w:proofErr w:type="spellEnd"/>
      <w:r>
        <w:rPr>
          <w:rFonts w:ascii="Times New Roman" w:hAnsi="Times New Roman"/>
          <w:sz w:val="24"/>
          <w:szCs w:val="24"/>
        </w:rPr>
        <w:t xml:space="preserve"> Nasional, Jakarta.</w:t>
      </w:r>
    </w:p>
    <w:p w14:paraId="19D058F4" w14:textId="77777777" w:rsidR="00BB2B0D" w:rsidRDefault="00464766">
      <w:pPr>
        <w:ind w:left="426" w:hanging="426"/>
        <w:jc w:val="both"/>
        <w:rPr>
          <w:rFonts w:ascii="Times New Roman" w:hAnsi="Times New Roman"/>
          <w:sz w:val="24"/>
          <w:szCs w:val="24"/>
        </w:rPr>
      </w:pPr>
      <w:r>
        <w:rPr>
          <w:rFonts w:ascii="Times New Roman" w:eastAsia="Times New Roman" w:hAnsi="Times New Roman"/>
          <w:sz w:val="24"/>
          <w:szCs w:val="24"/>
        </w:rPr>
        <w:t xml:space="preserve">[3] </w:t>
      </w:r>
      <w:r>
        <w:rPr>
          <w:rFonts w:ascii="Times New Roman" w:hAnsi="Times New Roman"/>
          <w:sz w:val="24"/>
          <w:szCs w:val="24"/>
        </w:rPr>
        <w:t xml:space="preserve">Badan Pusat </w:t>
      </w:r>
      <w:proofErr w:type="spellStart"/>
      <w:r>
        <w:rPr>
          <w:rFonts w:ascii="Times New Roman" w:hAnsi="Times New Roman"/>
          <w:sz w:val="24"/>
          <w:szCs w:val="24"/>
        </w:rPr>
        <w:t>Statistik</w:t>
      </w:r>
      <w:proofErr w:type="spellEnd"/>
      <w:r>
        <w:rPr>
          <w:rFonts w:ascii="Times New Roman" w:hAnsi="Times New Roman"/>
          <w:sz w:val="24"/>
          <w:szCs w:val="24"/>
        </w:rPr>
        <w:t xml:space="preserve"> </w:t>
      </w:r>
      <w:proofErr w:type="spellStart"/>
      <w:r>
        <w:rPr>
          <w:rFonts w:ascii="Times New Roman" w:hAnsi="Times New Roman"/>
          <w:sz w:val="24"/>
          <w:szCs w:val="24"/>
        </w:rPr>
        <w:t>Manokwari</w:t>
      </w:r>
      <w:proofErr w:type="spellEnd"/>
      <w:r>
        <w:rPr>
          <w:rFonts w:ascii="Times New Roman" w:hAnsi="Times New Roman"/>
          <w:sz w:val="24"/>
          <w:szCs w:val="24"/>
        </w:rPr>
        <w:t xml:space="preserve"> dan </w:t>
      </w:r>
      <w:proofErr w:type="spellStart"/>
      <w:r>
        <w:rPr>
          <w:rFonts w:ascii="Times New Roman" w:hAnsi="Times New Roman"/>
          <w:sz w:val="24"/>
          <w:szCs w:val="24"/>
        </w:rPr>
        <w:t>Bappeda</w:t>
      </w:r>
      <w:proofErr w:type="spellEnd"/>
      <w:r>
        <w:rPr>
          <w:rFonts w:ascii="Times New Roman" w:hAnsi="Times New Roman"/>
          <w:sz w:val="24"/>
          <w:szCs w:val="24"/>
        </w:rPr>
        <w:t xml:space="preserve"> </w:t>
      </w:r>
      <w:proofErr w:type="spellStart"/>
      <w:r>
        <w:rPr>
          <w:rFonts w:ascii="Times New Roman" w:hAnsi="Times New Roman"/>
          <w:sz w:val="24"/>
          <w:szCs w:val="24"/>
        </w:rPr>
        <w:t>Manokwari</w:t>
      </w:r>
      <w:proofErr w:type="spellEnd"/>
      <w:r>
        <w:rPr>
          <w:rFonts w:ascii="Times New Roman" w:hAnsi="Times New Roman"/>
          <w:sz w:val="24"/>
          <w:szCs w:val="24"/>
        </w:rPr>
        <w:t xml:space="preserve">. 2012, 2013, 2014, 2015, 2016 </w:t>
      </w:r>
      <w:proofErr w:type="spellStart"/>
      <w:r>
        <w:rPr>
          <w:rFonts w:ascii="Times New Roman" w:hAnsi="Times New Roman"/>
          <w:sz w:val="24"/>
          <w:szCs w:val="24"/>
        </w:rPr>
        <w:t>Manokwari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Angka.</w:t>
      </w:r>
    </w:p>
    <w:p w14:paraId="68F1506B" w14:textId="77777777" w:rsidR="00BB2B0D" w:rsidRDefault="00464766">
      <w:pPr>
        <w:ind w:left="426" w:hanging="426"/>
        <w:jc w:val="both"/>
        <w:rPr>
          <w:rFonts w:ascii="Times New Roman" w:hAnsi="Times New Roman"/>
          <w:sz w:val="24"/>
          <w:szCs w:val="24"/>
        </w:rPr>
      </w:pPr>
      <w:r>
        <w:rPr>
          <w:rFonts w:ascii="Times New Roman" w:eastAsia="Times New Roman" w:hAnsi="Times New Roman"/>
          <w:sz w:val="24"/>
          <w:szCs w:val="24"/>
        </w:rPr>
        <w:t xml:space="preserve">[4] </w:t>
      </w:r>
      <w:proofErr w:type="spellStart"/>
      <w:r>
        <w:rPr>
          <w:rFonts w:ascii="Times New Roman" w:hAnsi="Times New Roman"/>
          <w:sz w:val="24"/>
          <w:szCs w:val="24"/>
        </w:rPr>
        <w:t>Mantoro</w:t>
      </w:r>
      <w:proofErr w:type="spellEnd"/>
      <w:r>
        <w:rPr>
          <w:rFonts w:ascii="Times New Roman" w:hAnsi="Times New Roman"/>
          <w:sz w:val="24"/>
          <w:szCs w:val="24"/>
        </w:rPr>
        <w:t xml:space="preserve">, Ari. 2017. </w:t>
      </w:r>
      <w:proofErr w:type="spellStart"/>
      <w:r>
        <w:rPr>
          <w:rFonts w:ascii="Times New Roman" w:hAnsi="Times New Roman"/>
          <w:sz w:val="24"/>
          <w:szCs w:val="24"/>
        </w:rPr>
        <w:t>Prediksi</w:t>
      </w:r>
      <w:proofErr w:type="spellEnd"/>
      <w:r>
        <w:rPr>
          <w:rFonts w:ascii="Times New Roman" w:hAnsi="Times New Roman"/>
          <w:sz w:val="24"/>
          <w:szCs w:val="24"/>
        </w:rPr>
        <w:t xml:space="preserve"> </w:t>
      </w:r>
      <w:proofErr w:type="spellStart"/>
      <w:r>
        <w:rPr>
          <w:rFonts w:ascii="Times New Roman" w:hAnsi="Times New Roman"/>
          <w:sz w:val="24"/>
          <w:szCs w:val="24"/>
        </w:rPr>
        <w:t>Konsumsi</w:t>
      </w:r>
      <w:proofErr w:type="spellEnd"/>
      <w:r>
        <w:rPr>
          <w:rFonts w:ascii="Times New Roman" w:hAnsi="Times New Roman"/>
          <w:sz w:val="24"/>
          <w:szCs w:val="24"/>
        </w:rPr>
        <w:t xml:space="preserve"> Listrik 2016-2035 dan </w:t>
      </w:r>
      <w:proofErr w:type="spellStart"/>
      <w:r>
        <w:rPr>
          <w:rFonts w:ascii="Times New Roman" w:hAnsi="Times New Roman"/>
          <w:sz w:val="24"/>
          <w:szCs w:val="24"/>
        </w:rPr>
        <w:t>Rencana</w:t>
      </w:r>
      <w:proofErr w:type="spellEnd"/>
      <w:r>
        <w:rPr>
          <w:rFonts w:ascii="Times New Roman" w:hAnsi="Times New Roman"/>
          <w:sz w:val="24"/>
          <w:szCs w:val="24"/>
        </w:rPr>
        <w:t xml:space="preserve"> </w:t>
      </w:r>
      <w:proofErr w:type="spellStart"/>
      <w:r>
        <w:rPr>
          <w:rFonts w:ascii="Times New Roman" w:hAnsi="Times New Roman"/>
          <w:sz w:val="24"/>
          <w:szCs w:val="24"/>
        </w:rPr>
        <w:t>Pemenuhan</w:t>
      </w:r>
      <w:proofErr w:type="spellEnd"/>
      <w:r>
        <w:rPr>
          <w:rFonts w:ascii="Times New Roman" w:hAnsi="Times New Roman"/>
          <w:sz w:val="24"/>
          <w:szCs w:val="24"/>
        </w:rPr>
        <w:t xml:space="preserve"> </w:t>
      </w:r>
      <w:proofErr w:type="spellStart"/>
      <w:r>
        <w:rPr>
          <w:rFonts w:ascii="Times New Roman" w:hAnsi="Times New Roman"/>
          <w:sz w:val="24"/>
          <w:szCs w:val="24"/>
        </w:rPr>
        <w:t>Energi</w:t>
      </w:r>
      <w:proofErr w:type="spellEnd"/>
      <w:r>
        <w:rPr>
          <w:rFonts w:ascii="Times New Roman" w:hAnsi="Times New Roman"/>
          <w:sz w:val="24"/>
          <w:szCs w:val="24"/>
        </w:rPr>
        <w:t xml:space="preserve"> Listrik </w:t>
      </w:r>
      <w:proofErr w:type="spellStart"/>
      <w:r>
        <w:rPr>
          <w:rFonts w:ascii="Times New Roman" w:hAnsi="Times New Roman"/>
          <w:sz w:val="24"/>
          <w:szCs w:val="24"/>
        </w:rPr>
        <w:t>Berbasis</w:t>
      </w:r>
      <w:proofErr w:type="spellEnd"/>
      <w:r>
        <w:rPr>
          <w:rFonts w:ascii="Times New Roman" w:hAnsi="Times New Roman"/>
          <w:sz w:val="24"/>
          <w:szCs w:val="24"/>
        </w:rPr>
        <w:t xml:space="preserve"> </w:t>
      </w:r>
      <w:proofErr w:type="spellStart"/>
      <w:r>
        <w:rPr>
          <w:rFonts w:ascii="Times New Roman" w:hAnsi="Times New Roman"/>
          <w:sz w:val="24"/>
          <w:szCs w:val="24"/>
        </w:rPr>
        <w:t>Energi</w:t>
      </w:r>
      <w:proofErr w:type="spellEnd"/>
      <w:r>
        <w:rPr>
          <w:rFonts w:ascii="Times New Roman" w:hAnsi="Times New Roman"/>
          <w:sz w:val="24"/>
          <w:szCs w:val="24"/>
        </w:rPr>
        <w:t xml:space="preserve"> </w:t>
      </w:r>
      <w:proofErr w:type="spellStart"/>
      <w:r>
        <w:rPr>
          <w:rFonts w:ascii="Times New Roman" w:hAnsi="Times New Roman"/>
          <w:sz w:val="24"/>
          <w:szCs w:val="24"/>
        </w:rPr>
        <w:t>Baru</w:t>
      </w:r>
      <w:proofErr w:type="spellEnd"/>
      <w:r>
        <w:rPr>
          <w:rFonts w:ascii="Times New Roman" w:hAnsi="Times New Roman"/>
          <w:sz w:val="24"/>
          <w:szCs w:val="24"/>
        </w:rPr>
        <w:t xml:space="preserve"> </w:t>
      </w:r>
      <w:proofErr w:type="spellStart"/>
      <w:r>
        <w:rPr>
          <w:rFonts w:ascii="Times New Roman" w:hAnsi="Times New Roman"/>
          <w:sz w:val="24"/>
          <w:szCs w:val="24"/>
        </w:rPr>
        <w:t>Terbarukan</w:t>
      </w:r>
      <w:proofErr w:type="spellEnd"/>
      <w:r>
        <w:rPr>
          <w:rFonts w:ascii="Times New Roman" w:hAnsi="Times New Roman"/>
          <w:sz w:val="24"/>
          <w:szCs w:val="24"/>
        </w:rPr>
        <w:t xml:space="preserve"> di </w:t>
      </w:r>
      <w:proofErr w:type="spellStart"/>
      <w:r>
        <w:rPr>
          <w:rFonts w:ascii="Times New Roman" w:hAnsi="Times New Roman"/>
          <w:sz w:val="24"/>
          <w:szCs w:val="24"/>
        </w:rPr>
        <w:t>Kabupaten</w:t>
      </w:r>
      <w:proofErr w:type="spellEnd"/>
      <w:r>
        <w:rPr>
          <w:rFonts w:ascii="Times New Roman" w:hAnsi="Times New Roman"/>
          <w:sz w:val="24"/>
          <w:szCs w:val="24"/>
        </w:rPr>
        <w:t xml:space="preserve"> </w:t>
      </w:r>
      <w:proofErr w:type="spellStart"/>
      <w:r>
        <w:rPr>
          <w:rFonts w:ascii="Times New Roman" w:hAnsi="Times New Roman"/>
          <w:sz w:val="24"/>
          <w:szCs w:val="24"/>
        </w:rPr>
        <w:t>Manokwari</w:t>
      </w:r>
      <w:proofErr w:type="spellEnd"/>
      <w:r>
        <w:rPr>
          <w:rFonts w:ascii="Times New Roman" w:hAnsi="Times New Roman"/>
          <w:sz w:val="24"/>
          <w:szCs w:val="24"/>
        </w:rPr>
        <w:t xml:space="preserve">. </w:t>
      </w:r>
      <w:proofErr w:type="spellStart"/>
      <w:r>
        <w:rPr>
          <w:rFonts w:ascii="Times New Roman" w:hAnsi="Times New Roman"/>
          <w:sz w:val="24"/>
          <w:szCs w:val="24"/>
        </w:rPr>
        <w:t>Tesis</w:t>
      </w:r>
      <w:proofErr w:type="spellEnd"/>
      <w:r>
        <w:rPr>
          <w:rFonts w:ascii="Times New Roman" w:hAnsi="Times New Roman"/>
          <w:sz w:val="24"/>
          <w:szCs w:val="24"/>
        </w:rPr>
        <w:t xml:space="preserve">, Universitas Gajah </w:t>
      </w:r>
      <w:proofErr w:type="spellStart"/>
      <w:r>
        <w:rPr>
          <w:rFonts w:ascii="Times New Roman" w:hAnsi="Times New Roman"/>
          <w:sz w:val="24"/>
          <w:szCs w:val="24"/>
        </w:rPr>
        <w:t>Mada</w:t>
      </w:r>
      <w:proofErr w:type="spellEnd"/>
      <w:r>
        <w:rPr>
          <w:rFonts w:ascii="Times New Roman" w:hAnsi="Times New Roman"/>
          <w:sz w:val="24"/>
          <w:szCs w:val="24"/>
        </w:rPr>
        <w:t>.</w:t>
      </w:r>
    </w:p>
    <w:p w14:paraId="0CA71987" w14:textId="77777777" w:rsidR="00BB2B0D" w:rsidRDefault="00464766">
      <w:pPr>
        <w:autoSpaceDE w:val="0"/>
        <w:autoSpaceDN w:val="0"/>
        <w:adjustRightInd w:val="0"/>
        <w:spacing w:after="0" w:line="240" w:lineRule="auto"/>
        <w:ind w:left="360" w:hanging="270"/>
        <w:jc w:val="both"/>
        <w:rPr>
          <w:rFonts w:ascii="Times New Roman" w:eastAsia="Times New Roman" w:hAnsi="Times New Roman"/>
          <w:sz w:val="24"/>
          <w:szCs w:val="24"/>
          <w:lang w:val="id-ID"/>
        </w:rPr>
      </w:pPr>
      <w:r>
        <w:rPr>
          <w:rFonts w:ascii="Times New Roman" w:eastAsia="Times New Roman" w:hAnsi="Times New Roman"/>
          <w:sz w:val="24"/>
          <w:szCs w:val="24"/>
        </w:rPr>
        <w:t xml:space="preserve">[5] David, Fred, R. 2011. Strategic Management </w:t>
      </w:r>
      <w:r>
        <w:rPr>
          <w:rFonts w:ascii="Times New Roman" w:eastAsia="Times New Roman" w:hAnsi="Times New Roman"/>
          <w:sz w:val="24"/>
          <w:szCs w:val="24"/>
          <w:lang w:val="id-ID"/>
        </w:rPr>
        <w:t>Concept and Cases</w:t>
      </w:r>
      <w:r>
        <w:rPr>
          <w:rFonts w:ascii="Times New Roman" w:eastAsia="Times New Roman" w:hAnsi="Times New Roman"/>
          <w:sz w:val="24"/>
          <w:szCs w:val="24"/>
        </w:rPr>
        <w:t xml:space="preserve">, </w:t>
      </w:r>
      <w:r>
        <w:rPr>
          <w:rFonts w:ascii="Times New Roman" w:eastAsia="Times New Roman" w:hAnsi="Times New Roman"/>
          <w:sz w:val="24"/>
          <w:szCs w:val="24"/>
          <w:lang w:val="id-ID"/>
        </w:rPr>
        <w:t>13</w:t>
      </w:r>
      <w:r>
        <w:rPr>
          <w:rFonts w:ascii="Times New Roman" w:eastAsia="Times New Roman" w:hAnsi="Times New Roman"/>
          <w:sz w:val="24"/>
          <w:szCs w:val="24"/>
          <w:vertAlign w:val="superscript"/>
          <w:lang w:val="id-ID"/>
        </w:rPr>
        <w:t>th</w:t>
      </w:r>
      <w:r>
        <w:rPr>
          <w:rFonts w:ascii="Times New Roman" w:eastAsia="Times New Roman" w:hAnsi="Times New Roman"/>
          <w:sz w:val="24"/>
          <w:szCs w:val="24"/>
          <w:lang w:val="id-ID"/>
        </w:rPr>
        <w:t xml:space="preserve"> Edition</w:t>
      </w:r>
      <w:r>
        <w:rPr>
          <w:rFonts w:ascii="Times New Roman" w:eastAsia="Times New Roman" w:hAnsi="Times New Roman"/>
          <w:sz w:val="24"/>
          <w:szCs w:val="24"/>
        </w:rPr>
        <w:t xml:space="preserve">, </w:t>
      </w:r>
      <w:r>
        <w:rPr>
          <w:rFonts w:ascii="Times New Roman" w:eastAsia="Times New Roman" w:hAnsi="Times New Roman"/>
          <w:sz w:val="24"/>
          <w:szCs w:val="24"/>
          <w:lang w:val="id-ID"/>
        </w:rPr>
        <w:t>Francis Marion University</w:t>
      </w:r>
      <w:r>
        <w:rPr>
          <w:rFonts w:ascii="Times New Roman" w:eastAsia="Times New Roman" w:hAnsi="Times New Roman"/>
          <w:sz w:val="24"/>
          <w:szCs w:val="24"/>
        </w:rPr>
        <w:t xml:space="preserve">, </w:t>
      </w:r>
      <w:r>
        <w:rPr>
          <w:rFonts w:ascii="Times New Roman" w:eastAsia="Times New Roman" w:hAnsi="Times New Roman"/>
          <w:sz w:val="24"/>
          <w:szCs w:val="24"/>
          <w:lang w:val="id-ID"/>
        </w:rPr>
        <w:t>South Caroline</w:t>
      </w:r>
      <w:r>
        <w:rPr>
          <w:rFonts w:ascii="Times New Roman" w:eastAsia="Times New Roman" w:hAnsi="Times New Roman"/>
          <w:sz w:val="24"/>
          <w:szCs w:val="24"/>
        </w:rPr>
        <w:t>.</w:t>
      </w:r>
      <w:r>
        <w:rPr>
          <w:rFonts w:ascii="Times New Roman" w:eastAsia="Times New Roman" w:hAnsi="Times New Roman"/>
          <w:sz w:val="24"/>
          <w:szCs w:val="24"/>
          <w:lang w:val="id-ID"/>
        </w:rPr>
        <w:t xml:space="preserve"> United States.</w:t>
      </w:r>
    </w:p>
    <w:p w14:paraId="018AFECD" w14:textId="77777777" w:rsidR="00BB2B0D" w:rsidRDefault="00BB2B0D">
      <w:pPr>
        <w:autoSpaceDE w:val="0"/>
        <w:autoSpaceDN w:val="0"/>
        <w:adjustRightInd w:val="0"/>
        <w:spacing w:after="0" w:line="240" w:lineRule="auto"/>
        <w:ind w:left="360" w:hanging="270"/>
        <w:rPr>
          <w:rFonts w:ascii="Times New Roman" w:eastAsia="Times New Roman" w:hAnsi="Times New Roman"/>
          <w:sz w:val="24"/>
          <w:szCs w:val="24"/>
        </w:rPr>
      </w:pPr>
    </w:p>
    <w:p w14:paraId="4C5DBF23" w14:textId="77777777" w:rsidR="00BB2B0D" w:rsidRDefault="00464766">
      <w:pPr>
        <w:autoSpaceDE w:val="0"/>
        <w:autoSpaceDN w:val="0"/>
        <w:adjustRightInd w:val="0"/>
        <w:spacing w:after="0" w:line="240" w:lineRule="auto"/>
        <w:ind w:left="360" w:hanging="270"/>
        <w:rPr>
          <w:rFonts w:ascii="Times New Roman" w:eastAsia="Times New Roman" w:hAnsi="Times New Roman"/>
          <w:sz w:val="24"/>
          <w:szCs w:val="24"/>
          <w:lang w:val="id-ID"/>
        </w:rPr>
      </w:pPr>
      <w:r>
        <w:rPr>
          <w:rFonts w:ascii="Times New Roman" w:eastAsia="Times New Roman" w:hAnsi="Times New Roman"/>
          <w:sz w:val="24"/>
          <w:szCs w:val="24"/>
        </w:rPr>
        <w:t xml:space="preserve">[6] </w:t>
      </w:r>
      <w:r>
        <w:rPr>
          <w:rFonts w:ascii="Times New Roman" w:eastAsia="Times New Roman" w:hAnsi="Times New Roman"/>
          <w:sz w:val="24"/>
          <w:szCs w:val="24"/>
          <w:lang w:val="id-ID"/>
        </w:rPr>
        <w:t>Annual Report PLN X Area Manokwari. 2017.</w:t>
      </w:r>
    </w:p>
    <w:sectPr w:rsidR="00BB2B0D">
      <w:type w:val="continuous"/>
      <w:pgSz w:w="11909" w:h="16834"/>
      <w:pgMar w:top="1418" w:right="1134" w:bottom="947" w:left="1134" w:header="539"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E2B23" w14:textId="77777777" w:rsidR="00557B1B" w:rsidRDefault="00557B1B">
      <w:pPr>
        <w:spacing w:after="0" w:line="240" w:lineRule="auto"/>
      </w:pPr>
      <w:r>
        <w:separator/>
      </w:r>
    </w:p>
  </w:endnote>
  <w:endnote w:type="continuationSeparator" w:id="0">
    <w:p w14:paraId="4D5031DB" w14:textId="77777777" w:rsidR="00557B1B" w:rsidRDefault="00557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39B83" w14:textId="4075A888" w:rsidR="00464766" w:rsidRDefault="0079443D">
    <w:pPr>
      <w:pStyle w:val="Footer"/>
      <w:rPr>
        <w:rFonts w:ascii="Times New Roman" w:hAnsi="Times New Roman"/>
        <w:sz w:val="16"/>
      </w:rPr>
    </w:pPr>
    <w:r>
      <w:rPr>
        <w:rFonts w:ascii="Times New Roman" w:hAnsi="Times New Roman"/>
        <w:noProof/>
        <w:sz w:val="16"/>
      </w:rPr>
      <mc:AlternateContent>
        <mc:Choice Requires="wps">
          <w:drawing>
            <wp:anchor distT="0" distB="0" distL="114300" distR="114300" simplePos="0" relativeHeight="251658752" behindDoc="0" locked="0" layoutInCell="1" allowOverlap="1" wp14:anchorId="0275558D" wp14:editId="7E849C85">
              <wp:simplePos x="0" y="0"/>
              <wp:positionH relativeFrom="column">
                <wp:align>center</wp:align>
              </wp:positionH>
              <wp:positionV relativeFrom="paragraph">
                <wp:posOffset>-22225</wp:posOffset>
              </wp:positionV>
              <wp:extent cx="5931535" cy="0"/>
              <wp:effectExtent l="9525" t="6350" r="12065" b="1270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1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0AAB4F" id="_x0000_t32" coordsize="21600,21600" o:spt="32" o:oned="t" path="m,l21600,21600e" filled="f">
              <v:path arrowok="t" fillok="f" o:connecttype="none"/>
              <o:lock v:ext="edit" shapetype="t"/>
            </v:shapetype>
            <v:shape id="AutoShape 4" o:spid="_x0000_s1026" type="#_x0000_t32" style="position:absolute;margin-left:0;margin-top:-1.75pt;width:467.05pt;height:0;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"/>
          </w:pict>
        </mc:Fallback>
      </mc:AlternateContent>
    </w:r>
  </w:p>
  <w:p w14:paraId="42519A53" w14:textId="77777777" w:rsidR="00464766" w:rsidRDefault="00464766">
    <w:pPr>
      <w:pStyle w:val="Footer"/>
      <w:jc w:val="center"/>
      <w:rPr>
        <w:rFonts w:ascii="Times New Roman" w:hAnsi="Times New Roman"/>
        <w:sz w:val="16"/>
      </w:rPr>
    </w:pPr>
  </w:p>
  <w:p w14:paraId="4F9A42A9" w14:textId="77777777" w:rsidR="00464766" w:rsidRDefault="00464766">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775DF" w14:textId="37141161" w:rsidR="00464766" w:rsidRDefault="0079443D">
    <w:pPr>
      <w:pStyle w:val="Footer"/>
      <w:jc w:val="center"/>
      <w:rPr>
        <w:rFonts w:ascii="Times New Roman" w:hAnsi="Times New Roman"/>
        <w:sz w:val="16"/>
      </w:rPr>
    </w:pPr>
    <w:r>
      <w:rPr>
        <w:rFonts w:ascii="Times New Roman" w:hAnsi="Times New Roman"/>
        <w:noProof/>
        <w:sz w:val="16"/>
      </w:rPr>
      <mc:AlternateContent>
        <mc:Choice Requires="wps">
          <w:drawing>
            <wp:anchor distT="0" distB="0" distL="114300" distR="114300" simplePos="0" relativeHeight="251657728" behindDoc="0" locked="0" layoutInCell="1" allowOverlap="1" wp14:anchorId="6A5FB9F8" wp14:editId="16B84AA3">
              <wp:simplePos x="0" y="0"/>
              <wp:positionH relativeFrom="column">
                <wp:align>center</wp:align>
              </wp:positionH>
              <wp:positionV relativeFrom="paragraph">
                <wp:posOffset>-22225</wp:posOffset>
              </wp:positionV>
              <wp:extent cx="5931535" cy="0"/>
              <wp:effectExtent l="9525" t="6350" r="12065" b="127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1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47463E" id="_x0000_t32" coordsize="21600,21600" o:spt="32" o:oned="t" path="m,l21600,21600e" filled="f">
              <v:path arrowok="t" fillok="f" o:connecttype="none"/>
              <o:lock v:ext="edit" shapetype="t"/>
            </v:shapetype>
            <v:shape id="AutoShape 3" o:spid="_x0000_s1026" type="#_x0000_t32" style="position:absolute;margin-left:0;margin-top:-1.75pt;width:467.05pt;height:0;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"/>
          </w:pict>
        </mc:Fallback>
      </mc:AlternateContent>
    </w:r>
    <w:r w:rsidR="00464766">
      <w:rPr>
        <w:rFonts w:ascii="Times New Roman" w:hAnsi="Times New Roman"/>
        <w:sz w:val="16"/>
      </w:rPr>
      <w:t xml:space="preserve"> </w:t>
    </w:r>
  </w:p>
  <w:p w14:paraId="2161B61E" w14:textId="77777777" w:rsidR="00464766" w:rsidRDefault="00464766">
    <w:pPr>
      <w:pStyle w:val="Footer"/>
      <w:jc w:val="center"/>
      <w:rPr>
        <w:rFonts w:ascii="Times New Roman" w:hAnsi="Times New Roman"/>
        <w:sz w:val="16"/>
      </w:rPr>
    </w:pPr>
  </w:p>
  <w:p w14:paraId="3C946907" w14:textId="77777777" w:rsidR="00464766" w:rsidRDefault="00464766">
    <w:pPr>
      <w:pStyle w:val="Footer"/>
      <w:jc w:val="center"/>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FF289" w14:textId="77777777" w:rsidR="00557B1B" w:rsidRDefault="00557B1B">
      <w:pPr>
        <w:spacing w:after="0" w:line="240" w:lineRule="auto"/>
      </w:pPr>
      <w:r>
        <w:separator/>
      </w:r>
    </w:p>
  </w:footnote>
  <w:footnote w:type="continuationSeparator" w:id="0">
    <w:p w14:paraId="63D7351C" w14:textId="77777777" w:rsidR="00557B1B" w:rsidRDefault="00557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485A8" w14:textId="7F9D1027" w:rsidR="00464766" w:rsidRDefault="0079443D">
    <w:pPr>
      <w:pStyle w:val="Header"/>
      <w:jc w:val="center"/>
      <w:rPr>
        <w:rFonts w:ascii="Times New Roman" w:hAnsi="Times New Roman"/>
        <w:b/>
        <w:color w:val="C00000"/>
        <w:sz w:val="16"/>
        <w:szCs w:val="16"/>
      </w:rPr>
    </w:pPr>
    <w:r>
      <w:rPr>
        <w:rFonts w:ascii="Times New Roman" w:hAnsi="Times New Roman"/>
        <w:b/>
        <w:noProof/>
        <w:color w:val="C00000"/>
        <w:sz w:val="16"/>
        <w:szCs w:val="16"/>
      </w:rPr>
      <mc:AlternateContent>
        <mc:Choice Requires="wps">
          <w:drawing>
            <wp:anchor distT="0" distB="0" distL="114300" distR="114300" simplePos="0" relativeHeight="251656704" behindDoc="0" locked="0" layoutInCell="1" allowOverlap="1" wp14:anchorId="6010E02F" wp14:editId="7ABEAA6D">
              <wp:simplePos x="0" y="0"/>
              <wp:positionH relativeFrom="column">
                <wp:posOffset>-64135</wp:posOffset>
              </wp:positionH>
              <wp:positionV relativeFrom="paragraph">
                <wp:posOffset>147320</wp:posOffset>
              </wp:positionV>
              <wp:extent cx="5780405" cy="0"/>
              <wp:effectExtent l="12065" t="13970" r="8255" b="508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0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8FCFD1" id="_x0000_t32" coordsize="21600,21600" o:spt="32" o:oned="t" path="m,l21600,21600e" filled="f">
              <v:path arrowok="t" fillok="f" o:connecttype="none"/>
              <o:lock v:ext="edit" shapetype="t"/>
            </v:shapetype>
            <v:shape id="AutoShape 2" o:spid="_x0000_s1026" type="#_x0000_t32" style="position:absolute;margin-left:-5.05pt;margin-top:11.6pt;width:455.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A48C6"/>
    <w:multiLevelType w:val="multilevel"/>
    <w:tmpl w:val="01DA48C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A644C3"/>
    <w:multiLevelType w:val="multilevel"/>
    <w:tmpl w:val="09A644C3"/>
    <w:lvl w:ilvl="0">
      <w:start w:val="1"/>
      <w:numFmt w:val="lowerLetter"/>
      <w:lvlText w:val="(%1)"/>
      <w:lvlJc w:val="left"/>
      <w:pPr>
        <w:ind w:left="7200" w:hanging="504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 w15:restartNumberingAfterBreak="0">
    <w:nsid w:val="290A28F3"/>
    <w:multiLevelType w:val="multilevel"/>
    <w:tmpl w:val="290A28F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1B32EE"/>
    <w:multiLevelType w:val="multilevel"/>
    <w:tmpl w:val="291B32E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8884754"/>
    <w:multiLevelType w:val="multilevel"/>
    <w:tmpl w:val="488847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6071413"/>
    <w:multiLevelType w:val="multilevel"/>
    <w:tmpl w:val="5607141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A645956"/>
    <w:multiLevelType w:val="multilevel"/>
    <w:tmpl w:val="6A6459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931"/>
    <w:rsid w:val="00001AAC"/>
    <w:rsid w:val="00015547"/>
    <w:rsid w:val="000161DD"/>
    <w:rsid w:val="0002024F"/>
    <w:rsid w:val="00021C71"/>
    <w:rsid w:val="00027C22"/>
    <w:rsid w:val="00032BCB"/>
    <w:rsid w:val="000334F7"/>
    <w:rsid w:val="00045668"/>
    <w:rsid w:val="00047FF9"/>
    <w:rsid w:val="000513DF"/>
    <w:rsid w:val="0005724A"/>
    <w:rsid w:val="00074D5F"/>
    <w:rsid w:val="00076BBE"/>
    <w:rsid w:val="0008033C"/>
    <w:rsid w:val="000860A3"/>
    <w:rsid w:val="0009192A"/>
    <w:rsid w:val="00097FCC"/>
    <w:rsid w:val="000B357F"/>
    <w:rsid w:val="000B3BB1"/>
    <w:rsid w:val="000B51D4"/>
    <w:rsid w:val="000B67AA"/>
    <w:rsid w:val="000D5DE2"/>
    <w:rsid w:val="000D75CC"/>
    <w:rsid w:val="000E0307"/>
    <w:rsid w:val="000E0D4E"/>
    <w:rsid w:val="000E3E5F"/>
    <w:rsid w:val="000E6850"/>
    <w:rsid w:val="00104A14"/>
    <w:rsid w:val="00111540"/>
    <w:rsid w:val="0011578E"/>
    <w:rsid w:val="00125D00"/>
    <w:rsid w:val="00127740"/>
    <w:rsid w:val="00147E46"/>
    <w:rsid w:val="00153C4A"/>
    <w:rsid w:val="0017252E"/>
    <w:rsid w:val="00177CD0"/>
    <w:rsid w:val="001808D8"/>
    <w:rsid w:val="001A1749"/>
    <w:rsid w:val="001A5A4E"/>
    <w:rsid w:val="001B1E6C"/>
    <w:rsid w:val="001B716E"/>
    <w:rsid w:val="001C6DD0"/>
    <w:rsid w:val="001D10A5"/>
    <w:rsid w:val="001D40C6"/>
    <w:rsid w:val="001E0EE8"/>
    <w:rsid w:val="001E15FB"/>
    <w:rsid w:val="001E1D3B"/>
    <w:rsid w:val="001E6CD5"/>
    <w:rsid w:val="00203895"/>
    <w:rsid w:val="00205DEF"/>
    <w:rsid w:val="00210F98"/>
    <w:rsid w:val="00212F28"/>
    <w:rsid w:val="00215ADB"/>
    <w:rsid w:val="00227AD8"/>
    <w:rsid w:val="00244038"/>
    <w:rsid w:val="00245E46"/>
    <w:rsid w:val="002464CE"/>
    <w:rsid w:val="00246C99"/>
    <w:rsid w:val="002549F2"/>
    <w:rsid w:val="00256AF5"/>
    <w:rsid w:val="00257D0E"/>
    <w:rsid w:val="002653A9"/>
    <w:rsid w:val="00273EC8"/>
    <w:rsid w:val="00275C65"/>
    <w:rsid w:val="00277665"/>
    <w:rsid w:val="00285CC9"/>
    <w:rsid w:val="00286DC8"/>
    <w:rsid w:val="00291FBB"/>
    <w:rsid w:val="002963F9"/>
    <w:rsid w:val="002972C4"/>
    <w:rsid w:val="002A0CC2"/>
    <w:rsid w:val="002A5A30"/>
    <w:rsid w:val="002A70B2"/>
    <w:rsid w:val="002C55D8"/>
    <w:rsid w:val="002D0ACF"/>
    <w:rsid w:val="002E7DC2"/>
    <w:rsid w:val="002F3C94"/>
    <w:rsid w:val="002F5DEB"/>
    <w:rsid w:val="00303313"/>
    <w:rsid w:val="00303CAF"/>
    <w:rsid w:val="00305DAD"/>
    <w:rsid w:val="00311D07"/>
    <w:rsid w:val="00315010"/>
    <w:rsid w:val="00321D2F"/>
    <w:rsid w:val="00322CA9"/>
    <w:rsid w:val="0032441F"/>
    <w:rsid w:val="00331067"/>
    <w:rsid w:val="00342990"/>
    <w:rsid w:val="003505CD"/>
    <w:rsid w:val="0035113F"/>
    <w:rsid w:val="00360FA3"/>
    <w:rsid w:val="00377EB1"/>
    <w:rsid w:val="00381F77"/>
    <w:rsid w:val="0038248E"/>
    <w:rsid w:val="003845A2"/>
    <w:rsid w:val="003853CF"/>
    <w:rsid w:val="0038734D"/>
    <w:rsid w:val="00394271"/>
    <w:rsid w:val="0039680E"/>
    <w:rsid w:val="003A64A8"/>
    <w:rsid w:val="003B1499"/>
    <w:rsid w:val="003B1FB2"/>
    <w:rsid w:val="003B3351"/>
    <w:rsid w:val="003C2E96"/>
    <w:rsid w:val="003D3288"/>
    <w:rsid w:val="003F49C2"/>
    <w:rsid w:val="003F4E29"/>
    <w:rsid w:val="00406F8E"/>
    <w:rsid w:val="0042055D"/>
    <w:rsid w:val="00425D59"/>
    <w:rsid w:val="00426244"/>
    <w:rsid w:val="00432556"/>
    <w:rsid w:val="00440ABC"/>
    <w:rsid w:val="00446F10"/>
    <w:rsid w:val="004478F1"/>
    <w:rsid w:val="00451C55"/>
    <w:rsid w:val="00456541"/>
    <w:rsid w:val="00457B07"/>
    <w:rsid w:val="00464698"/>
    <w:rsid w:val="00464766"/>
    <w:rsid w:val="0047116F"/>
    <w:rsid w:val="00476798"/>
    <w:rsid w:val="004A559E"/>
    <w:rsid w:val="004A5CD1"/>
    <w:rsid w:val="004B0794"/>
    <w:rsid w:val="004C0218"/>
    <w:rsid w:val="004C3DD8"/>
    <w:rsid w:val="004C4838"/>
    <w:rsid w:val="004C59C3"/>
    <w:rsid w:val="004D16A4"/>
    <w:rsid w:val="004D4EF3"/>
    <w:rsid w:val="004D72ED"/>
    <w:rsid w:val="004D7E92"/>
    <w:rsid w:val="004E28B2"/>
    <w:rsid w:val="004E6A6B"/>
    <w:rsid w:val="004F5CBC"/>
    <w:rsid w:val="00503141"/>
    <w:rsid w:val="005079E4"/>
    <w:rsid w:val="005102AB"/>
    <w:rsid w:val="005106E7"/>
    <w:rsid w:val="005131C1"/>
    <w:rsid w:val="00534677"/>
    <w:rsid w:val="005421BC"/>
    <w:rsid w:val="00544592"/>
    <w:rsid w:val="00553E88"/>
    <w:rsid w:val="00557B1B"/>
    <w:rsid w:val="00560305"/>
    <w:rsid w:val="005644D4"/>
    <w:rsid w:val="00566E32"/>
    <w:rsid w:val="005724FB"/>
    <w:rsid w:val="00573454"/>
    <w:rsid w:val="00581304"/>
    <w:rsid w:val="005858B2"/>
    <w:rsid w:val="0058621B"/>
    <w:rsid w:val="00592B11"/>
    <w:rsid w:val="00594551"/>
    <w:rsid w:val="00595F34"/>
    <w:rsid w:val="0059701A"/>
    <w:rsid w:val="005971D3"/>
    <w:rsid w:val="00597A1C"/>
    <w:rsid w:val="005A5863"/>
    <w:rsid w:val="005A77CA"/>
    <w:rsid w:val="005D18A7"/>
    <w:rsid w:val="005E10FF"/>
    <w:rsid w:val="005E705D"/>
    <w:rsid w:val="005F12A6"/>
    <w:rsid w:val="005F476E"/>
    <w:rsid w:val="00603E85"/>
    <w:rsid w:val="006060FA"/>
    <w:rsid w:val="00612E51"/>
    <w:rsid w:val="006241B8"/>
    <w:rsid w:val="00630A83"/>
    <w:rsid w:val="006319DE"/>
    <w:rsid w:val="006333D1"/>
    <w:rsid w:val="00633F87"/>
    <w:rsid w:val="00634F02"/>
    <w:rsid w:val="00637D8D"/>
    <w:rsid w:val="00646193"/>
    <w:rsid w:val="006479E6"/>
    <w:rsid w:val="006551A2"/>
    <w:rsid w:val="00677AD3"/>
    <w:rsid w:val="006816F3"/>
    <w:rsid w:val="00691501"/>
    <w:rsid w:val="0069393B"/>
    <w:rsid w:val="006A25A3"/>
    <w:rsid w:val="006A260F"/>
    <w:rsid w:val="006B419D"/>
    <w:rsid w:val="006B7204"/>
    <w:rsid w:val="006C371F"/>
    <w:rsid w:val="006D22D0"/>
    <w:rsid w:val="006D6666"/>
    <w:rsid w:val="006F7AC0"/>
    <w:rsid w:val="00701330"/>
    <w:rsid w:val="007029AD"/>
    <w:rsid w:val="00705187"/>
    <w:rsid w:val="0071616E"/>
    <w:rsid w:val="00723310"/>
    <w:rsid w:val="00725EAF"/>
    <w:rsid w:val="0072672B"/>
    <w:rsid w:val="00731099"/>
    <w:rsid w:val="00731C04"/>
    <w:rsid w:val="007363B2"/>
    <w:rsid w:val="00744AC5"/>
    <w:rsid w:val="00750349"/>
    <w:rsid w:val="00753E4E"/>
    <w:rsid w:val="00763E3D"/>
    <w:rsid w:val="0077033C"/>
    <w:rsid w:val="00777036"/>
    <w:rsid w:val="007872C5"/>
    <w:rsid w:val="0079443D"/>
    <w:rsid w:val="007A2A82"/>
    <w:rsid w:val="007C5B94"/>
    <w:rsid w:val="007D0D8A"/>
    <w:rsid w:val="007D3CA2"/>
    <w:rsid w:val="007D6083"/>
    <w:rsid w:val="007E2869"/>
    <w:rsid w:val="007E4D2D"/>
    <w:rsid w:val="007E65CA"/>
    <w:rsid w:val="007E7BB3"/>
    <w:rsid w:val="007F22DF"/>
    <w:rsid w:val="007F4F78"/>
    <w:rsid w:val="00800D38"/>
    <w:rsid w:val="0080596A"/>
    <w:rsid w:val="008119BB"/>
    <w:rsid w:val="0081296A"/>
    <w:rsid w:val="00815779"/>
    <w:rsid w:val="00817700"/>
    <w:rsid w:val="00831104"/>
    <w:rsid w:val="00832FF4"/>
    <w:rsid w:val="00834FA9"/>
    <w:rsid w:val="0083549D"/>
    <w:rsid w:val="00847D9D"/>
    <w:rsid w:val="00852389"/>
    <w:rsid w:val="00852E28"/>
    <w:rsid w:val="00853E80"/>
    <w:rsid w:val="00855F7E"/>
    <w:rsid w:val="00864883"/>
    <w:rsid w:val="008649CE"/>
    <w:rsid w:val="00865D37"/>
    <w:rsid w:val="0087229B"/>
    <w:rsid w:val="00872FC2"/>
    <w:rsid w:val="008755A4"/>
    <w:rsid w:val="00877565"/>
    <w:rsid w:val="008777AD"/>
    <w:rsid w:val="008908B8"/>
    <w:rsid w:val="008A18C6"/>
    <w:rsid w:val="008A294A"/>
    <w:rsid w:val="008A3DEB"/>
    <w:rsid w:val="008B325B"/>
    <w:rsid w:val="008B512C"/>
    <w:rsid w:val="008C0920"/>
    <w:rsid w:val="008C5378"/>
    <w:rsid w:val="008C5469"/>
    <w:rsid w:val="008D0D58"/>
    <w:rsid w:val="008D53C7"/>
    <w:rsid w:val="008D7C32"/>
    <w:rsid w:val="008E3749"/>
    <w:rsid w:val="008F37BA"/>
    <w:rsid w:val="008F4773"/>
    <w:rsid w:val="00902464"/>
    <w:rsid w:val="0090305A"/>
    <w:rsid w:val="00903516"/>
    <w:rsid w:val="009103DD"/>
    <w:rsid w:val="00920BED"/>
    <w:rsid w:val="00922302"/>
    <w:rsid w:val="0092583E"/>
    <w:rsid w:val="00930356"/>
    <w:rsid w:val="00932F0F"/>
    <w:rsid w:val="009452E5"/>
    <w:rsid w:val="00957CCF"/>
    <w:rsid w:val="0096769C"/>
    <w:rsid w:val="00970E4D"/>
    <w:rsid w:val="009721F2"/>
    <w:rsid w:val="00972C71"/>
    <w:rsid w:val="00973F5D"/>
    <w:rsid w:val="009803A4"/>
    <w:rsid w:val="00986524"/>
    <w:rsid w:val="00993222"/>
    <w:rsid w:val="00997F6E"/>
    <w:rsid w:val="009A58A7"/>
    <w:rsid w:val="009A673D"/>
    <w:rsid w:val="009B16EA"/>
    <w:rsid w:val="009B771B"/>
    <w:rsid w:val="009C16FC"/>
    <w:rsid w:val="009C546A"/>
    <w:rsid w:val="009C5BB5"/>
    <w:rsid w:val="009C6738"/>
    <w:rsid w:val="009D1D73"/>
    <w:rsid w:val="009D26DD"/>
    <w:rsid w:val="009E4666"/>
    <w:rsid w:val="009E6D11"/>
    <w:rsid w:val="009F5A7B"/>
    <w:rsid w:val="00A02D40"/>
    <w:rsid w:val="00A104F7"/>
    <w:rsid w:val="00A1358E"/>
    <w:rsid w:val="00A14CF4"/>
    <w:rsid w:val="00A15600"/>
    <w:rsid w:val="00A16ABB"/>
    <w:rsid w:val="00A323E8"/>
    <w:rsid w:val="00A40567"/>
    <w:rsid w:val="00A44B6F"/>
    <w:rsid w:val="00A658F9"/>
    <w:rsid w:val="00A710EF"/>
    <w:rsid w:val="00A748A4"/>
    <w:rsid w:val="00A86FC0"/>
    <w:rsid w:val="00A911A0"/>
    <w:rsid w:val="00AA2C63"/>
    <w:rsid w:val="00AA6EFB"/>
    <w:rsid w:val="00AB4488"/>
    <w:rsid w:val="00AB4837"/>
    <w:rsid w:val="00AB6AC3"/>
    <w:rsid w:val="00AC0815"/>
    <w:rsid w:val="00AC71DC"/>
    <w:rsid w:val="00AD0C7E"/>
    <w:rsid w:val="00AD2AEF"/>
    <w:rsid w:val="00AD36C3"/>
    <w:rsid w:val="00AE0262"/>
    <w:rsid w:val="00B1034F"/>
    <w:rsid w:val="00B14F96"/>
    <w:rsid w:val="00B228F4"/>
    <w:rsid w:val="00B321D5"/>
    <w:rsid w:val="00B43AB9"/>
    <w:rsid w:val="00B56452"/>
    <w:rsid w:val="00B90FA1"/>
    <w:rsid w:val="00B962D1"/>
    <w:rsid w:val="00B97C68"/>
    <w:rsid w:val="00BA2FEA"/>
    <w:rsid w:val="00BA3BAC"/>
    <w:rsid w:val="00BA48B2"/>
    <w:rsid w:val="00BB0A46"/>
    <w:rsid w:val="00BB2B0D"/>
    <w:rsid w:val="00BC0C14"/>
    <w:rsid w:val="00BC484D"/>
    <w:rsid w:val="00BD47D6"/>
    <w:rsid w:val="00BD4B57"/>
    <w:rsid w:val="00BE613C"/>
    <w:rsid w:val="00BE7CEE"/>
    <w:rsid w:val="00BF0B20"/>
    <w:rsid w:val="00C02FE2"/>
    <w:rsid w:val="00C06132"/>
    <w:rsid w:val="00C072AC"/>
    <w:rsid w:val="00C156E7"/>
    <w:rsid w:val="00C21DDB"/>
    <w:rsid w:val="00C32F44"/>
    <w:rsid w:val="00C33F90"/>
    <w:rsid w:val="00C3446D"/>
    <w:rsid w:val="00C406DC"/>
    <w:rsid w:val="00C438E0"/>
    <w:rsid w:val="00C57EFC"/>
    <w:rsid w:val="00C60944"/>
    <w:rsid w:val="00C66DAC"/>
    <w:rsid w:val="00C77C68"/>
    <w:rsid w:val="00C8172A"/>
    <w:rsid w:val="00C82CC8"/>
    <w:rsid w:val="00C86B3D"/>
    <w:rsid w:val="00C96970"/>
    <w:rsid w:val="00CA26AF"/>
    <w:rsid w:val="00CA3DA6"/>
    <w:rsid w:val="00CB0040"/>
    <w:rsid w:val="00CB064A"/>
    <w:rsid w:val="00CB1A9A"/>
    <w:rsid w:val="00CB20FB"/>
    <w:rsid w:val="00CB5CDC"/>
    <w:rsid w:val="00CC2613"/>
    <w:rsid w:val="00CC595F"/>
    <w:rsid w:val="00CC7138"/>
    <w:rsid w:val="00CD49FB"/>
    <w:rsid w:val="00CF525E"/>
    <w:rsid w:val="00D01030"/>
    <w:rsid w:val="00D03CBA"/>
    <w:rsid w:val="00D124A1"/>
    <w:rsid w:val="00D222AA"/>
    <w:rsid w:val="00D3006D"/>
    <w:rsid w:val="00D376FD"/>
    <w:rsid w:val="00D45460"/>
    <w:rsid w:val="00D55CA7"/>
    <w:rsid w:val="00D57F97"/>
    <w:rsid w:val="00D6122D"/>
    <w:rsid w:val="00D62C48"/>
    <w:rsid w:val="00D655AD"/>
    <w:rsid w:val="00D70D5D"/>
    <w:rsid w:val="00D73C2D"/>
    <w:rsid w:val="00D83C60"/>
    <w:rsid w:val="00D849F3"/>
    <w:rsid w:val="00D8587E"/>
    <w:rsid w:val="00D92611"/>
    <w:rsid w:val="00DA3EAC"/>
    <w:rsid w:val="00DB4770"/>
    <w:rsid w:val="00DC3A68"/>
    <w:rsid w:val="00DD427C"/>
    <w:rsid w:val="00DE04C8"/>
    <w:rsid w:val="00DE31B4"/>
    <w:rsid w:val="00DE4D52"/>
    <w:rsid w:val="00DF0168"/>
    <w:rsid w:val="00DF2CFC"/>
    <w:rsid w:val="00DF39CC"/>
    <w:rsid w:val="00DF6097"/>
    <w:rsid w:val="00E0145A"/>
    <w:rsid w:val="00E020F2"/>
    <w:rsid w:val="00E03CFB"/>
    <w:rsid w:val="00E057D8"/>
    <w:rsid w:val="00E06A99"/>
    <w:rsid w:val="00E06E73"/>
    <w:rsid w:val="00E079E9"/>
    <w:rsid w:val="00E1127C"/>
    <w:rsid w:val="00E158D0"/>
    <w:rsid w:val="00E15931"/>
    <w:rsid w:val="00E337B3"/>
    <w:rsid w:val="00E403B9"/>
    <w:rsid w:val="00E44458"/>
    <w:rsid w:val="00E44C15"/>
    <w:rsid w:val="00E4502F"/>
    <w:rsid w:val="00E5684F"/>
    <w:rsid w:val="00E6003A"/>
    <w:rsid w:val="00E6593E"/>
    <w:rsid w:val="00E65F20"/>
    <w:rsid w:val="00E73A71"/>
    <w:rsid w:val="00E81C18"/>
    <w:rsid w:val="00E87CF7"/>
    <w:rsid w:val="00E9565B"/>
    <w:rsid w:val="00E97293"/>
    <w:rsid w:val="00EA6118"/>
    <w:rsid w:val="00EB39D8"/>
    <w:rsid w:val="00EC2198"/>
    <w:rsid w:val="00ED2CDB"/>
    <w:rsid w:val="00ED6F18"/>
    <w:rsid w:val="00ED72EE"/>
    <w:rsid w:val="00EE2F94"/>
    <w:rsid w:val="00EE4095"/>
    <w:rsid w:val="00EF0BD9"/>
    <w:rsid w:val="00EF45A7"/>
    <w:rsid w:val="00EF5E69"/>
    <w:rsid w:val="00F017C6"/>
    <w:rsid w:val="00F1107B"/>
    <w:rsid w:val="00F151E3"/>
    <w:rsid w:val="00F15ABC"/>
    <w:rsid w:val="00F221F5"/>
    <w:rsid w:val="00F359DD"/>
    <w:rsid w:val="00F42F3F"/>
    <w:rsid w:val="00F43B89"/>
    <w:rsid w:val="00F44181"/>
    <w:rsid w:val="00F51D19"/>
    <w:rsid w:val="00F56AA0"/>
    <w:rsid w:val="00F64679"/>
    <w:rsid w:val="00F864C9"/>
    <w:rsid w:val="00F925EE"/>
    <w:rsid w:val="00FA43E5"/>
    <w:rsid w:val="00FA6894"/>
    <w:rsid w:val="00FB7F0C"/>
    <w:rsid w:val="00FC0188"/>
    <w:rsid w:val="00FD6464"/>
    <w:rsid w:val="00FF1003"/>
    <w:rsid w:val="56291580"/>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B8BCC75"/>
  <w15:docId w15:val="{05BCDCC8-5EDB-459E-9E1B-EDAA7CF7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styleId="Hyperlink">
    <w:name w:val="Hyperlink"/>
    <w:basedOn w:val="DefaultParagraphFont"/>
    <w:unhideWhenUsed/>
    <w:qFormat/>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basedOn w:val="DefaultParagraphFont"/>
    <w:link w:val="Header"/>
    <w:uiPriority w:val="99"/>
    <w:semiHidden/>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pPr>
    <w:rPr>
      <w:rFonts w:ascii="Times New Roman" w:eastAsia="Times New Roman" w:hAnsi="Times New Roman"/>
      <w:color w:val="000000"/>
      <w:sz w:val="24"/>
      <w:szCs w:val="24"/>
      <w:lang w:val="en-US" w:eastAsia="en-US"/>
    </w:rPr>
  </w:style>
  <w:style w:type="paragraph" w:styleId="NoSpacing">
    <w:name w:val="No Spacing"/>
    <w:uiPriority w:val="1"/>
    <w:qFormat/>
    <w:rPr>
      <w:sz w:val="22"/>
      <w:szCs w:val="22"/>
      <w:lang w:val="en-US" w:eastAsia="en-US"/>
    </w:rPr>
  </w:style>
  <w:style w:type="character" w:customStyle="1" w:styleId="ListParagraphChar">
    <w:name w:val="List Paragraph Char"/>
    <w:link w:val="ListParagraph"/>
    <w:uiPriority w:val="34"/>
    <w:locked/>
    <w:rPr>
      <w:sz w:val="22"/>
      <w:szCs w:val="22"/>
      <w:lang w:val="en-US" w:eastAsia="en-US"/>
    </w:rPr>
  </w:style>
  <w:style w:type="character" w:styleId="UnresolvedMention">
    <w:name w:val="Unresolved Mention"/>
    <w:basedOn w:val="DefaultParagraphFont"/>
    <w:uiPriority w:val="99"/>
    <w:semiHidden/>
    <w:unhideWhenUsed/>
    <w:rsid w:val="001E1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bambangsyairudin@gmail.com" TargetMode="External"/><Relationship Id="rId18" Type="http://schemas.openxmlformats.org/officeDocument/2006/relationships/chart" Target="charts/chart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alion.marini@gmail.com" TargetMode="External"/><Relationship Id="rId17"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Tesis%20materi\Data%20Tesis%20Kab.%20Manokwari\Permintaan%20Data%20ke%20PLN%20dari%20Niaga%20(Forecast%202013-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Tesis%20materi\Data%20Tesis%20Kab.%20Manokwari\Permintaan%20Data%20ke%20PLN%20dari%20Niaga%20(Forecast%202013-20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Tesis%20materi\Data%20Tesis%20Kab.%20Manokwari\Permintaan%20Data%20ke%20PLN%20dari%20Niaga%20(Forecast%202013-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Tesis%20materi\Data%20Tesis%20Kab.%20Manokwari\Permintaan%20Data%20ke%20PLN%20dari%20Niaga%20(Forecast%202013-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0" i="0" u="none" strike="noStrike" kern="1200" spc="0" baseline="0">
                <a:solidFill>
                  <a:schemeClr val="tx1">
                    <a:lumMod val="65000"/>
                    <a:lumOff val="35000"/>
                  </a:schemeClr>
                </a:solidFill>
                <a:latin typeface="+mn-lt"/>
                <a:ea typeface="+mn-ea"/>
                <a:cs typeface="+mn-cs"/>
              </a:defRPr>
            </a:pPr>
            <a:r>
              <a:rPr lang="id-ID" altLang="en-US" sz="1200" baseline="0"/>
              <a:t>Population </a:t>
            </a:r>
            <a:r>
              <a:rPr lang="id-ID" altLang="en-US" sz="1200"/>
              <a:t>2010-2017</a:t>
            </a:r>
          </a:p>
        </c:rich>
      </c:tx>
      <c:overlay val="0"/>
      <c:spPr>
        <a:noFill/>
        <a:ln>
          <a:noFill/>
        </a:ln>
        <a:effectLst/>
      </c:spPr>
    </c:title>
    <c:autoTitleDeleted val="0"/>
    <c:plotArea>
      <c:layout/>
      <c:lineChart>
        <c:grouping val="standard"/>
        <c:varyColors val="0"/>
        <c:ser>
          <c:idx val="0"/>
          <c:order val="0"/>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cat>
            <c:numRef>
              <c:f>'[Permintaan Data ke PLN dari Niaga (Forecast 2013-2020).xlsx]Sheet1'!$X$5:$X$12</c:f>
              <c:numCache>
                <c:formatCode>General</c:formatCode>
                <c:ptCount val="8"/>
                <c:pt idx="0">
                  <c:v>2010</c:v>
                </c:pt>
                <c:pt idx="1">
                  <c:v>2011</c:v>
                </c:pt>
                <c:pt idx="2">
                  <c:v>2012</c:v>
                </c:pt>
                <c:pt idx="3">
                  <c:v>2013</c:v>
                </c:pt>
                <c:pt idx="4">
                  <c:v>2014</c:v>
                </c:pt>
                <c:pt idx="5">
                  <c:v>2015</c:v>
                </c:pt>
                <c:pt idx="6">
                  <c:v>2016</c:v>
                </c:pt>
                <c:pt idx="7">
                  <c:v>2017</c:v>
                </c:pt>
              </c:numCache>
            </c:numRef>
          </c:cat>
          <c:val>
            <c:numRef>
              <c:f>'[Permintaan Data ke PLN dari Niaga (Forecast 2013-2020).xlsx]Sheet1'!$Y$5:$Y$12</c:f>
              <c:numCache>
                <c:formatCode>#,##0</c:formatCode>
                <c:ptCount val="8"/>
                <c:pt idx="0">
                  <c:v>187726</c:v>
                </c:pt>
                <c:pt idx="1">
                  <c:v>194948</c:v>
                </c:pt>
                <c:pt idx="2">
                  <c:v>201936</c:v>
                </c:pt>
                <c:pt idx="3">
                  <c:v>150179</c:v>
                </c:pt>
                <c:pt idx="4">
                  <c:v>154296</c:v>
                </c:pt>
                <c:pt idx="5">
                  <c:v>160285</c:v>
                </c:pt>
                <c:pt idx="6">
                  <c:v>164586</c:v>
                </c:pt>
                <c:pt idx="7">
                  <c:v>169639</c:v>
                </c:pt>
              </c:numCache>
            </c:numRef>
          </c:val>
          <c:smooth val="0"/>
          <c:extLst>
            <c:ext xmlns:c16="http://schemas.microsoft.com/office/drawing/2014/chart" uri="{C3380CC4-5D6E-409C-BE32-E72D297353CC}">
              <c16:uniqueId val="{00000000-49C7-4A88-9DC2-7404839F34A6}"/>
            </c:ext>
          </c:extLst>
        </c:ser>
        <c:dLbls>
          <c:showLegendKey val="0"/>
          <c:showVal val="0"/>
          <c:showCatName val="0"/>
          <c:showSerName val="0"/>
          <c:showPercent val="0"/>
          <c:showBubbleSize val="0"/>
        </c:dLbls>
        <c:marker val="1"/>
        <c:smooth val="0"/>
        <c:axId val="131276800"/>
        <c:axId val="131278720"/>
      </c:lineChart>
      <c:catAx>
        <c:axId val="131276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31278720"/>
        <c:crosses val="autoZero"/>
        <c:auto val="1"/>
        <c:lblAlgn val="ctr"/>
        <c:lblOffset val="100"/>
        <c:noMultiLvlLbl val="0"/>
      </c:catAx>
      <c:valAx>
        <c:axId val="13127872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31276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0" i="0" u="none" strike="noStrike" kern="1200" spc="0" baseline="0">
                <a:solidFill>
                  <a:schemeClr val="tx1">
                    <a:lumMod val="65000"/>
                    <a:lumOff val="35000"/>
                  </a:schemeClr>
                </a:solidFill>
                <a:latin typeface="+mn-lt"/>
                <a:ea typeface="+mn-ea"/>
                <a:cs typeface="+mn-cs"/>
              </a:defRPr>
            </a:pPr>
            <a:r>
              <a:rPr lang="id-ID" altLang="en-US" sz="1200"/>
              <a:t>GRDP 2010 -2017 (Billion)</a:t>
            </a:r>
          </a:p>
        </c:rich>
      </c:tx>
      <c:overlay val="0"/>
      <c:spPr>
        <a:noFill/>
        <a:ln>
          <a:solidFill>
            <a:schemeClr val="accent1"/>
          </a:solidFill>
        </a:ln>
        <a:effectLst/>
      </c:spPr>
    </c:title>
    <c:autoTitleDeleted val="0"/>
    <c:plotArea>
      <c:layout/>
      <c:lineChart>
        <c:grouping val="standard"/>
        <c:varyColors val="0"/>
        <c:ser>
          <c:idx val="0"/>
          <c:order val="0"/>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cat>
            <c:numRef>
              <c:f>'[Permintaan Data ke PLN dari Niaga (Forecast 2013-2020).xlsx]Sheet1'!$X$5:$X$12</c:f>
              <c:numCache>
                <c:formatCode>General</c:formatCode>
                <c:ptCount val="8"/>
                <c:pt idx="0">
                  <c:v>2010</c:v>
                </c:pt>
                <c:pt idx="1">
                  <c:v>2011</c:v>
                </c:pt>
                <c:pt idx="2">
                  <c:v>2012</c:v>
                </c:pt>
                <c:pt idx="3">
                  <c:v>2013</c:v>
                </c:pt>
                <c:pt idx="4">
                  <c:v>2014</c:v>
                </c:pt>
                <c:pt idx="5">
                  <c:v>2015</c:v>
                </c:pt>
                <c:pt idx="6">
                  <c:v>2016</c:v>
                </c:pt>
                <c:pt idx="7">
                  <c:v>2017</c:v>
                </c:pt>
              </c:numCache>
            </c:numRef>
          </c:cat>
          <c:val>
            <c:numRef>
              <c:f>'[Permintaan Data ke PLN dari Niaga (Forecast 2013-2020).xlsx]Sheet1'!$Z$5:$Z$12</c:f>
              <c:numCache>
                <c:formatCode>#,##0</c:formatCode>
                <c:ptCount val="8"/>
                <c:pt idx="0">
                  <c:v>4131905</c:v>
                </c:pt>
                <c:pt idx="1">
                  <c:v>4358814</c:v>
                </c:pt>
                <c:pt idx="2">
                  <c:v>4233729</c:v>
                </c:pt>
                <c:pt idx="3">
                  <c:v>4674189</c:v>
                </c:pt>
                <c:pt idx="4">
                  <c:v>5076037</c:v>
                </c:pt>
                <c:pt idx="5">
                  <c:v>5458369</c:v>
                </c:pt>
                <c:pt idx="6">
                  <c:v>5867307</c:v>
                </c:pt>
                <c:pt idx="7">
                  <c:v>6006853</c:v>
                </c:pt>
              </c:numCache>
            </c:numRef>
          </c:val>
          <c:smooth val="0"/>
          <c:extLst>
            <c:ext xmlns:c16="http://schemas.microsoft.com/office/drawing/2014/chart" uri="{C3380CC4-5D6E-409C-BE32-E72D297353CC}">
              <c16:uniqueId val="{00000000-F561-4B6B-AADC-F7749C05E63F}"/>
            </c:ext>
          </c:extLst>
        </c:ser>
        <c:dLbls>
          <c:showLegendKey val="0"/>
          <c:showVal val="0"/>
          <c:showCatName val="0"/>
          <c:showSerName val="0"/>
          <c:showPercent val="0"/>
          <c:showBubbleSize val="0"/>
        </c:dLbls>
        <c:marker val="1"/>
        <c:smooth val="0"/>
        <c:axId val="131302528"/>
        <c:axId val="131304448"/>
      </c:lineChart>
      <c:catAx>
        <c:axId val="131302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31304448"/>
        <c:crosses val="autoZero"/>
        <c:auto val="1"/>
        <c:lblAlgn val="ctr"/>
        <c:lblOffset val="100"/>
        <c:noMultiLvlLbl val="0"/>
      </c:catAx>
      <c:valAx>
        <c:axId val="1313044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31302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0" i="0" u="none" strike="noStrike" kern="1200" spc="0" baseline="0">
                <a:solidFill>
                  <a:schemeClr val="tx1">
                    <a:lumMod val="65000"/>
                    <a:lumOff val="35000"/>
                  </a:schemeClr>
                </a:solidFill>
                <a:latin typeface="+mn-lt"/>
                <a:ea typeface="+mn-ea"/>
                <a:cs typeface="+mn-cs"/>
              </a:defRPr>
            </a:pPr>
            <a:r>
              <a:rPr lang="id-ID" altLang="en-US" sz="1100"/>
              <a:t>Electricity</a:t>
            </a:r>
            <a:r>
              <a:rPr lang="id-ID" altLang="en-US" sz="1100" baseline="0"/>
              <a:t> Load</a:t>
            </a:r>
            <a:r>
              <a:rPr lang="id-ID" altLang="en-US" sz="1100"/>
              <a:t> (KWh) 2013-2017</a:t>
            </a:r>
          </a:p>
        </c:rich>
      </c:tx>
      <c:overlay val="0"/>
      <c:spPr>
        <a:noFill/>
        <a:ln>
          <a:noFill/>
        </a:ln>
        <a:effectLst/>
      </c:spPr>
    </c:title>
    <c:autoTitleDeleted val="0"/>
    <c:plotArea>
      <c:layout/>
      <c:lineChart>
        <c:grouping val="standard"/>
        <c:varyColors val="0"/>
        <c:ser>
          <c:idx val="0"/>
          <c:order val="0"/>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cat>
            <c:numRef>
              <c:f>'[Permintaan Data ke PLN dari Niaga (Forecast 2013-2020).xlsx]Jumlah Penjualan'!$C$3:$C$7</c:f>
              <c:numCache>
                <c:formatCode>General</c:formatCode>
                <c:ptCount val="5"/>
                <c:pt idx="0">
                  <c:v>2013</c:v>
                </c:pt>
                <c:pt idx="1">
                  <c:v>2014</c:v>
                </c:pt>
                <c:pt idx="2">
                  <c:v>2015</c:v>
                </c:pt>
                <c:pt idx="3">
                  <c:v>2016</c:v>
                </c:pt>
                <c:pt idx="4">
                  <c:v>2017</c:v>
                </c:pt>
              </c:numCache>
            </c:numRef>
          </c:cat>
          <c:val>
            <c:numRef>
              <c:f>'[Permintaan Data ke PLN dari Niaga (Forecast 2013-2020).xlsx]Jumlah Penjualan'!$I$3:$I$7</c:f>
              <c:numCache>
                <c:formatCode>_(* #,##0_);_(* \(#,##0\);_(* "-"_);_(@_)</c:formatCode>
                <c:ptCount val="5"/>
                <c:pt idx="0">
                  <c:v>157956966.128941</c:v>
                </c:pt>
                <c:pt idx="1">
                  <c:v>175971038.89125699</c:v>
                </c:pt>
                <c:pt idx="2">
                  <c:v>201563151.34466201</c:v>
                </c:pt>
                <c:pt idx="3">
                  <c:v>220349377.307852</c:v>
                </c:pt>
                <c:pt idx="4">
                  <c:v>241387032.253304</c:v>
                </c:pt>
              </c:numCache>
            </c:numRef>
          </c:val>
          <c:smooth val="0"/>
          <c:extLst>
            <c:ext xmlns:c16="http://schemas.microsoft.com/office/drawing/2014/chart" uri="{C3380CC4-5D6E-409C-BE32-E72D297353CC}">
              <c16:uniqueId val="{00000000-5387-41FA-9AA5-9327C8E9631A}"/>
            </c:ext>
          </c:extLst>
        </c:ser>
        <c:dLbls>
          <c:showLegendKey val="0"/>
          <c:showVal val="0"/>
          <c:showCatName val="0"/>
          <c:showSerName val="0"/>
          <c:showPercent val="0"/>
          <c:showBubbleSize val="0"/>
        </c:dLbls>
        <c:marker val="1"/>
        <c:smooth val="0"/>
        <c:axId val="131313024"/>
        <c:axId val="131330432"/>
      </c:lineChart>
      <c:catAx>
        <c:axId val="131313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31330432"/>
        <c:crosses val="autoZero"/>
        <c:auto val="1"/>
        <c:lblAlgn val="ctr"/>
        <c:lblOffset val="100"/>
        <c:noMultiLvlLbl val="0"/>
      </c:catAx>
      <c:valAx>
        <c:axId val="13133043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_(* #,##0_);_(* \(#,##0\);_(* &quot;-&quot;_);_(@_)"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31313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0" i="0" u="none" strike="noStrike" kern="1200" spc="0" baseline="0">
                <a:solidFill>
                  <a:schemeClr val="tx1">
                    <a:lumMod val="65000"/>
                    <a:lumOff val="35000"/>
                  </a:schemeClr>
                </a:solidFill>
                <a:latin typeface="+mn-lt"/>
                <a:ea typeface="+mn-ea"/>
                <a:cs typeface="+mn-cs"/>
              </a:defRPr>
            </a:pPr>
            <a:r>
              <a:rPr lang="id-ID" altLang="en-US" sz="1100"/>
              <a:t>Electrical</a:t>
            </a:r>
            <a:r>
              <a:rPr lang="id-ID" altLang="en-US" sz="1100" baseline="0"/>
              <a:t> Users</a:t>
            </a:r>
            <a:r>
              <a:rPr lang="id-ID" altLang="en-US" sz="1100"/>
              <a:t> 2013-2017</a:t>
            </a:r>
          </a:p>
        </c:rich>
      </c:tx>
      <c:layout>
        <c:manualLayout>
          <c:xMode val="edge"/>
          <c:yMode val="edge"/>
          <c:x val="0.21424759405074401"/>
          <c:y val="5.2980132450331098E-2"/>
        </c:manualLayout>
      </c:layout>
      <c:overlay val="0"/>
      <c:spPr>
        <a:noFill/>
        <a:ln>
          <a:noFill/>
        </a:ln>
        <a:effectLst/>
      </c:spPr>
    </c:title>
    <c:autoTitleDeleted val="0"/>
    <c:plotArea>
      <c:layout/>
      <c:lineChart>
        <c:grouping val="standard"/>
        <c:varyColors val="0"/>
        <c:ser>
          <c:idx val="0"/>
          <c:order val="0"/>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cat>
            <c:numRef>
              <c:f>'[Permintaan Data ke PLN dari Niaga (Forecast 2013-2020).xlsx]Jumlah Pengguna Listrik'!$B$3:$B$7</c:f>
              <c:numCache>
                <c:formatCode>General</c:formatCode>
                <c:ptCount val="5"/>
                <c:pt idx="0">
                  <c:v>2013</c:v>
                </c:pt>
                <c:pt idx="1">
                  <c:v>2014</c:v>
                </c:pt>
                <c:pt idx="2">
                  <c:v>2015</c:v>
                </c:pt>
                <c:pt idx="3">
                  <c:v>2016</c:v>
                </c:pt>
                <c:pt idx="4">
                  <c:v>2017</c:v>
                </c:pt>
              </c:numCache>
            </c:numRef>
          </c:cat>
          <c:val>
            <c:numRef>
              <c:f>'[Permintaan Data ke PLN dari Niaga (Forecast 2013-2020).xlsx]Jumlah Pengguna Listrik'!$H$3:$H$7</c:f>
              <c:numCache>
                <c:formatCode>_(* #,##0_);_(* \(#,##0\);_(* "-"_);_(@_)</c:formatCode>
                <c:ptCount val="5"/>
                <c:pt idx="0">
                  <c:v>72890.262165595399</c:v>
                </c:pt>
                <c:pt idx="1">
                  <c:v>81688.834027328805</c:v>
                </c:pt>
                <c:pt idx="2">
                  <c:v>94495.913677008401</c:v>
                </c:pt>
                <c:pt idx="3">
                  <c:v>103688.136892817</c:v>
                </c:pt>
                <c:pt idx="4">
                  <c:v>114500.69908480599</c:v>
                </c:pt>
              </c:numCache>
            </c:numRef>
          </c:val>
          <c:smooth val="0"/>
          <c:extLst>
            <c:ext xmlns:c16="http://schemas.microsoft.com/office/drawing/2014/chart" uri="{C3380CC4-5D6E-409C-BE32-E72D297353CC}">
              <c16:uniqueId val="{00000000-D6E8-487D-B1F6-B619C68B0B23}"/>
            </c:ext>
          </c:extLst>
        </c:ser>
        <c:dLbls>
          <c:showLegendKey val="0"/>
          <c:showVal val="0"/>
          <c:showCatName val="0"/>
          <c:showSerName val="0"/>
          <c:showPercent val="0"/>
          <c:showBubbleSize val="0"/>
        </c:dLbls>
        <c:marker val="1"/>
        <c:smooth val="0"/>
        <c:axId val="130813312"/>
        <c:axId val="130848256"/>
      </c:lineChart>
      <c:catAx>
        <c:axId val="130813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30848256"/>
        <c:crosses val="autoZero"/>
        <c:auto val="1"/>
        <c:lblAlgn val="ctr"/>
        <c:lblOffset val="100"/>
        <c:noMultiLvlLbl val="0"/>
      </c:catAx>
      <c:valAx>
        <c:axId val="1308482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_(* #,##0_);_(* \(#,##0\);_(* &quot;-&quot;_);_(@_)"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30813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2"/>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F96E95-45A4-4C5B-BDDA-02F47638A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2111</Words>
  <Characters>12034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AREA EFFICIENT AND LOW POWER CARRY SELECT ADDER USING BINARY TO EXCESS ONE CONVERTER</vt:lpstr>
    </vt:vector>
  </TitlesOfParts>
  <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EFFICIENT AND LOW POWER CARRY SELECT ADDER USING BINARY TO EXCESS ONE CONVERTER</dc:title>
  <dc:creator>Acer</dc:creator>
  <cp:lastModifiedBy>lion.marini@outlook.com</cp:lastModifiedBy>
  <cp:revision>4</cp:revision>
  <cp:lastPrinted>2021-07-15T06:51:00Z</cp:lastPrinted>
  <dcterms:created xsi:type="dcterms:W3CDTF">2021-07-15T06:28:00Z</dcterms:created>
  <dcterms:modified xsi:type="dcterms:W3CDTF">2021-07-15T06:54:00Z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ies>
</file>