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691C" w14:textId="69EAA0CC" w:rsidR="0016385D" w:rsidRPr="00CD4DE7" w:rsidRDefault="00F73B1E" w:rsidP="00090674">
      <w:pPr>
        <w:pStyle w:val="PaperTitle"/>
        <w:rPr>
          <w:b w:val="0"/>
          <w:bCs/>
          <w:color w:val="FF0000"/>
          <w:sz w:val="24"/>
          <w:szCs w:val="24"/>
        </w:rPr>
      </w:pPr>
      <w:r w:rsidRPr="00667B0C">
        <w:t>E</w:t>
      </w:r>
      <w:r w:rsidR="00611EFC">
        <w:t xml:space="preserve">-System Technology </w:t>
      </w:r>
      <w:r w:rsidR="00885009">
        <w:t>of</w:t>
      </w:r>
      <w:r w:rsidR="00611EFC">
        <w:t xml:space="preserve"> </w:t>
      </w:r>
      <w:proofErr w:type="spellStart"/>
      <w:r w:rsidR="00611EFC">
        <w:t>Powtoon</w:t>
      </w:r>
      <w:proofErr w:type="spellEnd"/>
      <w:r w:rsidR="00611EFC">
        <w:t xml:space="preserve"> Concept with a </w:t>
      </w:r>
      <w:proofErr w:type="spellStart"/>
      <w:r w:rsidR="00B43064">
        <w:t>Panicgogy</w:t>
      </w:r>
      <w:proofErr w:type="spellEnd"/>
      <w:r w:rsidR="00611EFC">
        <w:t xml:space="preserve"> Model to Upgrade </w:t>
      </w:r>
      <w:proofErr w:type="gramStart"/>
      <w:r w:rsidR="00611EFC">
        <w:t>The</w:t>
      </w:r>
      <w:proofErr w:type="gramEnd"/>
      <w:r w:rsidR="00611EFC">
        <w:t xml:space="preserve"> Adaptive Skills o</w:t>
      </w:r>
      <w:r w:rsidR="00611EFC" w:rsidRPr="00667B0C">
        <w:t>f Post-Pandemic Vocational Education Students</w:t>
      </w:r>
    </w:p>
    <w:p w14:paraId="6C950F94" w14:textId="45DF8DAC" w:rsidR="00C14B14" w:rsidRPr="00C31899" w:rsidRDefault="007E63C3" w:rsidP="2F830975">
      <w:pPr>
        <w:pStyle w:val="AuthorName"/>
        <w:rPr>
          <w:color w:val="262626" w:themeColor="text1" w:themeTint="D9"/>
          <w:sz w:val="18"/>
          <w:szCs w:val="18"/>
          <w:lang w:val="en-GB" w:eastAsia="en-GB"/>
        </w:rPr>
      </w:pPr>
      <w:proofErr w:type="spellStart"/>
      <w:r w:rsidRPr="00C31899">
        <w:rPr>
          <w:color w:val="262626" w:themeColor="text1" w:themeTint="D9"/>
          <w:sz w:val="24"/>
          <w:szCs w:val="18"/>
        </w:rPr>
        <w:t>Tuwoso</w:t>
      </w:r>
      <w:r w:rsidRPr="00C31899">
        <w:rPr>
          <w:color w:val="262626" w:themeColor="text1" w:themeTint="D9"/>
          <w:sz w:val="24"/>
          <w:szCs w:val="18"/>
          <w:vertAlign w:val="superscript"/>
        </w:rPr>
        <w:t>a</w:t>
      </w:r>
      <w:proofErr w:type="spellEnd"/>
      <w:r w:rsidRPr="00C31899">
        <w:rPr>
          <w:color w:val="262626" w:themeColor="text1" w:themeTint="D9"/>
          <w:sz w:val="24"/>
          <w:szCs w:val="18"/>
          <w:vertAlign w:val="superscript"/>
        </w:rPr>
        <w:t>),1</w:t>
      </w:r>
      <w:r w:rsidRPr="00C31899">
        <w:rPr>
          <w:color w:val="262626" w:themeColor="text1" w:themeTint="D9"/>
          <w:sz w:val="24"/>
          <w:szCs w:val="18"/>
        </w:rPr>
        <w:t xml:space="preserve">, Andika </w:t>
      </w:r>
      <w:proofErr w:type="spellStart"/>
      <w:r w:rsidRPr="00C31899">
        <w:rPr>
          <w:color w:val="262626" w:themeColor="text1" w:themeTint="D9"/>
          <w:sz w:val="24"/>
          <w:szCs w:val="18"/>
        </w:rPr>
        <w:t>Bagus</w:t>
      </w:r>
      <w:proofErr w:type="spellEnd"/>
      <w:r w:rsidRPr="00C31899">
        <w:rPr>
          <w:color w:val="262626" w:themeColor="text1" w:themeTint="D9"/>
          <w:sz w:val="24"/>
          <w:szCs w:val="18"/>
        </w:rPr>
        <w:t xml:space="preserve"> Nur </w:t>
      </w:r>
      <w:proofErr w:type="spellStart"/>
      <w:r w:rsidRPr="00C31899">
        <w:rPr>
          <w:color w:val="262626" w:themeColor="text1" w:themeTint="D9"/>
          <w:sz w:val="24"/>
          <w:szCs w:val="18"/>
        </w:rPr>
        <w:t>Rahma</w:t>
      </w:r>
      <w:proofErr w:type="spellEnd"/>
      <w:r w:rsidRPr="00C31899">
        <w:rPr>
          <w:color w:val="262626" w:themeColor="text1" w:themeTint="D9"/>
          <w:sz w:val="24"/>
          <w:szCs w:val="18"/>
        </w:rPr>
        <w:t xml:space="preserve"> Putra</w:t>
      </w:r>
      <w:r w:rsidRPr="00C31899">
        <w:rPr>
          <w:color w:val="262626" w:themeColor="text1" w:themeTint="D9"/>
          <w:sz w:val="24"/>
          <w:szCs w:val="18"/>
          <w:vertAlign w:val="superscript"/>
        </w:rPr>
        <w:t>2</w:t>
      </w:r>
      <w:r w:rsidRPr="00C31899">
        <w:rPr>
          <w:color w:val="262626" w:themeColor="text1" w:themeTint="D9"/>
          <w:sz w:val="24"/>
          <w:szCs w:val="18"/>
        </w:rPr>
        <w:t>, Yoto</w:t>
      </w:r>
      <w:r w:rsidRPr="00C31899">
        <w:rPr>
          <w:color w:val="262626" w:themeColor="text1" w:themeTint="D9"/>
          <w:sz w:val="24"/>
          <w:szCs w:val="18"/>
          <w:vertAlign w:val="superscript"/>
        </w:rPr>
        <w:t>3</w:t>
      </w:r>
      <w:r w:rsidRPr="00C31899">
        <w:rPr>
          <w:color w:val="262626" w:themeColor="text1" w:themeTint="D9"/>
          <w:sz w:val="24"/>
          <w:szCs w:val="18"/>
        </w:rPr>
        <w:t>, Purnomo</w:t>
      </w:r>
      <w:r w:rsidRPr="00C31899">
        <w:rPr>
          <w:color w:val="262626" w:themeColor="text1" w:themeTint="D9"/>
          <w:sz w:val="24"/>
          <w:szCs w:val="18"/>
          <w:vertAlign w:val="superscript"/>
        </w:rPr>
        <w:t>4</w:t>
      </w:r>
      <w:r w:rsidRPr="00C31899">
        <w:rPr>
          <w:color w:val="262626" w:themeColor="text1" w:themeTint="D9"/>
          <w:sz w:val="24"/>
          <w:szCs w:val="18"/>
        </w:rPr>
        <w:t>, Yee Mei Heong</w:t>
      </w:r>
      <w:r w:rsidRPr="00C31899">
        <w:rPr>
          <w:color w:val="262626" w:themeColor="text1" w:themeTint="D9"/>
          <w:sz w:val="24"/>
          <w:szCs w:val="18"/>
          <w:vertAlign w:val="superscript"/>
        </w:rPr>
        <w:t>5</w:t>
      </w:r>
    </w:p>
    <w:p w14:paraId="4E2682C1" w14:textId="1B99D62F" w:rsidR="007E63C3" w:rsidRPr="00C31899" w:rsidRDefault="00F73B1E" w:rsidP="00C14B14">
      <w:pPr>
        <w:pStyle w:val="AuthorAffiliation"/>
        <w:rPr>
          <w:rFonts w:ascii="Arial" w:hAnsi="Arial" w:cs="Arial"/>
          <w:i w:val="0"/>
          <w:color w:val="262626" w:themeColor="text1" w:themeTint="D9"/>
          <w:sz w:val="36"/>
          <w:szCs w:val="36"/>
          <w:shd w:val="clear" w:color="auto" w:fill="FFFFFF"/>
        </w:rPr>
      </w:pPr>
      <w:r w:rsidRPr="00C31899">
        <w:rPr>
          <w:i w:val="0"/>
          <w:iCs/>
          <w:color w:val="262626" w:themeColor="text1" w:themeTint="D9"/>
          <w:vertAlign w:val="superscript"/>
        </w:rPr>
        <w:t>1</w:t>
      </w:r>
      <w:r w:rsidR="007E63C3" w:rsidRPr="00C31899">
        <w:rPr>
          <w:i w:val="0"/>
          <w:iCs/>
          <w:color w:val="262626" w:themeColor="text1" w:themeTint="D9"/>
          <w:vertAlign w:val="superscript"/>
        </w:rPr>
        <w:t>,2,3,4</w:t>
      </w:r>
      <w:r w:rsidR="007E63C3" w:rsidRPr="00C31899">
        <w:rPr>
          <w:color w:val="262626" w:themeColor="text1" w:themeTint="D9"/>
        </w:rPr>
        <w:t>Universitas Negeri Malang, Indonesia</w:t>
      </w:r>
      <w:r w:rsidR="007E63C3" w:rsidRPr="00C31899">
        <w:rPr>
          <w:rFonts w:ascii="Arial" w:hAnsi="Arial" w:cs="Arial"/>
          <w:i w:val="0"/>
          <w:color w:val="262626" w:themeColor="text1" w:themeTint="D9"/>
          <w:sz w:val="36"/>
          <w:szCs w:val="36"/>
          <w:shd w:val="clear" w:color="auto" w:fill="FFFFFF"/>
        </w:rPr>
        <w:t xml:space="preserve"> </w:t>
      </w:r>
    </w:p>
    <w:p w14:paraId="68D50564" w14:textId="4CC10B6C" w:rsidR="00C14B14" w:rsidRPr="00C31899" w:rsidRDefault="007E63C3" w:rsidP="00C14B14">
      <w:pPr>
        <w:pStyle w:val="AuthorAffiliation"/>
        <w:rPr>
          <w:color w:val="262626" w:themeColor="text1" w:themeTint="D9"/>
        </w:rPr>
      </w:pPr>
      <w:r w:rsidRPr="00C31899">
        <w:rPr>
          <w:color w:val="262626" w:themeColor="text1" w:themeTint="D9"/>
          <w:vertAlign w:val="superscript"/>
        </w:rPr>
        <w:t>5</w:t>
      </w:r>
      <w:r w:rsidRPr="00C31899">
        <w:rPr>
          <w:color w:val="262626" w:themeColor="text1" w:themeTint="D9"/>
        </w:rPr>
        <w:t>Universitas Tun Hussein Onn Malaysia</w:t>
      </w:r>
    </w:p>
    <w:p w14:paraId="6A21FD20" w14:textId="77777777" w:rsidR="007E63C3" w:rsidRPr="00C31899" w:rsidRDefault="007E63C3" w:rsidP="00C14B14">
      <w:pPr>
        <w:pStyle w:val="AuthorAffiliation"/>
        <w:rPr>
          <w:color w:val="262626" w:themeColor="text1" w:themeTint="D9"/>
        </w:rPr>
      </w:pPr>
    </w:p>
    <w:p w14:paraId="59C3741E" w14:textId="30FFBEF7" w:rsidR="003A5C85" w:rsidRPr="00C31899" w:rsidRDefault="00003D7C" w:rsidP="007E63C3">
      <w:pPr>
        <w:pStyle w:val="AuthorEmail"/>
        <w:rPr>
          <w:color w:val="262626" w:themeColor="text1" w:themeTint="D9"/>
        </w:rPr>
      </w:pPr>
      <w:proofErr w:type="gramStart"/>
      <w:r w:rsidRPr="00C31899">
        <w:rPr>
          <w:color w:val="262626" w:themeColor="text1" w:themeTint="D9"/>
          <w:szCs w:val="28"/>
          <w:vertAlign w:val="superscript"/>
        </w:rPr>
        <w:t>a)</w:t>
      </w:r>
      <w:r w:rsidRPr="00C31899">
        <w:rPr>
          <w:color w:val="262626" w:themeColor="text1" w:themeTint="D9"/>
        </w:rPr>
        <w:t>Corresponding</w:t>
      </w:r>
      <w:proofErr w:type="gramEnd"/>
      <w:r w:rsidRPr="00C31899">
        <w:rPr>
          <w:color w:val="262626" w:themeColor="text1" w:themeTint="D9"/>
        </w:rPr>
        <w:t xml:space="preserve"> author: </w:t>
      </w:r>
      <w:r w:rsidR="007E63C3" w:rsidRPr="00C31899">
        <w:rPr>
          <w:color w:val="262626" w:themeColor="text1" w:themeTint="D9"/>
        </w:rPr>
        <w:t>tuwoso.ft@um.ac.id</w:t>
      </w:r>
    </w:p>
    <w:p w14:paraId="3A4A886D" w14:textId="2DF7865E" w:rsidR="0016385D" w:rsidRPr="0067574F" w:rsidRDefault="00F73B1E" w:rsidP="00C14B14">
      <w:pPr>
        <w:pStyle w:val="Abstract"/>
      </w:pPr>
      <w:r w:rsidRPr="0067574F">
        <w:rPr>
          <w:b/>
          <w:bCs/>
        </w:rPr>
        <w:t>Abstract.</w:t>
      </w:r>
      <w:r w:rsidRPr="0067574F">
        <w:t xml:space="preserve"> </w:t>
      </w:r>
      <w:r w:rsidR="00B43064" w:rsidRPr="00B43064">
        <w:rPr>
          <w:lang w:val="en-ID"/>
        </w:rPr>
        <w:t>The COVID-19 pandemic has experienced a significant increase in all areas of life. In this era, all activities of human life are disturbed. Various impacts emerged</w:t>
      </w:r>
      <w:r w:rsidR="002A6E70">
        <w:rPr>
          <w:lang w:val="en-ID"/>
        </w:rPr>
        <w:t>,</w:t>
      </w:r>
      <w:r w:rsidR="00B43064" w:rsidRPr="00B43064">
        <w:rPr>
          <w:lang w:val="en-ID"/>
        </w:rPr>
        <w:t xml:space="preserve"> which resulted in a surge in patients throughout the hospital. This resulted in the paralysis of the health sector. </w:t>
      </w:r>
      <w:r w:rsidR="00B43064" w:rsidRPr="000D6D09">
        <w:rPr>
          <w:lang w:val="en"/>
        </w:rPr>
        <w:t>The objectives of this study include (1) developing an e-system technology with a power</w:t>
      </w:r>
      <w:r w:rsidR="002A6E70">
        <w:rPr>
          <w:lang w:val="en"/>
        </w:rPr>
        <w:t>ful</w:t>
      </w:r>
      <w:r w:rsidR="00B43064" w:rsidRPr="000D6D09">
        <w:rPr>
          <w:lang w:val="en"/>
        </w:rPr>
        <w:t xml:space="preserve"> concept with a </w:t>
      </w:r>
      <w:proofErr w:type="spellStart"/>
      <w:r w:rsidR="00B43064" w:rsidRPr="000D6D09">
        <w:rPr>
          <w:lang w:val="en"/>
        </w:rPr>
        <w:t>panicgogy</w:t>
      </w:r>
      <w:proofErr w:type="spellEnd"/>
      <w:r w:rsidR="00B43064" w:rsidRPr="000D6D09">
        <w:rPr>
          <w:lang w:val="en"/>
        </w:rPr>
        <w:t xml:space="preserve"> model; (2) testing the feasibility of e-system technology with a power</w:t>
      </w:r>
      <w:r w:rsidR="002A6E70">
        <w:rPr>
          <w:lang w:val="en"/>
        </w:rPr>
        <w:t>ful</w:t>
      </w:r>
      <w:r w:rsidR="00B43064" w:rsidRPr="000D6D09">
        <w:rPr>
          <w:lang w:val="en"/>
        </w:rPr>
        <w:t xml:space="preserve"> concept with a </w:t>
      </w:r>
      <w:proofErr w:type="spellStart"/>
      <w:r w:rsidR="00B43064" w:rsidRPr="000D6D09">
        <w:rPr>
          <w:lang w:val="en"/>
        </w:rPr>
        <w:t>panicgogy</w:t>
      </w:r>
      <w:proofErr w:type="spellEnd"/>
      <w:r w:rsidR="00B43064" w:rsidRPr="000D6D09">
        <w:rPr>
          <w:lang w:val="en"/>
        </w:rPr>
        <w:t xml:space="preserve"> model</w:t>
      </w:r>
      <w:r w:rsidR="002A6E70">
        <w:rPr>
          <w:lang w:val="en"/>
        </w:rPr>
        <w:t>,</w:t>
      </w:r>
      <w:r w:rsidR="00B43064" w:rsidRPr="000D6D09">
        <w:rPr>
          <w:lang w:val="en"/>
        </w:rPr>
        <w:t xml:space="preserve"> and (3) test the attractiveness of e-system technology with a power</w:t>
      </w:r>
      <w:r w:rsidR="002A6E70">
        <w:rPr>
          <w:lang w:val="en"/>
        </w:rPr>
        <w:t>ful</w:t>
      </w:r>
      <w:r w:rsidR="00B43064" w:rsidRPr="000D6D09">
        <w:rPr>
          <w:lang w:val="en"/>
        </w:rPr>
        <w:t xml:space="preserve"> concept with a </w:t>
      </w:r>
      <w:proofErr w:type="spellStart"/>
      <w:r w:rsidR="00B43064" w:rsidRPr="000D6D09">
        <w:rPr>
          <w:lang w:val="en"/>
        </w:rPr>
        <w:t>panicgogy</w:t>
      </w:r>
      <w:proofErr w:type="spellEnd"/>
      <w:r w:rsidR="00B43064" w:rsidRPr="000D6D09">
        <w:rPr>
          <w:lang w:val="en"/>
        </w:rPr>
        <w:t xml:space="preserve"> model</w:t>
      </w:r>
      <w:r w:rsidR="00B43064" w:rsidRPr="00B43064">
        <w:t xml:space="preserve">. The Research and Development (R&amp;D) research method was chosen in this study to answer the research objectives. </w:t>
      </w:r>
      <w:r w:rsidR="00B43064" w:rsidRPr="00B43064">
        <w:rPr>
          <w:lang w:val="en"/>
        </w:rPr>
        <w:t>The results of this study include</w:t>
      </w:r>
      <w:r w:rsidR="00B43064" w:rsidRPr="00B43064">
        <w:t xml:space="preserve">: </w:t>
      </w:r>
      <w:bookmarkStart w:id="0" w:name="_Hlk81337726"/>
      <w:r w:rsidR="00B43064" w:rsidRPr="00B43064">
        <w:t xml:space="preserve">(1) </w:t>
      </w:r>
      <w:r w:rsidR="00B43064" w:rsidRPr="00B43064">
        <w:rPr>
          <w:lang w:val="en-ID"/>
        </w:rPr>
        <w:t xml:space="preserve">the e-system technology with the </w:t>
      </w:r>
      <w:proofErr w:type="spellStart"/>
      <w:r w:rsidR="00B43064" w:rsidRPr="00B43064">
        <w:rPr>
          <w:lang w:val="en-ID"/>
        </w:rPr>
        <w:t>powtoon</w:t>
      </w:r>
      <w:proofErr w:type="spellEnd"/>
      <w:r w:rsidR="00B43064" w:rsidRPr="00B43064">
        <w:rPr>
          <w:lang w:val="en-ID"/>
        </w:rPr>
        <w:t xml:space="preserve"> concept with the </w:t>
      </w:r>
      <w:proofErr w:type="spellStart"/>
      <w:r w:rsidR="00B43064" w:rsidRPr="00B43064">
        <w:rPr>
          <w:lang w:val="en-ID"/>
        </w:rPr>
        <w:t>panicgogy</w:t>
      </w:r>
      <w:proofErr w:type="spellEnd"/>
      <w:r w:rsidR="00B43064" w:rsidRPr="00B43064">
        <w:rPr>
          <w:lang w:val="en-ID"/>
        </w:rPr>
        <w:t xml:space="preserve"> model</w:t>
      </w:r>
      <w:r w:rsidR="002A6E70">
        <w:rPr>
          <w:lang w:val="en-ID"/>
        </w:rPr>
        <w:t>,</w:t>
      </w:r>
      <w:r w:rsidR="00B43064" w:rsidRPr="00B43064">
        <w:rPr>
          <w:lang w:val="en-ID"/>
        </w:rPr>
        <w:t xml:space="preserve"> which has a mainstay feature in the form of gradual clustering of adaptive skill levels; (2) </w:t>
      </w:r>
      <w:r w:rsidR="00B43064" w:rsidRPr="00B43064">
        <w:t xml:space="preserve">the validation results of e-learning experts, the technology developed had a good level of validity with a score of 80%; (3) the validation results of vocational materials experts, the technology developed had a good level of validity with a score of 88%; and (4) this study concludes that the e-system technology with the </w:t>
      </w:r>
      <w:proofErr w:type="spellStart"/>
      <w:r w:rsidR="00B43064" w:rsidRPr="00B43064">
        <w:t>powtoon</w:t>
      </w:r>
      <w:proofErr w:type="spellEnd"/>
      <w:r w:rsidR="00B43064" w:rsidRPr="00B43064">
        <w:t xml:space="preserve"> concept should be integrated with the </w:t>
      </w:r>
      <w:proofErr w:type="spellStart"/>
      <w:r w:rsidR="00B43064" w:rsidRPr="00B43064">
        <w:t>panicgogy</w:t>
      </w:r>
      <w:proofErr w:type="spellEnd"/>
      <w:r w:rsidR="00B43064" w:rsidRPr="00B43064">
        <w:t xml:space="preserve"> model to obtain concrete benefits in developing the adaptive skills of vocational education students</w:t>
      </w:r>
      <w:bookmarkEnd w:id="0"/>
      <w:r w:rsidR="00B43064" w:rsidRPr="00B43064">
        <w:t>.</w:t>
      </w:r>
    </w:p>
    <w:p w14:paraId="58609C28" w14:textId="77777777" w:rsidR="003A287B" w:rsidRPr="0067574F" w:rsidRDefault="00F30D6B" w:rsidP="00003D7C">
      <w:pPr>
        <w:pStyle w:val="Heading1"/>
        <w:rPr>
          <w:b w:val="0"/>
          <w:caps w:val="0"/>
          <w:sz w:val="20"/>
        </w:rPr>
      </w:pPr>
      <w:r>
        <w:t>Introduction</w:t>
      </w:r>
    </w:p>
    <w:p w14:paraId="67776D8F" w14:textId="44C3CD69" w:rsidR="00155B67" w:rsidRPr="0067574F" w:rsidRDefault="00F73B1E" w:rsidP="00155B67">
      <w:pPr>
        <w:pStyle w:val="Paragraph"/>
      </w:pPr>
      <w:r w:rsidRPr="0067574F">
        <w:rPr>
          <w:lang w:val="en-ID"/>
        </w:rPr>
        <w:t>The phenomenon of the COVID-19 pandemic in the 21st century is currently a se</w:t>
      </w:r>
      <w:r w:rsidR="002A6E70">
        <w:rPr>
          <w:lang w:val="en-ID"/>
        </w:rPr>
        <w:t>vere</w:t>
      </w:r>
      <w:r w:rsidRPr="0067574F">
        <w:rPr>
          <w:lang w:val="en-ID"/>
        </w:rPr>
        <w:t xml:space="preserve"> concern of the world </w:t>
      </w:r>
      <w:r w:rsidRPr="0067574F">
        <w:rPr>
          <w:lang w:val="en-ID"/>
        </w:rPr>
        <w:fldChar w:fldCharType="begin" w:fldLock="1"/>
      </w:r>
      <w:r w:rsidR="009C5CC3">
        <w:rPr>
          <w:lang w:val="en-ID"/>
        </w:rPr>
        <w:instrText>ADDIN CSL_CITATION {"citationItems":[{"id":"ITEM-1","itemData":{"DOI":"10.3390/vaccines9040346","ISSN":"2076393X","abstract":"There is considerable overlap in age-related risk factors for influenza and COVID-19. We explored the impact of the pandemic on anticipated influenza and COVID-19 vaccination behaviour in the 2020/2021 season. In May 2020, we conducted online surveys of Canadian adults 50 years and older via a market research panel platform, as part of a series of annual surveys to understand experiences with influenza. Given the current pandemic, respondents were also asked about COVID- 19‘s impact on their vaccination decision-making for the 2020/2021 season. Of 1001 respondents aged 50-64 years, 470 (47.0%) originally intended on receiving the influenza vaccine and still planned to do so, while 200 (20%) respondents who had planned to abstain now reported willingness to receive the vaccine due to COVID-19. In the 65+ age group, 2525 (72.1%) reported that they had planned to be vaccinated and that COVID-19 had not changed their mind, while 285 individuals (8.1%) reported that they had initially planned to forgo the vaccine but now intended to receive it. Reasons for this change included COVID-19‘s demonstration of the devastating potential of viruses; and to protect against influenza, and decrease vulnerability to COVID-19. If the COVID-19 vaccine was available, 69.1% of 50-64 year olds and 79.5% of those 65 years and older reported they would opt to receive it. The COVID-19 pandemic has been a sobering demonstration of the dangers of infectious disease, and the value of vaccines, with implications for influenza and COVID-19 immunization programs.","author":[{"dropping-particle":"","family":"Waite","given":"Nancy M.","non-dropping-particle":"","parse-names":false,"suffix":""},{"dropping-particle":"","family":"Pereira","given":"Jennifer A.","non-dropping-particle":"","parse-names":false,"suffix":""},{"dropping-particle":"","family":"Houle","given":"Sherilyn K.D.","non-dropping-particle":"","parse-names":false,"suffix":""},{"dropping-particle":"","family":"Gilca","given":"Vladimir","non-dropping-particle":"","parse-names":false,"suffix":""},{"dropping-particle":"","family":"Andrew","given":"Melissa K.","non-dropping-particle":"","parse-names":false,"suffix":""}],"container-title":"Vaccines","id":"ITEM-1","issue":"4","issued":{"date-parts":[["2021"]]},"title":"COVID-19‘s impact on willingness to be vaccinated against influenza and COVID-19 during the 2020/2021 season: Results from an online survey of canadian adults 50 years and older","type":"article-journal","volume":"9"},"uris":["http://www.mendeley.com/documents/?uuid=d20a327f-8fe4-41c6-9889-4f35a449c451","http://www.mendeley.com/documents/?uuid=e8a881a8-8453-411b-9e2f-e997cad184db"]},{"id":"ITEM-2","itemData":{"DOI":"10.15585/mmwr.mm7023e1","ISSN":"15458601","PMID":"34111061","abstract":"What is already known about this topic? Most COVID-19-associated hospitalizations occur in adults, but severe disease occurs in all age groups, including adolescents aged 12-17 years. What is added by this report? COVID-19 adolescent hospitalization rates from COVID-NET peaked at 2.1 per 100,000 in early January 2021, declined to 0.6 in mid-March, and rose to 1.3 in April. Among hospitalized adolescents, nearly one third required intensive care unit admission, and 5% required invasive mechanical ventilation; no associated deaths occurred. What are the implications for public health practice? Recent increased hospitalization rates in spring 2021 and potential for severe disease reinforce the importance of continued COVID-19 prevention measures, including vaccination and correct and consistent mask wearing among persons not fully vaccinated or when required.","author":[{"dropping-particle":"","family":"Havers","given":"Fiona P.","non-dropping-particle":"","parse-names":false,"suffix":""},{"dropping-particle":"","family":"Whitaker","given":"Michael","non-dropping-particle":"","parse-names":false,"suffix":""},{"dropping-particle":"","family":"Self","given":"Julie L.","non-dropping-particle":"","parse-names":false,"suffix":""},{"dropping-particle":"","family":"Chai","given":"Shua J.","non-dropping-particle":"","parse-names":false,"suffix":""},{"dropping-particle":"","family":"Kirley","given":"Pam Daily","non-dropping-particle":"","parse-names":false,"suffix":""},{"dropping-particle":"","family":"Alden","given":"Nisha B.","non-dropping-particle":"","parse-names":false,"suffix":""},{"dropping-particle":"","family":"Kawasaki","given":"Breanna","non-dropping-particle":"","parse-names":false,"suffix":""},{"dropping-particle":"","family":"Meek","given":"James","non-dropping-particle":"","parse-names":false,"suffix":""},{"dropping-particle":"","family":"Yousey-Hindes","given":"Kimberly","non-dropping-particle":"","parse-names":false,"suffix":""},{"dropping-particle":"","family":"Anderson","given":"Evan J.","non-dropping-particle":"","parse-names":false,"suffix":""},{"dropping-particle":"","family":"Openo","given":"Kyle P.","non-dropping-particle":"","parse-names":false,"suffix":""},{"dropping-particle":"","family":"Weigel","given":"Andrew","non-dropping-particle":"","parse-names":false,"suffix":""},{"dropping-particle":"","family":"Teno","given":"Kenzie","non-dropping-particle":"","parse-names":false,"suffix":""},{"dropping-particle":"","family":"Monroe","given":"Maya L.","non-dropping-particle":"","parse-names":false,"suffix":""},{"dropping-particle":"","family":"Ryan","given":"Patricia A.","non-dropping-particle":"","parse-names":false,"suffix":""},{"dropping-particle":"","family":"Reeg","given":"Libby","non-dropping-particle":"","parse-names":false,"suffix":""},{"dropping-particle":"","family":"Kohrman","given":"Alexander","non-dropping-particle":"","parse-names":false,"suffix":""},{"dropping-particle":"","family":"Lynfield","given":"Ruth","non-dropping-particle":"","parse-names":false,"suffix":""},{"dropping-particle":"","family":"Como-Sabetti","given":"Kathryn","non-dropping-particle":"","parse-names":false,"suffix":""},{"dropping-particle":"","family":"Poblete","given":"Mayvilynne","non-dropping-particle":"","parse-names":false,"suffix":""},{"dropping-particle":"","family":"McMullen","given":"Chelsea","non-dropping-particle":"","parse-names":false,"suffix":""},{"dropping-particle":"","family":"Muse","given":"Alison","non-dropping-particle":"","parse-names":false,"suffix":""},{"dropping-particle":"","family":"Spina","given":"Nancy","non-dropping-particle":"","parse-names":false,"suffix":""},{"dropping-particle":"","family":"Bennett","given":"Nancy M.","non-dropping-particle":"","parse-names":false,"suffix":""},{"dropping-particle":"","family":"Gaitan","given":"Maria","non-dropping-particle":"","parse-names":false,"suffix":""},{"dropping-particle":"","family":"Billing","given":"Laurie M.","non-dropping-particle":"","parse-names":false,"suffix":""},{"dropping-particle":"","family":"Shiltz","given":"Jess","non-dropping-particle":"","parse-names":false,"suffix":""},{"dropping-particle":"","family":"Sutton","given":"Melissa","non-dropping-particle":"","parse-names":false,"suffix":""},{"dropping-particle":"","family":"Abdullah","given":"Nasreen","non-dropping-particle":"","parse-names":false,"suffix":""},{"dropping-particle":"","family":"Schaffner","given":"William","non-dropping-particle":"","parse-names":false,"suffix":""},{"dropping-particle":"","family":"Talbot","given":"H. Keipp","non-dropping-particle":"","parse-names":false,"suffix":""},{"dropping-particle":"","family":"Crossland","given":"Melanie","non-dropping-particle":"","parse-names":false,"suffix":""},{"dropping-particle":"","family":"George","given":"Andrea","non-dropping-particle":"","parse-names":false,"suffix":""},{"dropping-particle":"","family":"Patel","given":"Kadam","non-dropping-particle":"","parse-names":false,"suffix":""},{"dropping-particle":"","family":"Pham","given":"Huong","non-dropping-particle":"","parse-names":false,"suffix":""},{"dropping-particle":"","family":"Milucky","given":"Jennifer","non-dropping-particle":"","parse-names":false,"suffix":""},{"dropping-particle":"","family":"Anglin","given":"Onika","non-dropping-particle":"","parse-names":false,"suffix":""},{"dropping-particle":"","family":"Ujamaa","given":"Dawud","non-dropping-particle":"","parse-names":false,"suffix":""},{"dropping-particle":"","family":"Hall","given":"Aron J.","non-dropping-particle":"","parse-names":false,"suffix":""},{"dropping-particle":"","family":"Garg","given":"Shikha","non-dropping-particle":"","parse-names":false,"suffix":""},{"dropping-particle":"","family":"Taylor","given":"Christopher A.","non-dropping-particle":"","parse-names":false,"suffix":""}],"container-title":"MMWR Recommendations and Reports","id":"ITEM-2","issue":"23","issued":{"date-parts":[["2021"]]},"page":"851-857","title":"Hospitalization of Adolescents Aged 12-17 Years with Laboratory-Confirmed COVID-19 — COVID-NET, 14 States, March 1,2020-April 24, 2021","type":"article-journal","volume":"70"},"uris":["http://www.mendeley.com/documents/?uuid=fa9d1551-9fa9-4f34-965e-d980a68653dd","http://www.mendeley.com/documents/?uuid=572e8bc8-e70c-43ed-bf81-aee07b758fb5"]},{"id":"ITEM-3","itemData":{"DOI":"10.1038/s41591-021-01437-z","ISSN":"1546170X","PMID":"34188224","abstract":"Brazil has been heavily affected by coronavirus disease 2019 (COVID-19). In this study, we used data on reported total deaths in 2020 and in January–April 2021 to measure and compare the death toll across states. We estimate a decline in 2020 life expectancy at birth (e0) of 1.3 years, a mortality level not seen since 2014. The reduction in life expectancy at age 65 (e65) in 2020 was 0.9 years, setting Brazil back to 2012 levels. The decline was larger for males, widening by 9.1% the female–male gap in e0. Among states, Amazonas lost 60.4% of the improvements in e0 since 2000. In the first 4 months of 2021, COVID-19 deaths represented 107% of the total 2020 figures. Assuming that death rates would have been equal to 2019 all-cause rates in the absence of COVID-19, COVID-19 deaths in 2021 have already reduced e0 in 2021 by 1.8 years, which is slightly larger than the reduction estimated for 2020 under similar assumptions.","author":[{"dropping-particle":"","family":"Castro","given":"Marcia C.","non-dropping-particle":"","parse-names":false,"suffix":""},{"dropping-particle":"","family":"Gurzenda","given":"Susie","non-dropping-particle":"","parse-names":false,"suffix":""},{"dropping-particle":"","family":"Turra","given":"Cassio M.","non-dropping-particle":"","parse-names":false,"suffix":""},{"dropping-particle":"","family":"Kim","given":"Sun","non-dropping-particle":"","parse-names":false,"suffix":""},{"dropping-particle":"","family":"Andrasfay","given":"Theresa","non-dropping-particle":"","parse-names":false,"suffix":""},{"dropping-particle":"","family":"Goldman","given":"Noreen","non-dropping-particle":"","parse-names":false,"suffix":""}],"container-title":"Nature Medicine","id":"ITEM-3","issued":{"date-parts":[["2021"]]},"title":"Reduction in life expectancy in Brazil after COVID-19","type":"article-journal"},"uris":["http://www.mendeley.com/documents/?uuid=aedcf3d0-cc8d-4c5d-91b2-b5b574b1ae92","http://www.mendeley.com/documents/?uuid=2c82df7d-e6e3-4a60-aefb-96b6c3c286eb","http://www.mendeley.com/documents/?uuid=4e2a3ad7-5491-4992-93e5-01ac6c1f9878"]},{"id":"ITEM-4","itemData":{"DOI":"10.3346/jkms.2021.36.e54","ISSN":"15986357","PMID":"33559409","abstract":"Coronavirus disease 2019 (COVID-19), which started at the end of 2019 and has spread worldwide, has remained unabated in 2021. Since non-pharmaceutical interventions including social distancing are facing limitations in controlling COVID-19, additional absolute means to change the trend are necessary. To this end, coronavirus-specific antiviral drugs and vaccines are urgently needed, but for now, the priority is to promote herd immunity through extensive nationwide vaccination campaign. In addition to the vaccines based on the conventional technology such inactivated or killed virus or protein subunit vaccines, several vaccines on the new technological platforms, for example, nucleic acids-based vaccines delivered by viral carriers, nanoparticles, or plasmids as a medium were introduced in this pandemic. In addition to achieving sufficient herd immunity with vaccination, the development of antiviral treatments that work specifically against COVID-19 will also be necessary to terminate the epidemic completely.","author":[{"dropping-particle":"","family":"Yoo","given":"Jin Hong","non-dropping-particle":"","parse-names":false,"suffix":""}],"container-title":"Journal of Korean Medical Science","id":"ITEM-4","issue":"6","issued":{"date-parts":[["2021"]]},"page":"1-17","title":"What We Do Know and Do Not Yet Know about COVID-19 Vaccines as of the Beginning of the Year 2021","type":"article-journal","volume":"36"},"uris":["http://www.mendeley.com/documents/?uuid=e5573d00-367d-4c32-92b3-a6c2799582d8","http://www.mendeley.com/documents/?uuid=356a00b3-b637-4435-9ec0-e39d51a049c2","http://www.mendeley.com/documents/?uuid=000d104d-2355-4d2b-a965-f4ec66921bb0"]},{"id":"ITEM-5","itemData":{"DOI":"10.15585/mmwr.mm7025e2","ISSN":"15458601","PMID":"34166337","abstract":"What is already known about this topic? Since April 19, 2021, all persons aged ≥16 years have been eligible for COVID-19 vaccination. Vaccination coverage and intent among adults are lowest among those aged 18–39 years. What is added by this report? Overall, 34% of adults aged 18–39 years reported having received a COVID-19 vaccine. Adults aged 18–24 years, as well as non-Hispanic Black adults and those with less education, no insurance, and lower household incomes, had the lowest reported vaccination coverage and intent to get vaccinated. Concerns about vaccine safety and effectiveness were commonly cited barriers to vaccination. What are the implications for public health practice? Addressing concerns about COVID-19 vaccine safety and efficacy and emphasizing the role of vaccination in protecting family and friends and resuming social activities might help increase coverage.","author":[{"dropping-particle":"","family":"Baack","given":"Brittney N.","non-dropping-particle":"","parse-names":false,"suffix":""},{"dropping-particle":"","family":"Abad","given":"Neetu","non-dropping-particle":"","parse-names":false,"suffix":""},{"dropping-particle":"","family":"Yankey","given":"David","non-dropping-particle":"","parse-names":false,"suffix":""},{"dropping-particle":"","family":"Kahn","given":"Katherine E.","non-dropping-particle":"","parse-names":false,"suffix":""},{"dropping-particle":"","family":"Razzaghi","given":"Hilda","non-dropping-particle":"","parse-names":false,"suffix":""},{"dropping-particle":"","family":"Brookmeyer","given":"Kathryn","non-dropping-particle":"","parse-names":false,"suffix":""},{"dropping-particle":"","family":"Kolis","given":"Jessica","non-dropping-particle":"","parse-names":false,"suffix":""},{"dropping-particle":"","family":"Wilhelm","given":"Elisabeth","non-dropping-particle":"","parse-names":false,"suffix":""},{"dropping-particle":"","family":"Nguyen","given":"Kimberly H.","non-dropping-particle":"","parse-names":false,"suffix":""},{"dropping-particle":"","family":"Singleton","given":"James A.","non-dropping-particle":"","parse-names":false,"suffix":""}],"container-title":"MMWR Recommendations and Reports","id":"ITEM-5","issue":"25","issued":{"date-parts":[["2021"]]},"page":"928-933","title":"COVID-19 Vaccination Coverage and Intent Among Adults Aged 18–39 Years — United States, March–May 2021","type":"article-journal","volume":"70"},"uris":["http://www.mendeley.com/documents/?uuid=dddcf86c-6996-4627-8481-b6e62a7f16dd","http://www.mendeley.com/documents/?uuid=0a2db50d-cd6d-49a9-b95d-ee9802b29342"]}],"mendeley":{"formattedCitation":"[1]–[5]","plainTextFormattedCitation":"[1]–[5]","previouslyFormattedCitation":"[1]–[5]"},"properties":{"noteIndex":0},"schema":"https://github.com/citation-style-language/schema/raw/master/csl-citation.json"}</w:instrText>
      </w:r>
      <w:r w:rsidRPr="0067574F">
        <w:rPr>
          <w:lang w:val="en-ID"/>
        </w:rPr>
        <w:fldChar w:fldCharType="separate"/>
      </w:r>
      <w:r w:rsidR="009C5CC3" w:rsidRPr="009C5CC3">
        <w:rPr>
          <w:noProof/>
          <w:lang w:val="en-ID"/>
        </w:rPr>
        <w:t>[1]–[5]</w:t>
      </w:r>
      <w:r w:rsidRPr="0067574F">
        <w:fldChar w:fldCharType="end"/>
      </w:r>
      <w:r w:rsidRPr="0067574F">
        <w:rPr>
          <w:lang w:val="en-ID"/>
        </w:rPr>
        <w:t>. The COVID-19 pandemic has experienced a significant increase in all areas of life. In this era, all activities of human life are disturbed. Various impacts emerged</w:t>
      </w:r>
      <w:r w:rsidR="002A6E70">
        <w:rPr>
          <w:lang w:val="en-ID"/>
        </w:rPr>
        <w:t>,</w:t>
      </w:r>
      <w:r w:rsidRPr="0067574F">
        <w:rPr>
          <w:lang w:val="en-ID"/>
        </w:rPr>
        <w:t xml:space="preserve"> which resulted in a surge in patients throughout the hospital. This resulted in the paralysis of the health sector. </w:t>
      </w:r>
      <w:r w:rsidR="002A6E70">
        <w:rPr>
          <w:lang w:val="en-ID"/>
        </w:rPr>
        <w:t>All world leaders have made various effort</w:t>
      </w:r>
      <w:r w:rsidRPr="0067574F">
        <w:rPr>
          <w:lang w:val="en-ID"/>
        </w:rPr>
        <w:t xml:space="preserve">s to overcome this. However, the latest developments on the increase in positive cases of COVID-19 have not been </w:t>
      </w:r>
      <w:r w:rsidR="002A6E70">
        <w:rPr>
          <w:lang w:val="en-ID"/>
        </w:rPr>
        <w:t>entir</w:t>
      </w:r>
      <w:r w:rsidRPr="0067574F">
        <w:rPr>
          <w:lang w:val="en-ID"/>
        </w:rPr>
        <w:t>ely resolved</w:t>
      </w:r>
      <w:r w:rsidR="00155B67" w:rsidRPr="00CD4DE7">
        <w:rPr>
          <w:color w:val="FF0000"/>
        </w:rPr>
        <w:t xml:space="preserve">. </w:t>
      </w:r>
      <w:r w:rsidRPr="0067574F">
        <w:rPr>
          <w:lang w:val="en-ID"/>
        </w:rPr>
        <w:t>The impact of the pandemic in various countries threatens the activities of the world of education. The world of education has become paralyzed due to the impossibility of the learning process in the classroom</w:t>
      </w:r>
      <w:r w:rsidR="00A125AE">
        <w:rPr>
          <w:lang w:val="en-ID"/>
        </w:rPr>
        <w:t xml:space="preserve"> </w:t>
      </w:r>
      <w:r w:rsidRPr="0067574F">
        <w:rPr>
          <w:lang w:val="en-ID"/>
        </w:rPr>
        <w:fldChar w:fldCharType="begin" w:fldLock="1"/>
      </w:r>
      <w:r w:rsidR="009C5CC3">
        <w:rPr>
          <w:lang w:val="en-ID"/>
        </w:rPr>
        <w:instrText>ADDIN CSL_CITATION {"citationItems":[{"id":"ITEM-1","itemData":{"DOI":"10.9734/ajess/2020/v9i130238","abstract":"This study was intended to examine the effect of COVID-19 on education in Ghana. This study was guided by the following objectives; to evaluate the awareness of COVID-19 virus among students in Ghana, to examine the impact of COVID-19 on education in Ghana and to evaluate the after effect of COVID-19 epidemic on education system in Ghana. The study employed the descriptive and explanatory design; questionnaires in addition to library research were applied in order to collect data. Primary and secondary data sources were used and data was analyzed using the chi square statistical tool at 5% level of significance which was presented in frequency tables and percentages. The respondents under the study were 100 teachers and students of selected Senior High Schools (SHS) in Tamale metropolitan area of northern region of Ghana. The study findings revealed that COVID-19 pandemic has significant impact on education in Ghana; based on the findings from the study, schools want resources to reconstruct the loss in education through the epidemic.","author":[{"dropping-particle":"","family":"Upoalkpajor","given":"Joshua-Luther Ndoye","non-dropping-particle":"","parse-names":false,"suffix":""},{"dropping-particle":"","family":"Upoalkpajor","given":"Cornelius Bawa","non-dropping-particle":"","parse-names":false,"suffix":""}],"container-title":"Asian Journal of Education and Social Studies","id":"ITEM-1","issued":{"date-parts":[["2020"]]},"page":"23-33","title":"The Impact of COVID-19 on Education in Ghana","type":"article-journal"},"uris":["http://www.mendeley.com/documents/?uuid=447082f2-895f-41dd-b6f4-e1505d3c2472","http://www.mendeley.com/documents/?uuid=d89d84e5-08d9-4b33-a44d-e25a0b4a7d79","http://www.mendeley.com/documents/?uuid=728c4f32-d406-496e-83f4-79867e5f6fe9"]},{"id":"ITEM-2","itemData":{"DOI":"10.7759/cureus.7492","ISSN":"2168-8184","abstract":"License CC-BY 4.0., which permits unrestricted use, distribution, and reproduction in any medium, provided the original author and source are credited. Abstract In the wake of the novel coronavirus (COVID-19) pandemic, it is abundantly clear to all the necessity of studying the pathology and widespread health consequences associated with the virus. However, what is much less clear is the impact of COVID-19 on medical education. Already, faculty and medical students are grappling with the changes that have been made and attempting to consolidate these with their plan of career development. Changes that may seem relatively minor in comparison to the global pandemic have the potential to be drastic turning points in the career progression of many. As not much is known regarding the long-lasting impact of COVID-19 on medical education, it is therefore also necessary to record and study the full impact of the changes being made. The path to entering a successful residency has been predictable for the last few years-do well on Step 1, give conference presentations, go the extra mile in clerkships and shadowing opportunities, and have meaningful non-academic extracurricular activities-all of which designed to best demonstrate a student's knowledge, persistence, collaborative spirit, and dedication to medicine. This trajectory has been changed with COVID-19 disrupting routines in hospitals, medical schools and beyond. The replacement of in-person classes with online equivalents is an obvious necessity at this time but creates a loss of collaborative experiences that has the potential to be a significant detriment to education. Likewise, the cancellation of clerkships, which are necessary for both skill acquisition as well as for relationship building, is a serious issue which students and medical schools must now resolve. Many medical students have also lost the opportunity for personal development through conference presentations. These presentations play a large role in distinguishing applicants during the residency application process, and therefore these lost opportunities have the potential to be a serious detriment to medical students' career trajectory. While implementing technology to help resolve these issues is a unique way to help students to develop these skills, it is now necessary for medical students to demonstrate the same set of skills which they would have previously in a completely new and innovative manner. Persistence and adaptability durin…","author":[{"dropping-particle":"","family":"Ferrel","given":"Meganne N","non-dropping-particle":"","parse-names":false,"suffix":""},{"dropping-particle":"","family":"Ryan","given":"John J","non-dropping-particle":"","parse-names":false,"suffix":""}],"container-title":"Cureus","id":"ITEM-2","issued":{"date-parts":[["2020"]]},"title":"The Impact of COVID-19 on Medical Education","type":"article-journal"},"uris":["http://www.mendeley.com/documents/?uuid=7c6a7e95-a4fa-45cc-b204-142616b57b8a","http://www.mendeley.com/documents/?uuid=baa2ec8a-ff23-402f-a7ff-1e0744e96c6d","http://www.mendeley.com/documents/?uuid=3a80fc55-70e7-480e-8d95-59aa59fbbd98"]},{"id":"ITEM-3","itemData":{"DOI":"10.1002/jdd.12404","ISSN":"19307837","PMID":"32920890","abstract":"Purpose/Objectives: The coronavirus disease 2019 (COVID-19) pandemic arguably represents the worst public health crisis of the 21st century. However, no empirical study currently exists in the literature that examines the impact of the COVID-19 pandemic on dental education. This study evaluated the impact of COVID-19 on dental education and dental students’ experience. Methods: An anonymous online survey was administrated to professional dental students that focused on their experiences related to COVID-19. The survey included questions about student demographics, protocols for school reopening and student perceptions of institutional responses, student concerns, and psychological impacts. Results: Among the 145 respondents, 92.4% were pre-doctoral dental students and 7.6% were orthodontic residents; 48.2% were female and 12.6% students lived alone during the school closure due to the pandemic. Students’ age ranged from 23 to 39 years. Younger students expressed more concerns about their emotional health (P = 0.01). In terms of the school's overall response to COVID-19, 73.1% students thought it was effective. The majority (83%) of students believed that social distancing in school can minimize the development of COVID-19. In general, students felt that clinical education suffered after transitioning to online but responded more positively about adjustments to other online curricular components. Conclusions: The COVID-19 pandemic significantly impacted dental education. Our findings indicate that students are experiencing increased levels of stress and feel their clinical education has suffered. Most students appear comfortable with technology adaptations for didactic curriculum and favor masks, social distancing, and liberal use of sanitizers.","author":[{"dropping-particle":"","family":"Hung","given":"Man","non-dropping-particle":"","parse-names":false,"suffix":""},{"dropping-particle":"","family":"Licari","given":"Frank W.","non-dropping-particle":"","parse-names":false,"suffix":""},{"dropping-particle":"","family":"Hon","given":"Eric S.","non-dropping-particle":"","parse-names":false,"suffix":""},{"dropping-particle":"","family":"Lauren","given":"Evelyn","non-dropping-particle":"","parse-names":false,"suffix":""},{"dropping-particle":"","family":"Su","given":"Sharon","non-dropping-particle":"","parse-names":false,"suffix":""},{"dropping-particle":"","family":"Birmingham","given":"Wendy C.","non-dropping-particle":"","parse-names":false,"suffix":""},{"dropping-particle":"","family":"Wadsworth","given":"Lori L.","non-dropping-particle":"","parse-names":false,"suffix":""},{"dropping-particle":"","family":"Lassetter","given":"Jane H.","non-dropping-particle":"","parse-names":false,"suffix":""},{"dropping-particle":"","family":"Graff","given":"Tyler C.","non-dropping-particle":"","parse-names":false,"suffix":""},{"dropping-particle":"","family":"Harman","given":"William","non-dropping-particle":"","parse-names":false,"suffix":""},{"dropping-particle":"","family":"Carroll","given":"William B.","non-dropping-particle":"","parse-names":false,"suffix":""},{"dropping-particle":"","family":"Lipsky","given":"Martin S.","non-dropping-particle":"","parse-names":false,"suffix":""}],"container-title":"Journal of Dental Education","id":"ITEM-3","issue":"2","issued":{"date-parts":[["2021"]]},"page":"148-156","title":"In an era of uncertainty: Impact of COVID-19 on dental education","type":"article-journal","volume":"85"},"uris":["http://www.mendeley.com/documents/?uuid=7a526203-a453-4ec0-b80a-9e93419cddb9","http://www.mendeley.com/documents/?uuid=83e489c3-7357-49ba-b0a0-5b9ef9f3fd27","http://www.mendeley.com/documents/?uuid=d4654273-a0ca-4909-836d-d85cad0fb3f0"]},{"id":"ITEM-4","itemData":{"DOI":"10.36106/ijar/7314325","ISSN":"0888-613X","abstract":"The impact of pandemic COVID-19 is observed in almost every sector in the economy. The education sectors in all over the world are badly affected by this. It has enforced the world wide lock down which has created a very bad impact on the life of students. More than 30 crore learners have to study from home as all educational activities have been halted in India. The outbreak of COVID-19 has taught us that change is inescapable. It has worked as a catalyst for the educational institutions, schools and colleges to change the methodology and opt for platforms and techniques of digitalization which have never been used before. The education sector as well as students has been fighting to survive in this crisis with a different approach and trying to adopt digital methods to cope up with the challenges created due to this pandemic. This paper highlights some of the measures taken by Govt. of India to provide smooth and hassle free education in the country. Both the positive and negative impacts of COVID-19 have been discussed in this paper and some suggestions are also provided. The outcomes show that COVID-19 adversely affects schooling including, learning disturbances, and diminished admittance to training and examination offices, and expanded understudy obligations. The discoveries likewise show that numerous teachers and understudies depended on innovation to guarantee kept on the web education during the Coronavirus pandemic","author":[{"dropping-particle":"","family":"Gupta","given":"Priyanka","non-dropping-particle":"","parse-names":false,"suffix":""},{"dropping-particle":"","family":"Gupta","given":"Anupama","non-dropping-particle":"","parse-names":false,"suffix":""}],"container-title":"INDIAN JOURNAL OF APPLIED RESEARCH","id":"ITEM-4","issued":{"date-parts":[["2020"]]},"page":"23-25","title":"IMPACT OF COVID-19 ON EDUCATION SECTOR","type":"article-journal"},"uris":["http://www.mendeley.com/documents/?uuid=d73cda61-d87d-446e-9b0a-0a4e194a79e5","http://www.mendeley.com/documents/?uuid=c0b9d86a-2d43-48ba-b6fd-c262dbe033ff","http://www.mendeley.com/documents/?uuid=75bc0c31-30b1-4d22-ac75-34bc74302746"]},{"id":"ITEM-5","itemData":{"abstract":"The current pandemic of COVID 19 has become so special that it has shaken the entire world. Earthquakes, Tsunamis, hurricanes, or riots are confined to a city, region, or country, but the microscopic corona virus has caused such a shock that the entire human race has been stunned.The closure of schools, colleges and other educational institutions due to the Corona pandemic has affected the education of approximately157 crore students in 191 countries. This number is 91.3 per cent of the total students enrolled in different standards. This information has come to light in a research by the United Nations Educational, Scientific and Cultural Organization (UNESCO).The aim of this study is to know the possibilities and challenges of the impact of COVID 19 across education. So, the government has to adopt different strategies to overcome these impacts","author":[{"dropping-particle":"","family":"Panwala","given":"Jigisha H.","non-dropping-particle":"","parse-names":false,"suffix":""}],"container-title":"International Journal of Multidisciplinary Educational Research","id":"ITEM-5","issue":"7","issued":{"date-parts":[["2020"]]},"page":"126-130","title":"the Impact of Covid 19 Across Education: Possibilities and Challenges","type":"article-journal","volume":"9"},"uris":["http://www.mendeley.com/documents/?uuid=3cc3b452-4eba-4f12-8ac8-04ab90864c7c","http://www.mendeley.com/documents/?uuid=3ff72b5c-5fab-4714-ada9-995caeaf86a8","http://www.mendeley.com/documents/?uuid=f099bb6f-9977-4127-82c6-74bb3931ed8b"]},{"id":"ITEM-6","itemData":{"DOI":"10.18502/aqf.0143","abstract":"The closure of schools in 191 countries around the world in the same window of time in response to the COVD-19 pandemic is unprecedented. It has left school systems and governments scrambling to find approaches and solutions to ensure that education continues uninterrupted and that the most vulnerable children are not left further behind. This report examines the impact of COVID-19 on the UAE education system. Based on data collected and analyzed by the Al Qasimi Foundation in April 2020, it explores the challenges that students, parents, teachers, administrators have faced during the sustained period of distance learning.","author":[{"dropping-particle":"","family":"Ridge","given":"Natasha","non-dropping-particle":"","parse-names":false,"suffix":""},{"dropping-particle":"","family":"Erfurth","given":"Marvin","non-dropping-particle":"","parse-names":false,"suffix":""}],"container-title":"Al Qasimi Foundation","id":"ITEM-6","issued":{"date-parts":[["2020"]]},"title":"The Impact of COVID-19 on Education in the UAE","type":"article-journal"},"uris":["http://www.mendeley.com/documents/?uuid=415f9808-012a-4953-8a17-d5fdbedc4a96","http://www.mendeley.com/documents/?uuid=d35ebe4a-bd9a-489a-aa5d-401fbb0a7713","http://www.mendeley.com/documents/?uuid=463b0d8b-fa1a-4757-89fc-30333ceabc47"]},{"id":"ITEM-7","itemData":{"abstract":"COVID-19 Impact on Education, closure of school and influence of learners","author":[{"dropping-particle":"","family":"UNESCO","given":"","non-dropping-particle":"","parse-names":false,"suffix":""}],"container-title":"UNESCO Institute for Statistics data","id":"ITEM-7","issue":"2","issued":{"date-parts":[["2020"]]},"page":"Home","title":"COVID-19 Impact on Education","type":"article-journal","volume":"19"},"uris":["http://www.mendeley.com/documents/?uuid=39ee462a-c90f-4793-9c0a-21a1826a6582","http://www.mendeley.com/documents/?uuid=f0c22044-a405-4b4a-8fb5-c9b8e9ffd3ae","http://www.mendeley.com/documents/?uuid=6d4a3a2d-b982-4df5-9591-50d282452e22"]}],"mendeley":{"formattedCitation":"[6]–[12]","plainTextFormattedCitation":"[6]–[12]","previouslyFormattedCitation":"[6]–[12]"},"properties":{"noteIndex":0},"schema":"https://github.com/citation-style-language/schema/raw/master/csl-citation.json"}</w:instrText>
      </w:r>
      <w:r w:rsidRPr="0067574F">
        <w:rPr>
          <w:lang w:val="en-ID"/>
        </w:rPr>
        <w:fldChar w:fldCharType="separate"/>
      </w:r>
      <w:r w:rsidR="009C5CC3" w:rsidRPr="009C5CC3">
        <w:rPr>
          <w:noProof/>
          <w:lang w:val="en-ID"/>
        </w:rPr>
        <w:t>[6]–[12]</w:t>
      </w:r>
      <w:r w:rsidRPr="0067574F">
        <w:fldChar w:fldCharType="end"/>
      </w:r>
      <w:r w:rsidRPr="0067574F">
        <w:rPr>
          <w:lang w:val="en-ID"/>
        </w:rPr>
        <w:t xml:space="preserve">. Various levels of primary education, secondary education, and higher education were significantly affected. This policy was taken to save the entire education community. However, this has consequences with the emergence of the phenomenon of loss learning. Loss of learning can occur due to a lack of interaction between lecturers and students and learning resources. In the long term, this phenomenon </w:t>
      </w:r>
      <w:r w:rsidR="002A6E70">
        <w:rPr>
          <w:lang w:val="en-ID"/>
        </w:rPr>
        <w:t>can</w:t>
      </w:r>
      <w:r w:rsidRPr="0067574F">
        <w:rPr>
          <w:lang w:val="en-ID"/>
        </w:rPr>
        <w:t xml:space="preserve"> reduce the quality of a nation</w:t>
      </w:r>
      <w:r w:rsidR="002A6E70">
        <w:rPr>
          <w:lang w:val="en-ID"/>
        </w:rPr>
        <w:t>’</w:t>
      </w:r>
      <w:r w:rsidRPr="0067574F">
        <w:rPr>
          <w:lang w:val="en-ID"/>
        </w:rPr>
        <w:t>s human resources.</w:t>
      </w:r>
    </w:p>
    <w:p w14:paraId="4D48DECC" w14:textId="649DA7BE" w:rsidR="00616F3B" w:rsidRPr="0067574F" w:rsidRDefault="002A6E70" w:rsidP="00616F3B">
      <w:pPr>
        <w:pStyle w:val="Paragraph"/>
      </w:pPr>
      <w:r>
        <w:rPr>
          <w:lang w:val="en-ID"/>
        </w:rPr>
        <w:t>As a productive human printer of a nation, vocational educ</w:t>
      </w:r>
      <w:r w:rsidR="00F73B1E" w:rsidRPr="0067574F">
        <w:rPr>
          <w:lang w:val="en-ID"/>
        </w:rPr>
        <w:t xml:space="preserve">ation is responsible for carrying out quality learning </w:t>
      </w:r>
      <w:r w:rsidR="00F73B1E" w:rsidRPr="0067574F">
        <w:rPr>
          <w:lang w:val="en-ID"/>
        </w:rPr>
        <w:fldChar w:fldCharType="begin" w:fldLock="1"/>
      </w:r>
      <w:r w:rsidR="009C5CC3">
        <w:rPr>
          <w:lang w:val="en-ID"/>
        </w:rPr>
        <w:instrText>ADDIN CSL_CITATION {"citationItems":[{"id":"ITEM-1","itemData":{"DOI":"10.1007/s11115-019-00455-3","ISSN":"15737098","abstract":"In-service education and training (INSET), motivation and person-job fit of workers are considered vital for the performance of employees. The focused purpose of the study is to examine the associations between in-service training and motivation impact on job performance of Technical Vocational Education and Training (TVET) teachers, while examining the moderating role of person-job fit. Using convenience sampling technique, data is collected from TVET teachers in South Asia. The finding of this study revealed a significant impact for in-service training and motivation on job performance. This research study is useful for the HR managers and practitioners to utilize their employee’s true potential to get the desired results.","author":[{"dropping-particle":"","family":"Iqbal","given":"Nasir","non-dropping-particle":"","parse-names":false,"suffix":""},{"dropping-particle":"","family":"Khan","given":"Muhammad Majid","non-dropping-particle":"","parse-names":false,"suffix":""},{"dropping-particle":"","family":"Mohmand","given":"Yasir Tariq","non-dropping-particle":"","parse-names":false,"suffix":""},{"dropping-particle":"","family":"Mujtaba","given":"Bahaudin G.","non-dropping-particle":"","parse-names":false,"suffix":""}],"container-title":"Public Organization Review","id":"ITEM-1","issue":"3","issued":{"date-parts":[["2020"]]},"page":"529-548","title":"The Impact of in-Service Training and Motivation on Job Performance of Technical &amp; Vocational Education Teachers: Role of Person-Job Fit","type":"article-journal","volume":"20"},"uris":["http://www.mendeley.com/documents/?uuid=72f5c108-01f2-41ba-ba51-89e9323d8198","http://www.mendeley.com/documents/?uuid=facaeb87-bc89-4943-9e0d-5373da2daf44","http://www.mendeley.com/documents/?uuid=ba7893fc-6305-4641-a695-edcc54783a4d"]},{"id":"ITEM-2","itemData":{"DOI":"10.1108/HESWBL-12-2018-0140","ISSN":"2042390X","abstract":"Purpose: This study explores how the implementation of problem-based learning (PBL) in technical and vocational education training (TVET) systems of Nigerian higher education (HE) can enhance quality graduate outcomes. The study also explores the issues and challenges of PBL implementation in the TVET system of Nigerian HE. Design/methodology/approach: This study follows the assumptions of qualitative research. The authors interviewed 55 participants and had a focus group with 7 TVET postgraduate students. The 55 interviewees were drawn from TVET teachers (n = 33; 24 males and 9 females), Directors at National Board for Technical Education (n = 4; 3 males and 1 female), Directors of National Directorate of Employment (n = 5; 3 males and 2 females), Directors at the Federal Ministry of Education (n = 3 males), and industry executives (n = 10; 7 males and 3 females). Data were collected through a semistructured interview approach, transcribed and coded using NVivo 12 plus and analyzed through thematic analysis. Findings: The results show that PBL in the Nigerian TVET system has positive implications for quality TVET graduate outcomes in that it can enable integrating theory and practice, motivate learning, improve students' self-efficacy, allow students to construct learning on their own, enhance graduate competencies and graduate employability. It also revealed six perceived possible major challenges to effective implementation of PBL in the Nigerian TVET system, which includes inadequacy of teaching and learning facilities; corruption in Nigerian education sector; recruitment of unqualified incompetent TVET teachers; difficulties in identifying real-life problems, among others. Participants offered benchmarks and actions and standards for improving the identified challenges, which formed a framework for coping with issues, challenges, and barriers to effective implementation of PBL in the TVET system of Nigerian HE (Table 1). Originality/value: The results of this study are original and serve as an advocacy for Nigerian HE authorities to explore how PBL can be implemented in the TVET system to improve graduate outcomes. The study serves as a starting point for more research in the domain of improving the quality of TVET programs in Nigerian HE. Industry leaders and policymakers in Nigeria and other developing countries could use the findings from this study to increase HE and industry participation and partnership for quality of TVET program.","author":[{"dropping-particle":"","family":"Okolie","given":"Ugochukwu Chinonso","non-dropping-particle":"","parse-names":false,"suffix":""},{"dropping-particle":"","family":"Elom","given":"Elisha Nwonu","non-dropping-particle":"","parse-names":false,"suffix":""},{"dropping-particle":"","family":"Igwe","given":"Paul Agu","non-dropping-particle":"","parse-names":false,"suffix":""},{"dropping-particle":"","family":"Binuomote","given":"Michael Olayinka","non-dropping-particle":"","parse-names":false,"suffix":""},{"dropping-particle":"","family":"Nwajiuba","given":"Chinyere Augusta","non-dropping-particle":"","parse-names":false,"suffix":""},{"dropping-particle":"","family":"Igu","given":"Ntasiobi C.N.","non-dropping-particle":"","parse-names":false,"suffix":""}],"container-title":"Higher Education, Skills and Work-based Learning","id":"ITEM-2","issued":{"date-parts":[["2020"]]},"title":"Improving graduate outcomes : Implementation of problem-based learning in TVET systems of Nigerian higher education","type":"article-journal"},"uris":["http://www.mendeley.com/documents/?uuid=0cbef932-34fc-477f-a8a7-17a9200922ad","http://www.mendeley.com/documents/?uuid=e2ee00cb-3ae8-4782-aca2-dcc55e3506e1"]},{"id":"ITEM-3","itemData":{"DOI":"10.20525/ijrbs.v10i3.1151","ISSN":"2147-4478","abstract":"The purpose of this study was to explore the Effect of Entrepreneurship Education on Innovation Capability of TVET Graduates in Kenya. The study used a cross-sectional survey research design. The study used the entire population as a sample since the accessible population was all TVET graduates in Kenya. The main data collection instrument was semi-structured questionnaire. The questionnaire was tested for reliability and validity. The study found out that entrepreneurship education is key to the innovation capability of TVET graduates in Kenya. The study found out that respondents were interested in pursuing entrepreneurship as a career path. However, with the absence of an adequate platform or systems at the TVET institutions, students are not engaged in entrepreneurial paths in any significant way. Further, the study determines that TVET institutions should focus on entrepreneurship education that would provide the graduates with innovation skills that offer high valued contributions to the accomplishment of quality strategy goals and organizational objectives, enabling businesses to achieve market-leading performance and thus competitive advantage.  The TVET graduates need to be equipped with entrepreneurial skills that will help them improve their firms or where employed in order to capture a higher market share","author":[{"dropping-particle":"","family":"Mbore","given":"Beth Karani","non-dropping-particle":"","parse-names":false,"suffix":""}],"container-title":"International Journal of Research in Business and Social Science (2147- 4478)","id":"ITEM-3","issue":"3","issued":{"date-parts":[["2021"]]},"page":"490-500","title":"Effect of entrepreneurship education on innovation capability of technical and vocational and education training (TVET) graduates in Kenya","type":"article-journal","volume":"10"},"uris":["http://www.mendeley.com/documents/?uuid=a86bddea-b094-4592-8b82-192e042280cf","http://www.mendeley.com/documents/?uuid=572b37e5-3f17-421a-ae5c-1203dfe7f88d","http://www.mendeley.com/documents/?uuid=29125ffc-bbc0-4f33-85fd-944fe4688044"]},{"id":"ITEM-4","itemData":{"DOI":"10.1108/ET-11-2019-0264","ISSN":"00400912","abstract":"Purpose: In Ghana, graduates often have limited entrepreneurial skills and rarely undertake entrepreneur initiatives as they are persistently in search of non-existing jobs in the formal sector. On this basis, this study was conducted to identify underlying strategies for improving entrepreneurial skill requirement of technical and vocational students in developing countries using Ghana as a case study. Design/methodology/approach: The study approach was largely mixed, as the study aimed at testing existing theories on the entrepreneurial development of Technical and Vocational Education and Training (TVET) graduates and tutors using a quantitative approach. The findings of the study were further validated qualitatively by interviewing TVET experts and tutors. The analysis of the quantitative data gathered was done using relative importance index (RII) and factor analysis (FA). The thematic analysis was employed in analyzing the qualitative data gathered. Findings: The study revealed that four key strategies needed in improving the entrepreneurial skills and entrepreneurial education among TVE students in Ghana: comprised learner/student centred education; problem-based learning (PBL); classrooms that encourage development of intellectual aptitudes and activity-based learning (ABL). However, the leading reasons for non-usage of the underlying strategies were the lack of capacity of the tutors in the adoption of the strategies, lack of availability of human resources at TVET and the poor perception of TVET tutors and students. Some challenges included faced in adopting the strategies encompassed inadequate training resources, tutors’ training not tailored to the emerging technological advancement, insufficient resources and infrastructure, lack of industrial collaboration and readiness of the job market to absolve graduate from TVET. Research limitations/implications: The results of the study showed the mode of instruction delivery of entrepreneurial education should be improved by adopting the key strategies identified in this study in comparison to the conventional mode of education. The findings of this study would stir the policy debate on entrepreneurial education in Ghana. Similarly, further studies could develop relevant hypothesis for testing the identified strategies and its impact on entrepreneurial skill development in Ghana. Originality/value: Various studies on entrepreneurial education has been developed all over the world. This study focus…","author":[{"dropping-particle":"","family":"Kissi","given":"Ernest","non-dropping-particle":"","parse-names":false,"suffix":""},{"dropping-particle":"","family":"Ahadzie","given":"Divine Kwaku","non-dropping-particle":"","parse-names":false,"suffix":""},{"dropping-particle":"","family":"Debrah","given":"Caleb","non-dropping-particle":"","parse-names":false,"suffix":""},{"dropping-particle":"","family":"Adjei-Kumi","given":"Theophilus","non-dropping-particle":"","parse-names":false,"suffix":""}],"container-title":"Education and Training","id":"ITEM-4","issued":{"date-parts":[["2020"]]},"title":"Underlying strategies for improving entrepreneurial skills development of technical and vocational students in developing countries: using Ghana as a case study","type":"article-journal"},"uris":["http://www.mendeley.com/documents/?uuid=70f48ac2-36e8-4812-aa64-25df69fef9d6","http://www.mendeley.com/documents/?uuid=9d40d4bb-6e57-43d1-bc44-092fa6ba59de"]}],"mendeley":{"formattedCitation":"[13]–[16]","plainTextFormattedCitation":"[13]–[16]","previouslyFormattedCitation":"[13]–[16]"},"properties":{"noteIndex":0},"schema":"https://github.com/citation-style-language/schema/raw/master/csl-citation.json"}</w:instrText>
      </w:r>
      <w:r w:rsidR="00F73B1E" w:rsidRPr="0067574F">
        <w:rPr>
          <w:lang w:val="en-ID"/>
        </w:rPr>
        <w:fldChar w:fldCharType="separate"/>
      </w:r>
      <w:r w:rsidR="009C5CC3" w:rsidRPr="009C5CC3">
        <w:rPr>
          <w:noProof/>
          <w:lang w:val="en-ID"/>
        </w:rPr>
        <w:t>[13]–[16]</w:t>
      </w:r>
      <w:r w:rsidR="00F73B1E" w:rsidRPr="0067574F">
        <w:fldChar w:fldCharType="end"/>
      </w:r>
      <w:r w:rsidR="00F73B1E" w:rsidRPr="0067574F">
        <w:rPr>
          <w:lang w:val="en-ID"/>
        </w:rPr>
        <w:t>. One of the characteristics of vocational education that general education does not have is that the practicum learning process has a long duration of time. This is intended to hone and improve student skills. However, in the current era of the COVID-19 pandemic, the practical learning process is significantly affected</w:t>
      </w:r>
      <w:r w:rsidR="00A125AE">
        <w:rPr>
          <w:lang w:val="en-ID"/>
        </w:rPr>
        <w:t xml:space="preserve"> </w:t>
      </w:r>
      <w:r w:rsidR="00F73B1E" w:rsidRPr="0067574F">
        <w:rPr>
          <w:lang w:val="en-ID"/>
        </w:rPr>
        <w:fldChar w:fldCharType="begin" w:fldLock="1"/>
      </w:r>
      <w:r w:rsidR="009C5CC3">
        <w:rPr>
          <w:lang w:val="en-ID"/>
        </w:rPr>
        <w:instrText>ADDIN CSL_CITATION {"citationItems":[{"id":"ITEM-1","itemData":{"DOI":"10.36315/2021end054","abstract":"This study explored the experiences of private TVET college educators regarding virtual learning during the Covid-19 school lockdown. The Kanter theory of change is adopted as the theoretical base in this study. Data collection was done through face-to-face semi structured interviews and non-participant observation. Collected data was analyzed using content analysis. Findings reveal that though participants have positive attitude toward the process of change required in transitioning from traditional environment to virtual environment, majority of them did not receive substantive training on how to use technology to support virtual teaching. However, educators indicated that the change process comes with several challenges such as technical problems, ineffective communication from management, workload, inadequate training, lack of access to ICT tools and lack of other structural support within the college which impacts their effective implementation of virtual teaching. Thus, teachers should be adequately prepared, supported and empowered to cope with the changes and transition processes involved to continue teaching in a virtual environment. More so, TVET college managers and policy makers should priorities change management programmes designed to prepare teachers for the inevitability of technological change in education.","author":[{"dropping-particle":"","family":"Aina","given":"Adebunmi Yetunde","non-dropping-particle":"","parse-names":false,"suffix":""},{"dropping-particle":"","family":"Ogegbo","given":"Ayodele","non-dropping-particle":"","parse-names":false,"suffix":""}],"id":"ITEM-1","issued":{"date-parts":[["2021"]]},"page":"250-254","title":"CHANGE MANAGEMENT: EXPERIENCES OF PRIVATE TVET COLLEGE EDUCATORS REGARDING VIRTUAL LEARNING DURING COVID-19","type":"paper-conference"},"uris":["http://www.mendeley.com/documents/?uuid=ed7455fe-701a-4bf4-94ab-ade3cd12c07a","http://www.mendeley.com/documents/?uuid=d6bf065a-09f6-49e3-a9e9-559212ea0bc8","http://www.mendeley.com/documents/?uuid=35ab9a37-fae0-4f5c-a3dd-867ca57e02f4"]}],"mendeley":{"formattedCitation":"[17]","plainTextFormattedCitation":"[17]","previouslyFormattedCitation":"[17]"},"properties":{"noteIndex":0},"schema":"https://github.com/citation-style-language/schema/raw/master/csl-citation.json"}</w:instrText>
      </w:r>
      <w:r w:rsidR="00F73B1E" w:rsidRPr="0067574F">
        <w:rPr>
          <w:lang w:val="en-ID"/>
        </w:rPr>
        <w:fldChar w:fldCharType="separate"/>
      </w:r>
      <w:r w:rsidR="009C5CC3" w:rsidRPr="009C5CC3">
        <w:rPr>
          <w:noProof/>
          <w:lang w:val="en-ID"/>
        </w:rPr>
        <w:t>[17]</w:t>
      </w:r>
      <w:r w:rsidR="00F73B1E" w:rsidRPr="0067574F">
        <w:fldChar w:fldCharType="end"/>
      </w:r>
      <w:r w:rsidR="00F73B1E" w:rsidRPr="0067574F">
        <w:rPr>
          <w:lang w:val="en-ID"/>
        </w:rPr>
        <w:t>. The entire practicum learning process was stopped and replaced with online learning. The real impact of this can reduce student skills because they only learn through the online learning process. As a result, the quality of vocational education learning has decreased significantly.</w:t>
      </w:r>
      <w:r w:rsidR="007E63C3">
        <w:rPr>
          <w:lang w:val="en-ID"/>
        </w:rPr>
        <w:t xml:space="preserve"> </w:t>
      </w:r>
      <w:r w:rsidR="00F73B1E" w:rsidRPr="0067574F">
        <w:rPr>
          <w:lang w:val="en-ID"/>
        </w:rPr>
        <w:t xml:space="preserve">One of the </w:t>
      </w:r>
      <w:r>
        <w:rPr>
          <w:lang w:val="en-ID"/>
        </w:rPr>
        <w:t>essential</w:t>
      </w:r>
      <w:r w:rsidR="00F73B1E" w:rsidRPr="0067574F">
        <w:rPr>
          <w:lang w:val="en-ID"/>
        </w:rPr>
        <w:t xml:space="preserve"> skills in the current learning era is adaptive skills </w:t>
      </w:r>
      <w:r w:rsidR="00F73B1E" w:rsidRPr="0067574F">
        <w:rPr>
          <w:lang w:val="en-ID"/>
        </w:rPr>
        <w:fldChar w:fldCharType="begin" w:fldLock="1"/>
      </w:r>
      <w:r w:rsidR="009C5CC3">
        <w:rPr>
          <w:lang w:val="en-ID"/>
        </w:rPr>
        <w:instrText>ADDIN CSL_CITATION {"citationItems":[{"id":"ITEM-1","itemData":{"DOI":"10.1111/jar.12524","ISSN":"14683148","PMID":"30117231","abstract":"Background: Adaptive skills measures tend to be lengthy. The GO4KIDDS (Great Outcomes for Kids Impacted by Severe Developmental Disabilities; (Journal of Applied Research in Intellectual Disabilities, 58, 2015 and 594)) Brief Adaptive Behaviour Scale was developed to provide a brief assessment of adaptive skills. Our study aimed to examine the psychometric properties of G04KIDDS Brief Adaptive Scale in a large sample of children in special education. Methods: Teachers reported on 361 students with severe to profound intellectual disability. The scale's factor structure was examined through principal components analysis (PCA), while its convergent validity was examined in relation to the Vineland (VABS-II; Vineland-II adaptive behavior scales, Circle Pines, MN, AGS and 2005). Results: The PCA indicated a single component measuring overall adaptive skills, which had excellent internal consistency (alpha = 0.93), and convergent validity (Pearson's r = 0.81). Conclusions: Teacher-reported scores on GO4KIDDS Brief Behaviour Scale can provide a reliable and valid composite of adaptive skills in children with severe to profound intellectual disability. The scale will be useful to researchers and teachers who need a brief descriptive assessment of adaptive functioning.","author":[{"dropping-particle":"","family":"Pan","given":"Xinyu","non-dropping-particle":"","parse-names":false,"suffix":""},{"dropping-particle":"","family":"Totsika","given":"Vasiliki","non-dropping-particle":"","parse-names":false,"suffix":""},{"dropping-particle":"","family":"Nicholls","given":"Gemma","non-dropping-particle":"","parse-names":false,"suffix":""},{"dropping-particle":"","family":"Paris","given":"Andreas","non-dropping-particle":"","parse-names":false,"suffix":""}],"container-title":"Journal of Applied Research in Intellectual Disabilities","id":"ITEM-1","issue":"2","issued":{"date-parts":[["2019"]]},"page":"280-287","title":"Validating GO4KIDDS as a brief measure of adaptive skills in special education settings for children with severe intellectual disability","type":"article-journal","volume":"32"},"uris":["http://www.mendeley.com/documents/?uuid=eb7aa136-16d2-4d94-8b4c-56a5874a89be","http://www.mendeley.com/documents/?uuid=e21ac344-4e85-4206-8634-9071dd56e002","http://www.mendeley.com/documents/?uuid=69abfa88-0269-43e9-b4dc-00c38b3ffc77"]}],"mendeley":{"formattedCitation":"[18]","plainTextFormattedCitation":"[18]","previouslyFormattedCitation":"[18]"},"properties":{"noteIndex":0},"schema":"https://github.com/citation-style-language/schema/raw/master/csl-citation.json"}</w:instrText>
      </w:r>
      <w:r w:rsidR="00F73B1E" w:rsidRPr="0067574F">
        <w:rPr>
          <w:lang w:val="en-ID"/>
        </w:rPr>
        <w:fldChar w:fldCharType="separate"/>
      </w:r>
      <w:r w:rsidR="009C5CC3" w:rsidRPr="009C5CC3">
        <w:rPr>
          <w:noProof/>
          <w:lang w:val="en-ID"/>
        </w:rPr>
        <w:t>[18]</w:t>
      </w:r>
      <w:r w:rsidR="00F73B1E" w:rsidRPr="0067574F">
        <w:fldChar w:fldCharType="end"/>
      </w:r>
      <w:r w:rsidR="00F73B1E" w:rsidRPr="0067574F">
        <w:rPr>
          <w:lang w:val="en-ID"/>
        </w:rPr>
        <w:t xml:space="preserve">. The field of vocational education emphasizes aspects of mastery in the field of adaptive skills for graduates. Vocational education graduates are required to have the ability to adapt to the work environment. </w:t>
      </w:r>
      <w:r w:rsidR="00F73B1E" w:rsidRPr="0067574F">
        <w:rPr>
          <w:lang w:val="en-ID"/>
        </w:rPr>
        <w:lastRenderedPageBreak/>
        <w:t>Therefore, learning in vocational education concentrates on adapting to the needs of the industry where graduates work. This requires vocational education graduates to have adaptive skills to succeed in their careers in the workplace.</w:t>
      </w:r>
    </w:p>
    <w:p w14:paraId="48EAAC72" w14:textId="32C49FD7" w:rsidR="002A6E70" w:rsidRDefault="00F73B1E" w:rsidP="009B7671">
      <w:pPr>
        <w:pStyle w:val="Paragraph"/>
        <w:rPr>
          <w:lang w:val="en-ID"/>
        </w:rPr>
      </w:pPr>
      <w:r w:rsidRPr="0067574F">
        <w:rPr>
          <w:lang w:val="en-ID"/>
        </w:rPr>
        <w:t xml:space="preserve">The learning paradigm in this pandemic era has suddenly shifted from classroom learning to online learning. This phenomenon gave rise to the term </w:t>
      </w:r>
      <w:proofErr w:type="spellStart"/>
      <w:r w:rsidR="00B43064">
        <w:rPr>
          <w:lang w:val="en-ID"/>
        </w:rPr>
        <w:t>panicgogy</w:t>
      </w:r>
      <w:proofErr w:type="spellEnd"/>
      <w:r w:rsidRPr="0067574F">
        <w:rPr>
          <w:lang w:val="en-ID"/>
        </w:rPr>
        <w:t xml:space="preserve">. </w:t>
      </w:r>
      <w:proofErr w:type="spellStart"/>
      <w:r w:rsidR="00B43064">
        <w:rPr>
          <w:lang w:val="en-ID"/>
        </w:rPr>
        <w:t>Panicgogy</w:t>
      </w:r>
      <w:proofErr w:type="spellEnd"/>
      <w:r w:rsidRPr="0067574F">
        <w:rPr>
          <w:lang w:val="en-ID"/>
        </w:rPr>
        <w:t xml:space="preserve"> means a very fast and unprepared transition process from a learning process due to the pandemic</w:t>
      </w:r>
      <w:r w:rsidR="00A125AE">
        <w:rPr>
          <w:lang w:val="en-ID"/>
        </w:rPr>
        <w:t xml:space="preserve"> </w:t>
      </w:r>
      <w:r w:rsidRPr="0067574F">
        <w:rPr>
          <w:lang w:val="en-ID"/>
        </w:rPr>
        <w:fldChar w:fldCharType="begin" w:fldLock="1"/>
      </w:r>
      <w:r w:rsidR="009C5CC3">
        <w:rPr>
          <w:lang w:val="en-ID"/>
        </w:rPr>
        <w:instrText>ADDIN CSL_CITATION {"citationItems":[{"id":"ITEM-1","itemData":{"DOI":"10.1080/13562517.2021.1952568","ISSN":"14701294","abstract":"This qualitative case study set out to explore how the COVID-19 pandemic has influenced the educational practice of academics, using this moment as a new perspective to illuminate broader, enduring issues such as how will approaches to university education that have emerged in response to the pandemic lead to lasting changes? What is the likely impact of these changes on the dominant forms of university education that we will see in the future? Findings reveal a transition from panicgogy to the pedagogy of compassion. There appeared to be a shift to an interest in human suffering and social justice. An ethic of care and pedagogy of compassion seemed to foreground the practice of many academics, which moved education beyond the curriculum and educational strategies to cultivate social capital and equal life chances for all. These insights hold valuable implications for changes in the dominant forms of university education in the future.","author":[{"dropping-particle":"","family":"Vandeyar","given":"Saloshna","non-dropping-particle":"","parse-names":false,"suffix":""}],"container-title":"Teaching in Higher Education","id":"ITEM-1","issued":{"date-parts":[["2021"]]},"title":"Educational transmogrification: from panicgogy to pedagogy of compassion","type":"article-journal"},"uris":["http://www.mendeley.com/documents/?uuid=560c9aff-4f4b-4382-8078-96bee086f074","http://www.mendeley.com/documents/?uuid=fd055aec-43a4-4cf4-82bb-20395e484e42","http://www.mendeley.com/documents/?uuid=5a921509-bc72-49d5-89ba-ded14cf648f4"]}],"mendeley":{"formattedCitation":"[19]","plainTextFormattedCitation":"[19]","previouslyFormattedCitation":"[19]"},"properties":{"noteIndex":0},"schema":"https://github.com/citation-style-language/schema/raw/master/csl-citation.json"}</w:instrText>
      </w:r>
      <w:r w:rsidRPr="0067574F">
        <w:rPr>
          <w:lang w:val="en-ID"/>
        </w:rPr>
        <w:fldChar w:fldCharType="separate"/>
      </w:r>
      <w:r w:rsidR="009C5CC3" w:rsidRPr="009C5CC3">
        <w:rPr>
          <w:noProof/>
          <w:lang w:val="en-ID"/>
        </w:rPr>
        <w:t>[19]</w:t>
      </w:r>
      <w:r w:rsidRPr="0067574F">
        <w:fldChar w:fldCharType="end"/>
      </w:r>
      <w:r w:rsidRPr="0067574F">
        <w:rPr>
          <w:lang w:val="en-ID"/>
        </w:rPr>
        <w:t xml:space="preserve">. Practically, </w:t>
      </w:r>
      <w:proofErr w:type="spellStart"/>
      <w:r w:rsidR="00B43064">
        <w:rPr>
          <w:lang w:val="en-ID"/>
        </w:rPr>
        <w:t>panicgogy</w:t>
      </w:r>
      <w:proofErr w:type="spellEnd"/>
      <w:r w:rsidRPr="0067574F">
        <w:rPr>
          <w:lang w:val="en-ID"/>
        </w:rPr>
        <w:t xml:space="preserve"> focuses on learning using technology. As a result, the role of learning technology has a significant influence on </w:t>
      </w:r>
      <w:r w:rsidR="002A6E70">
        <w:rPr>
          <w:lang w:val="en-ID"/>
        </w:rPr>
        <w:t>students’ succes</w:t>
      </w:r>
      <w:r w:rsidRPr="0067574F">
        <w:rPr>
          <w:lang w:val="en-ID"/>
        </w:rPr>
        <w:t>s in improving adaptive skills which are the goals of vocational education.</w:t>
      </w:r>
    </w:p>
    <w:p w14:paraId="097697A0" w14:textId="6DE65B5E" w:rsidR="0067574F" w:rsidRPr="0067574F" w:rsidRDefault="00F73B1E" w:rsidP="009B7671">
      <w:pPr>
        <w:pStyle w:val="Paragraph"/>
      </w:pPr>
      <w:r w:rsidRPr="0067574F">
        <w:rPr>
          <w:lang w:val="en-ID"/>
        </w:rPr>
        <w:t>On the other hand, the development of learning technology has made significant progress to facilitate the learning process. E-learning is one of the learning technologies that is currently developing</w:t>
      </w:r>
      <w:r w:rsidR="00A125AE">
        <w:rPr>
          <w:lang w:val="en-ID"/>
        </w:rPr>
        <w:t xml:space="preserve"> </w:t>
      </w:r>
      <w:r w:rsidRPr="0067574F">
        <w:rPr>
          <w:lang w:val="en-ID"/>
        </w:rPr>
        <w:fldChar w:fldCharType="begin" w:fldLock="1"/>
      </w:r>
      <w:r w:rsidR="009C5CC3">
        <w:rPr>
          <w:lang w:val="en-ID"/>
        </w:rPr>
        <w:instrText>ADDIN CSL_CITATION {"citationItems":[{"id":"ITEM-1","itemData":{"DOI":"10.3390/su13084381","ISSN":"20711050","abstract":"Educational life worldwide has been shaken by the closure of schools due to the outbreak of the coronavirus pandemic. The ripple effects have been felt in the way both teachers and students have adapted to the constraints imposed by the new online form of education. The present study focuses exclusively on the beneficiaries of the educational process and aims to find out their perceptions of face-to-face and e-learning and their desire to return, or not, to the traditional form of education. These perceptions are represented by 604 students of the Politehnica University of Timisoara, who were asked to respond anonymously to an 8-question questionnaire between December 2020 and February 2021. The results show the respondents’ levels of desire to return to school (especially of those who have only benefited from e-learning) and their degree of involvement during online classes. The results also specify the advantages and disadvantages of the two forms of education from a double perspective, namely that of first-year students (beneficiaries of e-learning exclusively), and of upper-year students (beneficiaries of both face-to-face and e-learning). The study points out key information about e-learning from the students’ perspectives, which should be considered to understand the ongoing changes of the educational process and to solve its specific problems, thus ensuring its sustainability.","author":[{"dropping-particle":"","family":"Gherheș","given":"Vasile","non-dropping-particle":"","parse-names":false,"suffix":""},{"dropping-particle":"","family":"Stoian","given":"Claudia E.","non-dropping-particle":"","parse-names":false,"suffix":""},{"dropping-particle":"","family":"Fărcașiu","given":"Marcela Alina","non-dropping-particle":"","parse-names":false,"suffix":""},{"dropping-particle":"","family":"Stanici","given":"Miroslav","non-dropping-particle":"","parse-names":false,"suffix":""}],"container-title":"Sustainability (Switzerland)","id":"ITEM-1","issue":"8","issued":{"date-parts":[["2021"]]},"title":"E-learning vs. Face-to-face learning: Analyzing students’ preferences and behaviors","type":"article-journal","volume":"13"},"uris":["http://www.mendeley.com/documents/?uuid=07c73d19-7e55-4998-808e-e8e2a967472a","http://www.mendeley.com/documents/?uuid=2916b6fa-0dad-49da-b3fa-85309b666780","http://www.mendeley.com/documents/?uuid=a18bf852-062b-4b6e-a5a0-b93aaaa44f6a"]},{"id":"ITEM-2","itemData":{"DOI":"10.2196/26927","ISSN":"19290748","abstract":"Background: The COVID-19 pandemic has brought attention to the importance of correctly using personal protective equipment (PPE). Doffing is a critical phase that increases the risk of contamination of health care workers. Although a gamified electronic learning (e-learning) module has been shown to increase the adequate choice of PPE among prehospital personnel, it failed to enhance knowledge regarding donning and doffing sequences. Adding other training modalities such as face-to-face training to these e-learning tools is therefore necessary to increase prehospital staff proficiency and thus help reduce the risk of contamination. Objective: The aim of this study is to assess the impact of the Peyton 4-step approach in addition to a gamified e-learning module for teaching the PPE doffing sequence to first-year paramedic students. Methods: Participants will first follow a gamified e-learning module before being randomized into one of two groups. In the control group, participants will be asked to perform a PPE doffing sequence, which will be video-recorded to allow for subsequent assessment. In the experimental group, participants will first undergo face-to-face training performed by third-year students using the Peyton 4-step approach before performing the doffing sequence themselves, which will also be video-recorded. All participants will then be asked to reconstruct the doffing sequence on an online platform. The recorded sequences will be assessed independently by two investigators: A prehospital emergency medicine expert and an infection prevention and control specialist. The assessors will be blinded to group allocation. Four to eight weeks after this first intervention, all participants will be asked to record the doffing sequence once again for a subsequent skill retention assessment and to reconstruct the sequence on the same online platform to assess knowledge retention. Finally, participants belonging to the control group will follow face-to-face training. Results: The study protocol has been presented to the regional ethics committee (Req-2020-01340), which issued a declaration of no objection as such projects do not fall within the scope of the Swiss federal law on human research. Study sessions were performed in January and February 2021 in Geneva, and will be performed in April and June 2021 in Bern. Conclusions: This study should help to determine whether face-to-face training using the Peyton 4-step approach improves the application an…","author":[{"dropping-particle":"","family":"Stuby","given":"Loric","non-dropping-particle":"","parse-names":false,"suffix":""},{"dropping-particle":"","family":"Currat","given":"Ludivine","non-dropping-particle":"","parse-names":false,"suffix":""},{"dropping-particle":"","family":"Gartner","given":"Birgit","non-dropping-particle":"","parse-names":false,"suffix":""},{"dropping-particle":"","family":"Mayoraz","given":"Mathieu","non-dropping-particle":"","parse-names":false,"suffix":""},{"dropping-particle":"","family":"Harbarth","given":"Stephan","non-dropping-particle":"","parse-names":false,"suffix":""},{"dropping-particle":"","family":"Suppan","given":"Laurent","non-dropping-particle":"","parse-names":false,"suffix":""},{"dropping-particle":"","family":"Suppan","given":"Mélanie","non-dropping-particle":"","parse-names":false,"suffix":""}],"container-title":"JMIR Research Protocols","id":"ITEM-2","issue":"4","issued":{"date-parts":[["2021"]]},"title":"Impact of face-to-face teaching in addition to electronic learning on personal protective equipment doffing proficiency in student paramedics: Protocol for a randomized controlled trial","type":"article-journal","volume":"10"},"uris":["http://www.mendeley.com/documents/?uuid=d1abbb09-bb84-4a11-98f5-2cb473dfd25f","http://www.mendeley.com/documents/?uuid=c62f5f17-db37-43f1-b6cf-c7b97133f194","http://www.mendeley.com/documents/?uuid=a310d678-5af4-4555-8def-7a85a9ba2d16"]},{"id":"ITEM-3","itemData":{"DOI":"10.20448/JOURNAL.509.2021.82.179.184","ISSN":"24109991","abstract":"The covid-19 pandemic has significantly altered the organization and scheduling of high schools in Spain. Due to pandemic restrictions, most students from grades 9 to 11 come to class only on alternate days. In this situation, e-learning and distance learning have gained prominence as necessary methods of instruction. In this study 68 students from grades 9 and 10, attending on alternate days, participated in an online teaching experience for the first time in their lives. This took place during the first trimester of the 2020-2021 academic school year. On days when they did not attend class in person, students were expected to watch the mathematics classes which were broadcasted live via YouTube. Students could either watch the classes live and ask the teacher questions via an online chat, or alternatively, they could watch the pre-recorded classes at a later time. The two options were analyzed using quantitative and qualitative methods. Results showed a continuous decrease in the number of students who preferred the first option, switching progressively from online live classes to pre-recorded classes as the weeks passed. The qualitative results explained this progressive decrease as students preferred to watch the teacher’s explanations several times. Although e-learning is absolutely necessary in the 21st century, and especially during the current pandemic, controlling students’ level of application to distance work and online learning is still a challenge.","author":[{"dropping-particle":"","family":"Moliner","given":"Lidon","non-dropping-particle":"","parse-names":false,"suffix":""},{"dropping-particle":"","family":"Lorenzo-Valentin","given":"Gil","non-dropping-particle":"","parse-names":false,"suffix":""},{"dropping-particle":"","family":"Alegre","given":"Francisco","non-dropping-particle":"","parse-names":false,"suffix":""}],"container-title":"Journal of Education and e-Learning Research","id":"ITEM-3","issue":"2","issued":{"date-parts":[["2021"]]},"page":"179-184","title":"E-Learning during the Covid-19 pandemic in Spain: A case study with high school mathematics students","type":"article-journal","volume":"8"},"uris":["http://www.mendeley.com/documents/?uuid=0a148306-d4e0-4113-8c3d-ffa1b332fb63","http://www.mendeley.com/documents/?uuid=7e22b48c-cbb0-43a9-8d62-d60b4a5413fe","http://www.mendeley.com/documents/?uuid=b91f9c0d-5803-4351-94fd-ff57cdbc4f07"]}],"mendeley":{"formattedCitation":"[20]–[22]","plainTextFormattedCitation":"[20]–[22]","previouslyFormattedCitation":"[20]–[22]"},"properties":{"noteIndex":0},"schema":"https://github.com/citation-style-language/schema/raw/master/csl-citation.json"}</w:instrText>
      </w:r>
      <w:r w:rsidRPr="0067574F">
        <w:rPr>
          <w:lang w:val="en-ID"/>
        </w:rPr>
        <w:fldChar w:fldCharType="separate"/>
      </w:r>
      <w:r w:rsidR="009C5CC3" w:rsidRPr="009C5CC3">
        <w:rPr>
          <w:noProof/>
          <w:lang w:val="en-ID"/>
        </w:rPr>
        <w:t>[20]–[22]</w:t>
      </w:r>
      <w:r w:rsidRPr="0067574F">
        <w:fldChar w:fldCharType="end"/>
      </w:r>
      <w:r w:rsidRPr="0067574F">
        <w:rPr>
          <w:lang w:val="en-ID"/>
        </w:rPr>
        <w:t xml:space="preserve">. Therefore, in this study, the main objective is to develop an e-system technology with a </w:t>
      </w:r>
      <w:proofErr w:type="spellStart"/>
      <w:r w:rsidRPr="0067574F">
        <w:rPr>
          <w:lang w:val="en-ID"/>
        </w:rPr>
        <w:t>powtoon</w:t>
      </w:r>
      <w:proofErr w:type="spellEnd"/>
      <w:r w:rsidRPr="0067574F">
        <w:rPr>
          <w:lang w:val="en-ID"/>
        </w:rPr>
        <w:t xml:space="preserve"> concept with a </w:t>
      </w:r>
      <w:proofErr w:type="spellStart"/>
      <w:r w:rsidR="00B43064">
        <w:rPr>
          <w:lang w:val="en-ID"/>
        </w:rPr>
        <w:t>panicgogy</w:t>
      </w:r>
      <w:proofErr w:type="spellEnd"/>
      <w:r w:rsidRPr="0067574F">
        <w:rPr>
          <w:lang w:val="en-ID"/>
        </w:rPr>
        <w:t xml:space="preserve"> model</w:t>
      </w:r>
      <w:r w:rsidR="002A6E70">
        <w:rPr>
          <w:lang w:val="en-ID"/>
        </w:rPr>
        <w:t>,</w:t>
      </w:r>
      <w:r w:rsidRPr="0067574F">
        <w:rPr>
          <w:lang w:val="en-ID"/>
        </w:rPr>
        <w:t xml:space="preserve"> which has the advantage of being a mobile-based application system containing many materials related to improving adaptive skills with a display concept according to the needs of the </w:t>
      </w:r>
      <w:proofErr w:type="spellStart"/>
      <w:r w:rsidR="00B43064">
        <w:rPr>
          <w:lang w:val="en-ID"/>
        </w:rPr>
        <w:t>panicgogy</w:t>
      </w:r>
      <w:proofErr w:type="spellEnd"/>
      <w:r w:rsidRPr="0067574F">
        <w:rPr>
          <w:lang w:val="en-ID"/>
        </w:rPr>
        <w:t xml:space="preserve"> model.</w:t>
      </w:r>
    </w:p>
    <w:p w14:paraId="25A37905" w14:textId="77777777" w:rsidR="00BA3B3D" w:rsidRPr="0067574F" w:rsidRDefault="00F73B1E" w:rsidP="00A646B3">
      <w:pPr>
        <w:pStyle w:val="Heading1"/>
        <w:rPr>
          <w:b w:val="0"/>
          <w:caps w:val="0"/>
          <w:sz w:val="20"/>
        </w:rPr>
      </w:pPr>
      <w:r w:rsidRPr="0067574F">
        <w:t>method</w:t>
      </w:r>
    </w:p>
    <w:p w14:paraId="0B666885" w14:textId="77777777" w:rsidR="00A646B3" w:rsidRDefault="00F73B1E" w:rsidP="00346A9D">
      <w:pPr>
        <w:pStyle w:val="Paragraph"/>
      </w:pPr>
      <w:r w:rsidRPr="0067574F">
        <w:rPr>
          <w:lang w:val="en-ID"/>
        </w:rPr>
        <w:t>The research conducted is a type of Research and Development (R&amp;D) research, which aims to develop a new product or improve an existing product. The development model selected according to the research objectives used a modified ADDIE model. The stages carried out in this research include analysis, design, development, validation, and implementation. The complete stages of the research carried out are shown in Figure 1 below.</w:t>
      </w:r>
    </w:p>
    <w:p w14:paraId="72C47687" w14:textId="77777777" w:rsidR="0067574F" w:rsidRDefault="00F73B1E" w:rsidP="00346A9D">
      <w:pPr>
        <w:pStyle w:val="Paragraph"/>
      </w:pPr>
      <w:r w:rsidRPr="00655F5C">
        <w:rPr>
          <w:rFonts w:eastAsia="Calibri"/>
          <w:noProof/>
          <w:sz w:val="24"/>
          <w:szCs w:val="24"/>
          <w:lang w:val="id-ID" w:eastAsia="id-ID"/>
        </w:rPr>
        <w:drawing>
          <wp:inline distT="0" distB="0" distL="0" distR="0" wp14:anchorId="00E885AA" wp14:editId="013FC4A2">
            <wp:extent cx="5502302" cy="1725433"/>
            <wp:effectExtent l="0" t="0" r="222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040C6E" w14:textId="77777777" w:rsidR="00655F5C" w:rsidRDefault="00F73B1E" w:rsidP="00655F5C">
      <w:pPr>
        <w:pStyle w:val="FigureCaption"/>
      </w:pPr>
      <w:r w:rsidRPr="00655F5C">
        <w:rPr>
          <w:b/>
          <w:caps/>
        </w:rPr>
        <w:t>Figure 1.</w:t>
      </w:r>
      <w:r w:rsidRPr="00655F5C">
        <w:t xml:space="preserve"> Learning technology development flow</w:t>
      </w:r>
    </w:p>
    <w:p w14:paraId="145DCDAD" w14:textId="77777777" w:rsidR="00655F5C" w:rsidRPr="00655F5C" w:rsidRDefault="00655F5C" w:rsidP="00655F5C">
      <w:pPr>
        <w:pStyle w:val="Paragraph"/>
      </w:pPr>
    </w:p>
    <w:p w14:paraId="6DA8271C" w14:textId="054C2B9B" w:rsidR="00655F5C" w:rsidRPr="00655F5C" w:rsidRDefault="00F73B1E" w:rsidP="00346A9D">
      <w:pPr>
        <w:pStyle w:val="Paragraph"/>
      </w:pPr>
      <w:r w:rsidRPr="00655F5C">
        <w:rPr>
          <w:lang w:val="en-ID" w:eastAsia="en-GB"/>
        </w:rPr>
        <w:t>Figure 1 shows the stages passed by researchers in developing learning technology products. In Figure 1</w:t>
      </w:r>
      <w:r w:rsidR="002A6E70">
        <w:rPr>
          <w:lang w:val="en-ID" w:eastAsia="en-GB"/>
        </w:rPr>
        <w:t>,</w:t>
      </w:r>
      <w:r w:rsidRPr="00655F5C">
        <w:rPr>
          <w:lang w:val="en-ID" w:eastAsia="en-GB"/>
        </w:rPr>
        <w:t xml:space="preserve"> there are five stages which include: the needs analysis stage of product development, the initial product design stage, the product development stage as needed, the validation stage for experts in the field of e-learning and vocational materials with a total of two experts, and the last stage is the implementation of a</w:t>
      </w:r>
      <w:r w:rsidR="002A6E70">
        <w:rPr>
          <w:lang w:val="en-ID" w:eastAsia="en-GB"/>
        </w:rPr>
        <w:t>n excellent</w:t>
      </w:r>
      <w:r w:rsidRPr="00655F5C">
        <w:rPr>
          <w:lang w:val="en-ID" w:eastAsia="en-GB"/>
        </w:rPr>
        <w:t xml:space="preserve"> final product. Data collection was carried out using a validation questionnaire of learning media experts and vocational materials. Data analysis used quantitative descriptive statistical analysis techniques to determine the level of validity of the developed product.</w:t>
      </w:r>
    </w:p>
    <w:p w14:paraId="66F13F07" w14:textId="77777777" w:rsidR="0039376F" w:rsidRPr="00655F5C" w:rsidRDefault="00F73B1E" w:rsidP="00B1000D">
      <w:pPr>
        <w:pStyle w:val="Heading1"/>
        <w:rPr>
          <w:caps w:val="0"/>
          <w:lang w:val="en-GB" w:eastAsia="en-GB"/>
        </w:rPr>
      </w:pPr>
      <w:r w:rsidRPr="00655F5C">
        <w:t>Results</w:t>
      </w:r>
    </w:p>
    <w:p w14:paraId="500BD213" w14:textId="10F4507A" w:rsidR="0039376F" w:rsidRPr="00655F5C" w:rsidRDefault="00F73B1E" w:rsidP="00655F5C">
      <w:pPr>
        <w:pStyle w:val="Paragraph"/>
        <w:rPr>
          <w:bCs/>
          <w:lang w:val="en-ID" w:eastAsia="en-GB"/>
        </w:rPr>
      </w:pPr>
      <w:r w:rsidRPr="00655F5C">
        <w:rPr>
          <w:bCs/>
          <w:lang w:val="en-ID" w:eastAsia="en-GB"/>
        </w:rPr>
        <w:t>The research results section includes two aspects</w:t>
      </w:r>
      <w:r w:rsidR="002A6E70">
        <w:rPr>
          <w:bCs/>
          <w:lang w:val="en-ID" w:eastAsia="en-GB"/>
        </w:rPr>
        <w:t>:</w:t>
      </w:r>
      <w:r w:rsidRPr="00655F5C">
        <w:rPr>
          <w:bCs/>
          <w:lang w:val="en-ID" w:eastAsia="en-GB"/>
        </w:rPr>
        <w:t xml:space="preserve"> the results of the development of e-system technology with the </w:t>
      </w:r>
      <w:proofErr w:type="spellStart"/>
      <w:r w:rsidRPr="00655F5C">
        <w:rPr>
          <w:bCs/>
          <w:lang w:val="en-ID" w:eastAsia="en-GB"/>
        </w:rPr>
        <w:t>powtoon</w:t>
      </w:r>
      <w:proofErr w:type="spellEnd"/>
      <w:r w:rsidRPr="00655F5C">
        <w:rPr>
          <w:bCs/>
          <w:lang w:val="en-ID" w:eastAsia="en-GB"/>
        </w:rPr>
        <w:t xml:space="preserve"> concept with the </w:t>
      </w:r>
      <w:proofErr w:type="spellStart"/>
      <w:r w:rsidR="00B43064">
        <w:rPr>
          <w:bCs/>
          <w:lang w:val="en-ID" w:eastAsia="en-GB"/>
        </w:rPr>
        <w:t>panicgogy</w:t>
      </w:r>
      <w:proofErr w:type="spellEnd"/>
      <w:r w:rsidRPr="00655F5C">
        <w:rPr>
          <w:bCs/>
          <w:lang w:val="en-ID" w:eastAsia="en-GB"/>
        </w:rPr>
        <w:t xml:space="preserve"> model and the validation results of the e-system technology experts with the </w:t>
      </w:r>
      <w:proofErr w:type="spellStart"/>
      <w:r w:rsidRPr="00655F5C">
        <w:rPr>
          <w:bCs/>
          <w:lang w:val="en-ID" w:eastAsia="en-GB"/>
        </w:rPr>
        <w:t>powtoon</w:t>
      </w:r>
      <w:proofErr w:type="spellEnd"/>
      <w:r w:rsidRPr="00655F5C">
        <w:rPr>
          <w:bCs/>
          <w:lang w:val="en-ID" w:eastAsia="en-GB"/>
        </w:rPr>
        <w:t xml:space="preserve"> concept with the </w:t>
      </w:r>
      <w:proofErr w:type="spellStart"/>
      <w:r w:rsidR="00B43064">
        <w:rPr>
          <w:bCs/>
          <w:lang w:val="en-ID" w:eastAsia="en-GB"/>
        </w:rPr>
        <w:t>panicgogy</w:t>
      </w:r>
      <w:proofErr w:type="spellEnd"/>
      <w:r w:rsidRPr="00655F5C">
        <w:rPr>
          <w:bCs/>
          <w:lang w:val="en-ID" w:eastAsia="en-GB"/>
        </w:rPr>
        <w:t xml:space="preserve"> model.</w:t>
      </w:r>
    </w:p>
    <w:p w14:paraId="7086F745" w14:textId="180500B9" w:rsidR="009E5BA1" w:rsidRPr="00655F5C" w:rsidRDefault="00F73B1E" w:rsidP="009E5BA1">
      <w:pPr>
        <w:pStyle w:val="Heading2"/>
      </w:pPr>
      <w:r w:rsidRPr="00655F5C">
        <w:lastRenderedPageBreak/>
        <w:t xml:space="preserve">The Result of the Development of </w:t>
      </w:r>
      <w:proofErr w:type="spellStart"/>
      <w:r w:rsidRPr="00655F5C">
        <w:t>Powtoon</w:t>
      </w:r>
      <w:proofErr w:type="spellEnd"/>
      <w:r w:rsidRPr="00655F5C">
        <w:t xml:space="preserve"> Concept E-System Technology with the </w:t>
      </w:r>
      <w:proofErr w:type="spellStart"/>
      <w:r w:rsidR="00B43064">
        <w:t>Panicgogy</w:t>
      </w:r>
      <w:proofErr w:type="spellEnd"/>
      <w:r w:rsidRPr="00655F5C">
        <w:t xml:space="preserve"> Model </w:t>
      </w:r>
    </w:p>
    <w:p w14:paraId="04C90024" w14:textId="4F2DF85D" w:rsidR="004E3C57" w:rsidRPr="00655F5C" w:rsidRDefault="00F73B1E" w:rsidP="009B7671">
      <w:pPr>
        <w:pStyle w:val="Paragraph"/>
      </w:pPr>
      <w:r w:rsidRPr="00655F5C">
        <w:rPr>
          <w:bCs/>
          <w:lang w:val="en-ID"/>
        </w:rPr>
        <w:t>The technology developed in the form of an android application contains materials for improving students</w:t>
      </w:r>
      <w:r w:rsidR="002A6E70">
        <w:rPr>
          <w:bCs/>
          <w:lang w:val="en-ID"/>
        </w:rPr>
        <w:t>’</w:t>
      </w:r>
      <w:r w:rsidRPr="00655F5C">
        <w:rPr>
          <w:bCs/>
          <w:lang w:val="en-ID"/>
        </w:rPr>
        <w:t xml:space="preserve"> adaptive skills relevant to the world of work. </w:t>
      </w:r>
      <w:r w:rsidR="00A00944" w:rsidRPr="00A00944">
        <w:rPr>
          <w:bCs/>
          <w:lang w:val="en-ID"/>
        </w:rPr>
        <w:t xml:space="preserve">The development of this product focuses on the benefits and goals of better learning. The technology developed is </w:t>
      </w:r>
      <w:proofErr w:type="gramStart"/>
      <w:r w:rsidR="00A00944" w:rsidRPr="00A00944">
        <w:rPr>
          <w:bCs/>
          <w:lang w:val="en-ID"/>
        </w:rPr>
        <w:t>mobile</w:t>
      </w:r>
      <w:r w:rsidR="002A6E70">
        <w:rPr>
          <w:bCs/>
          <w:lang w:val="en-ID"/>
        </w:rPr>
        <w:t>-</w:t>
      </w:r>
      <w:r w:rsidR="00A00944" w:rsidRPr="00A00944">
        <w:rPr>
          <w:bCs/>
          <w:lang w:val="en-ID"/>
        </w:rPr>
        <w:t>based</w:t>
      </w:r>
      <w:proofErr w:type="gramEnd"/>
      <w:r w:rsidR="00A00944" w:rsidRPr="00A00944">
        <w:rPr>
          <w:bCs/>
          <w:lang w:val="en-ID"/>
        </w:rPr>
        <w:t>.</w:t>
      </w:r>
      <w:r w:rsidR="00A00944">
        <w:rPr>
          <w:bCs/>
          <w:lang w:val="en-ID"/>
        </w:rPr>
        <w:t xml:space="preserve"> </w:t>
      </w:r>
      <w:r w:rsidRPr="00655F5C">
        <w:rPr>
          <w:bCs/>
          <w:lang w:val="en-ID"/>
        </w:rPr>
        <w:t>More details are shown in Figure 2 below</w:t>
      </w:r>
      <w:r w:rsidRPr="00655F5C">
        <w:t>.</w:t>
      </w:r>
    </w:p>
    <w:p w14:paraId="2E17121D" w14:textId="77777777" w:rsidR="004E3C57" w:rsidRPr="00CD4DE7" w:rsidRDefault="004E3C57" w:rsidP="004E3C57">
      <w:pPr>
        <w:pStyle w:val="Paragraph"/>
        <w:rPr>
          <w:color w:val="FF0000"/>
        </w:rPr>
      </w:pPr>
    </w:p>
    <w:p w14:paraId="461E9C61" w14:textId="77777777" w:rsidR="00655F5C" w:rsidRDefault="00F73B1E" w:rsidP="005A0E21">
      <w:pPr>
        <w:pStyle w:val="FigureCaption"/>
        <w:rPr>
          <w:b/>
          <w:caps/>
          <w:color w:val="FF0000"/>
        </w:rPr>
      </w:pPr>
      <w:r w:rsidRPr="00E676F6">
        <w:rPr>
          <w:noProof/>
          <w:sz w:val="24"/>
          <w:szCs w:val="24"/>
          <w:lang w:val="id-ID" w:eastAsia="id-ID"/>
        </w:rPr>
        <w:drawing>
          <wp:inline distT="0" distB="0" distL="0" distR="0" wp14:anchorId="3B3EB9AF" wp14:editId="70663022">
            <wp:extent cx="3657600" cy="2347088"/>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4731" cy="2364498"/>
                    </a:xfrm>
                    <a:prstGeom prst="rect">
                      <a:avLst/>
                    </a:prstGeom>
                  </pic:spPr>
                </pic:pic>
              </a:graphicData>
            </a:graphic>
          </wp:inline>
        </w:drawing>
      </w:r>
    </w:p>
    <w:p w14:paraId="1F6217C5" w14:textId="07DF0F53" w:rsidR="004E3C57" w:rsidRPr="00655F5C" w:rsidRDefault="00F73B1E" w:rsidP="005A0E21">
      <w:pPr>
        <w:pStyle w:val="FigureCaption"/>
        <w:rPr>
          <w:sz w:val="20"/>
        </w:rPr>
      </w:pPr>
      <w:r w:rsidRPr="00655F5C">
        <w:rPr>
          <w:b/>
          <w:caps/>
        </w:rPr>
        <w:t>Figure 2.</w:t>
      </w:r>
      <w:r w:rsidRPr="00655F5C">
        <w:t xml:space="preserve"> Display of e-system technology with a </w:t>
      </w:r>
      <w:proofErr w:type="spellStart"/>
      <w:r w:rsidRPr="00655F5C">
        <w:t>powtoon</w:t>
      </w:r>
      <w:proofErr w:type="spellEnd"/>
      <w:r w:rsidRPr="00655F5C">
        <w:t xml:space="preserve"> concept with a </w:t>
      </w:r>
      <w:proofErr w:type="spellStart"/>
      <w:r w:rsidR="00B43064">
        <w:t>panicgogy</w:t>
      </w:r>
      <w:proofErr w:type="spellEnd"/>
      <w:r w:rsidRPr="00655F5C">
        <w:t xml:space="preserve"> model</w:t>
      </w:r>
    </w:p>
    <w:p w14:paraId="1136B4F0" w14:textId="77777777" w:rsidR="004E3C57" w:rsidRPr="007933EF" w:rsidRDefault="004E3C57" w:rsidP="004E3C57">
      <w:pPr>
        <w:pStyle w:val="Paragraph"/>
        <w:rPr>
          <w:lang w:val="en-GB" w:eastAsia="en-GB"/>
        </w:rPr>
      </w:pPr>
    </w:p>
    <w:p w14:paraId="7AC822E4" w14:textId="11C419B2" w:rsidR="004E3C57" w:rsidRPr="007933EF" w:rsidRDefault="00F73B1E" w:rsidP="00AD5855">
      <w:pPr>
        <w:pStyle w:val="Paragraph"/>
        <w:widowControl w:val="0"/>
        <w:rPr>
          <w:lang w:val="en-GB" w:eastAsia="en-GB"/>
        </w:rPr>
      </w:pPr>
      <w:r w:rsidRPr="007933EF">
        <w:rPr>
          <w:lang w:val="en-ID" w:eastAsia="en-GB"/>
        </w:rPr>
        <w:t xml:space="preserve">Figure 2 above shows the appearance of the e-system technology with the </w:t>
      </w:r>
      <w:proofErr w:type="spellStart"/>
      <w:r w:rsidRPr="007933EF">
        <w:rPr>
          <w:lang w:val="en-ID" w:eastAsia="en-GB"/>
        </w:rPr>
        <w:t>powtoon</w:t>
      </w:r>
      <w:proofErr w:type="spellEnd"/>
      <w:r w:rsidRPr="007933EF">
        <w:rPr>
          <w:lang w:val="en-ID" w:eastAsia="en-GB"/>
        </w:rPr>
        <w:t xml:space="preserve"> concept with the </w:t>
      </w:r>
      <w:proofErr w:type="spellStart"/>
      <w:r w:rsidR="00B43064">
        <w:rPr>
          <w:lang w:val="en-ID" w:eastAsia="en-GB"/>
        </w:rPr>
        <w:t>panicgogy</w:t>
      </w:r>
      <w:proofErr w:type="spellEnd"/>
      <w:r w:rsidRPr="007933EF">
        <w:rPr>
          <w:lang w:val="en-ID" w:eastAsia="en-GB"/>
        </w:rPr>
        <w:t xml:space="preserve"> model</w:t>
      </w:r>
      <w:r w:rsidR="002A6E70">
        <w:rPr>
          <w:lang w:val="en-ID" w:eastAsia="en-GB"/>
        </w:rPr>
        <w:t>,</w:t>
      </w:r>
      <w:r w:rsidRPr="007933EF">
        <w:rPr>
          <w:lang w:val="en-ID" w:eastAsia="en-GB"/>
        </w:rPr>
        <w:t xml:space="preserve"> which has a mainstay feature in the form of gradual clustering of adaptive skill levels. </w:t>
      </w:r>
      <w:r w:rsidR="002A6E70">
        <w:rPr>
          <w:lang w:val="en-ID" w:eastAsia="en-GB"/>
        </w:rPr>
        <w:t>It is s</w:t>
      </w:r>
      <w:r w:rsidRPr="007933EF">
        <w:rPr>
          <w:lang w:val="en-ID" w:eastAsia="en-GB"/>
        </w:rPr>
        <w:t xml:space="preserve">tarting from skill 1, skill 2, to the highest, skill 10. </w:t>
      </w:r>
      <w:r w:rsidR="00A00944" w:rsidRPr="00A00944">
        <w:rPr>
          <w:lang w:val="en" w:eastAsia="en-GB"/>
        </w:rPr>
        <w:t xml:space="preserve">In Figure 2, it is shown that the display of the application developed is </w:t>
      </w:r>
      <w:r w:rsidR="002A6E70">
        <w:rPr>
          <w:lang w:val="en" w:eastAsia="en-GB"/>
        </w:rPr>
        <w:t xml:space="preserve">a </w:t>
      </w:r>
      <w:r w:rsidR="00A00944" w:rsidRPr="00A00944">
        <w:rPr>
          <w:lang w:val="en" w:eastAsia="en-GB"/>
        </w:rPr>
        <w:t>mobile</w:t>
      </w:r>
      <w:r w:rsidR="002A6E70">
        <w:rPr>
          <w:lang w:val="en" w:eastAsia="en-GB"/>
        </w:rPr>
        <w:t>-</w:t>
      </w:r>
      <w:r w:rsidR="00A00944" w:rsidRPr="00A00944">
        <w:rPr>
          <w:lang w:val="en" w:eastAsia="en-GB"/>
        </w:rPr>
        <w:t>based with several page display concepts.</w:t>
      </w:r>
      <w:r w:rsidR="00A00944">
        <w:rPr>
          <w:lang w:val="en" w:eastAsia="en-GB"/>
        </w:rPr>
        <w:t xml:space="preserve"> </w:t>
      </w:r>
      <w:r w:rsidRPr="007933EF">
        <w:rPr>
          <w:lang w:val="en-ID" w:eastAsia="en-GB"/>
        </w:rPr>
        <w:t>Each level has a different level of achievement.</w:t>
      </w:r>
    </w:p>
    <w:p w14:paraId="6AEF7E82" w14:textId="39EE70B5" w:rsidR="004E3C57" w:rsidRPr="007933EF" w:rsidRDefault="00F73B1E" w:rsidP="004E3C57">
      <w:pPr>
        <w:pStyle w:val="Heading2"/>
      </w:pPr>
      <w:r w:rsidRPr="007933EF">
        <w:t xml:space="preserve">Validation Results of E-System Technology Experts with </w:t>
      </w:r>
      <w:proofErr w:type="spellStart"/>
      <w:r w:rsidRPr="007933EF">
        <w:t>Powtoon</w:t>
      </w:r>
      <w:proofErr w:type="spellEnd"/>
      <w:r w:rsidRPr="007933EF">
        <w:t xml:space="preserve"> Concept with </w:t>
      </w:r>
      <w:proofErr w:type="spellStart"/>
      <w:r w:rsidR="00B43064">
        <w:t>Panicgogy</w:t>
      </w:r>
      <w:proofErr w:type="spellEnd"/>
      <w:r w:rsidRPr="007933EF">
        <w:t xml:space="preserve"> Model</w:t>
      </w:r>
    </w:p>
    <w:p w14:paraId="00D540D5" w14:textId="34375348" w:rsidR="000B3A2D" w:rsidRPr="007933EF" w:rsidRDefault="00F73B1E" w:rsidP="005A0E21">
      <w:pPr>
        <w:pStyle w:val="Paragraph"/>
      </w:pPr>
      <w:r w:rsidRPr="007933EF">
        <w:rPr>
          <w:bCs/>
          <w:lang w:val="en-ID"/>
        </w:rPr>
        <w:t xml:space="preserve">The results of expert validation from the development of e-system technology with the </w:t>
      </w:r>
      <w:proofErr w:type="spellStart"/>
      <w:r w:rsidRPr="007933EF">
        <w:rPr>
          <w:bCs/>
          <w:lang w:val="en-ID"/>
        </w:rPr>
        <w:t>powtoon</w:t>
      </w:r>
      <w:proofErr w:type="spellEnd"/>
      <w:r w:rsidRPr="007933EF">
        <w:rPr>
          <w:bCs/>
          <w:lang w:val="en-ID"/>
        </w:rPr>
        <w:t xml:space="preserve"> concept with the </w:t>
      </w:r>
      <w:proofErr w:type="spellStart"/>
      <w:r w:rsidR="00B43064">
        <w:rPr>
          <w:bCs/>
          <w:lang w:val="en-ID"/>
        </w:rPr>
        <w:t>panicgogy</w:t>
      </w:r>
      <w:proofErr w:type="spellEnd"/>
      <w:r w:rsidRPr="007933EF">
        <w:rPr>
          <w:bCs/>
          <w:lang w:val="en-ID"/>
        </w:rPr>
        <w:t xml:space="preserve"> model in this study include </w:t>
      </w:r>
      <w:r w:rsidR="002A6E70">
        <w:rPr>
          <w:bCs/>
          <w:lang w:val="en-ID"/>
        </w:rPr>
        <w:t>expert validation of e-learning and</w:t>
      </w:r>
      <w:r w:rsidRPr="007933EF">
        <w:rPr>
          <w:bCs/>
          <w:lang w:val="en-ID"/>
        </w:rPr>
        <w:t xml:space="preserve"> expert validation of vocational materials. The details are shown in Table 1 and Table 2 below</w:t>
      </w:r>
      <w:r w:rsidR="005A0E21" w:rsidRPr="007933EF">
        <w:t xml:space="preserve">. </w:t>
      </w:r>
    </w:p>
    <w:p w14:paraId="1024EBBF" w14:textId="77777777" w:rsidR="002924DB" w:rsidRDefault="002924DB" w:rsidP="005A0E21">
      <w:pPr>
        <w:pStyle w:val="Paragraph"/>
        <w:rPr>
          <w:color w:val="FF0000"/>
        </w:rPr>
      </w:pPr>
    </w:p>
    <w:tbl>
      <w:tblPr>
        <w:tblW w:w="0" w:type="auto"/>
        <w:jc w:val="center"/>
        <w:tblBorders>
          <w:bottom w:val="single" w:sz="4" w:space="0" w:color="auto"/>
        </w:tblBorders>
        <w:tblLayout w:type="fixed"/>
        <w:tblLook w:val="0000" w:firstRow="0" w:lastRow="0" w:firstColumn="0" w:lastColumn="0" w:noHBand="0" w:noVBand="0"/>
      </w:tblPr>
      <w:tblGrid>
        <w:gridCol w:w="5884"/>
        <w:gridCol w:w="1276"/>
        <w:gridCol w:w="1210"/>
      </w:tblGrid>
      <w:tr w:rsidR="00283044" w14:paraId="7B61C39E" w14:textId="77777777" w:rsidTr="005A0E21">
        <w:trPr>
          <w:cantSplit/>
          <w:trHeight w:val="783"/>
          <w:jc w:val="center"/>
        </w:trPr>
        <w:tc>
          <w:tcPr>
            <w:tcW w:w="8370" w:type="dxa"/>
            <w:gridSpan w:val="3"/>
            <w:tcBorders>
              <w:bottom w:val="nil"/>
            </w:tcBorders>
          </w:tcPr>
          <w:p w14:paraId="0845DDFC" w14:textId="0736D874" w:rsidR="000B3A2D" w:rsidRPr="00BD424A" w:rsidRDefault="00F73B1E" w:rsidP="007933EF">
            <w:pPr>
              <w:pStyle w:val="TableCaption"/>
            </w:pPr>
            <w:r w:rsidRPr="00BD424A">
              <w:rPr>
                <w:b/>
              </w:rPr>
              <w:t xml:space="preserve">TABLE 1. </w:t>
            </w:r>
            <w:r w:rsidR="007933EF" w:rsidRPr="00BD424A">
              <w:t>E-learning expert validation</w:t>
            </w:r>
          </w:p>
        </w:tc>
      </w:tr>
      <w:tr w:rsidR="00283044" w14:paraId="5DDC9309" w14:textId="77777777" w:rsidTr="00BB44A0">
        <w:trPr>
          <w:cantSplit/>
          <w:trHeight w:val="272"/>
          <w:jc w:val="center"/>
        </w:trPr>
        <w:tc>
          <w:tcPr>
            <w:tcW w:w="5884" w:type="dxa"/>
            <w:tcBorders>
              <w:top w:val="single" w:sz="4" w:space="0" w:color="auto"/>
              <w:bottom w:val="single" w:sz="4" w:space="0" w:color="auto"/>
            </w:tcBorders>
            <w:vAlign w:val="center"/>
          </w:tcPr>
          <w:p w14:paraId="709A71A4" w14:textId="77777777" w:rsidR="000B3A2D" w:rsidRPr="00BD424A" w:rsidRDefault="00F73B1E" w:rsidP="005A0E21">
            <w:pPr>
              <w:jc w:val="center"/>
            </w:pPr>
            <w:r>
              <w:rPr>
                <w:b/>
                <w:sz w:val="18"/>
                <w:szCs w:val="18"/>
              </w:rPr>
              <w:t>Aspects Observed</w:t>
            </w:r>
          </w:p>
        </w:tc>
        <w:tc>
          <w:tcPr>
            <w:tcW w:w="1276" w:type="dxa"/>
            <w:tcBorders>
              <w:top w:val="single" w:sz="4" w:space="0" w:color="auto"/>
              <w:bottom w:val="single" w:sz="4" w:space="0" w:color="auto"/>
            </w:tcBorders>
            <w:vAlign w:val="center"/>
          </w:tcPr>
          <w:p w14:paraId="70069A7C" w14:textId="77777777" w:rsidR="000B3A2D" w:rsidRPr="00BD424A" w:rsidRDefault="00F73B1E" w:rsidP="005A0E21">
            <w:pPr>
              <w:jc w:val="center"/>
              <w:rPr>
                <w:b/>
                <w:sz w:val="18"/>
                <w:szCs w:val="18"/>
              </w:rPr>
            </w:pPr>
            <w:r>
              <w:rPr>
                <w:b/>
                <w:sz w:val="18"/>
                <w:szCs w:val="18"/>
              </w:rPr>
              <w:t>Score</w:t>
            </w:r>
          </w:p>
        </w:tc>
        <w:tc>
          <w:tcPr>
            <w:tcW w:w="1210" w:type="dxa"/>
            <w:tcBorders>
              <w:top w:val="single" w:sz="4" w:space="0" w:color="auto"/>
              <w:bottom w:val="single" w:sz="4" w:space="0" w:color="auto"/>
            </w:tcBorders>
            <w:vAlign w:val="center"/>
          </w:tcPr>
          <w:p w14:paraId="48617544" w14:textId="77777777" w:rsidR="000B3A2D" w:rsidRPr="00BD424A" w:rsidRDefault="00F73B1E" w:rsidP="005A0E21">
            <w:pPr>
              <w:jc w:val="center"/>
              <w:rPr>
                <w:b/>
                <w:sz w:val="18"/>
                <w:szCs w:val="18"/>
              </w:rPr>
            </w:pPr>
            <w:r>
              <w:rPr>
                <w:b/>
                <w:sz w:val="18"/>
                <w:szCs w:val="18"/>
              </w:rPr>
              <w:t>Criteria</w:t>
            </w:r>
          </w:p>
        </w:tc>
      </w:tr>
      <w:tr w:rsidR="00283044" w14:paraId="533E28F3" w14:textId="77777777" w:rsidTr="00BB44A0">
        <w:trPr>
          <w:cantSplit/>
          <w:jc w:val="center"/>
        </w:trPr>
        <w:tc>
          <w:tcPr>
            <w:tcW w:w="5884" w:type="dxa"/>
            <w:tcBorders>
              <w:top w:val="nil"/>
            </w:tcBorders>
          </w:tcPr>
          <w:p w14:paraId="7201983C" w14:textId="77777777" w:rsidR="007933EF" w:rsidRPr="00BD424A" w:rsidRDefault="00F73B1E" w:rsidP="00BB44A0">
            <w:pPr>
              <w:pStyle w:val="Paragraph"/>
              <w:ind w:firstLine="0"/>
              <w:jc w:val="left"/>
            </w:pPr>
            <w:r w:rsidRPr="00BD424A">
              <w:t>Content section Layout Proportions</w:t>
            </w:r>
          </w:p>
        </w:tc>
        <w:tc>
          <w:tcPr>
            <w:tcW w:w="1276" w:type="dxa"/>
            <w:tcBorders>
              <w:top w:val="nil"/>
            </w:tcBorders>
          </w:tcPr>
          <w:p w14:paraId="423A1914" w14:textId="77777777" w:rsidR="007933EF" w:rsidRPr="00BD424A" w:rsidRDefault="00F73B1E" w:rsidP="0016385D">
            <w:pPr>
              <w:jc w:val="center"/>
              <w:rPr>
                <w:sz w:val="20"/>
              </w:rPr>
            </w:pPr>
            <w:r w:rsidRPr="00BD424A">
              <w:rPr>
                <w:sz w:val="20"/>
              </w:rPr>
              <w:t>3</w:t>
            </w:r>
          </w:p>
        </w:tc>
        <w:tc>
          <w:tcPr>
            <w:tcW w:w="1210" w:type="dxa"/>
            <w:tcBorders>
              <w:top w:val="nil"/>
            </w:tcBorders>
          </w:tcPr>
          <w:p w14:paraId="49E0E1AB" w14:textId="77777777" w:rsidR="007933EF" w:rsidRPr="00BD424A" w:rsidRDefault="00F73B1E" w:rsidP="0016385D">
            <w:pPr>
              <w:jc w:val="center"/>
              <w:rPr>
                <w:sz w:val="20"/>
              </w:rPr>
            </w:pPr>
            <w:r w:rsidRPr="00BD424A">
              <w:rPr>
                <w:sz w:val="20"/>
              </w:rPr>
              <w:t>enough</w:t>
            </w:r>
          </w:p>
        </w:tc>
      </w:tr>
      <w:tr w:rsidR="00283044" w14:paraId="307ED588" w14:textId="77777777" w:rsidTr="00BB44A0">
        <w:trPr>
          <w:cantSplit/>
          <w:jc w:val="center"/>
        </w:trPr>
        <w:tc>
          <w:tcPr>
            <w:tcW w:w="5884" w:type="dxa"/>
          </w:tcPr>
          <w:p w14:paraId="12B5C53A" w14:textId="77777777" w:rsidR="007933EF" w:rsidRPr="00BD424A" w:rsidRDefault="00F73B1E" w:rsidP="00BB44A0">
            <w:pPr>
              <w:pStyle w:val="Paragraph"/>
              <w:ind w:firstLine="0"/>
              <w:jc w:val="left"/>
            </w:pPr>
            <w:r w:rsidRPr="00BD424A">
              <w:t>Proportion Layout of the learning material section</w:t>
            </w:r>
          </w:p>
        </w:tc>
        <w:tc>
          <w:tcPr>
            <w:tcW w:w="1276" w:type="dxa"/>
          </w:tcPr>
          <w:p w14:paraId="625BF877" w14:textId="77777777" w:rsidR="007933EF" w:rsidRPr="00BD424A" w:rsidRDefault="00F73B1E" w:rsidP="0016385D">
            <w:pPr>
              <w:jc w:val="center"/>
              <w:rPr>
                <w:sz w:val="20"/>
              </w:rPr>
            </w:pPr>
            <w:r w:rsidRPr="00BD424A">
              <w:rPr>
                <w:sz w:val="20"/>
              </w:rPr>
              <w:t>3</w:t>
            </w:r>
          </w:p>
        </w:tc>
        <w:tc>
          <w:tcPr>
            <w:tcW w:w="1210" w:type="dxa"/>
          </w:tcPr>
          <w:p w14:paraId="7D57E87C" w14:textId="77777777" w:rsidR="007933EF" w:rsidRPr="00BD424A" w:rsidRDefault="00F73B1E" w:rsidP="0016385D">
            <w:pPr>
              <w:jc w:val="center"/>
              <w:rPr>
                <w:sz w:val="20"/>
              </w:rPr>
            </w:pPr>
            <w:r w:rsidRPr="00BD424A">
              <w:rPr>
                <w:sz w:val="20"/>
              </w:rPr>
              <w:t>enough</w:t>
            </w:r>
          </w:p>
        </w:tc>
      </w:tr>
      <w:tr w:rsidR="00283044" w14:paraId="603508F1" w14:textId="77777777" w:rsidTr="00BB44A0">
        <w:trPr>
          <w:cantSplit/>
          <w:jc w:val="center"/>
        </w:trPr>
        <w:tc>
          <w:tcPr>
            <w:tcW w:w="5884" w:type="dxa"/>
          </w:tcPr>
          <w:p w14:paraId="0CD29F3F" w14:textId="77777777" w:rsidR="007933EF" w:rsidRPr="00BD424A" w:rsidRDefault="00F73B1E" w:rsidP="00BB44A0">
            <w:pPr>
              <w:pStyle w:val="Paragraph"/>
              <w:ind w:firstLine="0"/>
              <w:jc w:val="left"/>
            </w:pPr>
            <w:r w:rsidRPr="00BD424A">
              <w:t>Header design suitability</w:t>
            </w:r>
          </w:p>
        </w:tc>
        <w:tc>
          <w:tcPr>
            <w:tcW w:w="1276" w:type="dxa"/>
          </w:tcPr>
          <w:p w14:paraId="0733E964" w14:textId="77777777" w:rsidR="007933EF" w:rsidRPr="00BD424A" w:rsidRDefault="00F73B1E" w:rsidP="0016385D">
            <w:pPr>
              <w:jc w:val="center"/>
              <w:rPr>
                <w:sz w:val="20"/>
              </w:rPr>
            </w:pPr>
            <w:r w:rsidRPr="00BD424A">
              <w:rPr>
                <w:sz w:val="20"/>
              </w:rPr>
              <w:t>4</w:t>
            </w:r>
          </w:p>
        </w:tc>
        <w:tc>
          <w:tcPr>
            <w:tcW w:w="1210" w:type="dxa"/>
          </w:tcPr>
          <w:p w14:paraId="6D8D48F6" w14:textId="77777777" w:rsidR="007933EF" w:rsidRPr="00BD424A" w:rsidRDefault="00F73B1E" w:rsidP="0016385D">
            <w:pPr>
              <w:jc w:val="center"/>
              <w:rPr>
                <w:sz w:val="20"/>
              </w:rPr>
            </w:pPr>
            <w:r w:rsidRPr="00BD424A">
              <w:rPr>
                <w:sz w:val="20"/>
              </w:rPr>
              <w:t>Well</w:t>
            </w:r>
          </w:p>
        </w:tc>
      </w:tr>
      <w:tr w:rsidR="00283044" w14:paraId="5667343D" w14:textId="77777777" w:rsidTr="00BB44A0">
        <w:trPr>
          <w:cantSplit/>
          <w:jc w:val="center"/>
        </w:trPr>
        <w:tc>
          <w:tcPr>
            <w:tcW w:w="5884" w:type="dxa"/>
          </w:tcPr>
          <w:p w14:paraId="6DA4DDE4" w14:textId="77777777" w:rsidR="007933EF" w:rsidRPr="00BD424A" w:rsidRDefault="00F73B1E" w:rsidP="00BB44A0">
            <w:pPr>
              <w:pStyle w:val="Paragraph"/>
              <w:ind w:firstLine="0"/>
              <w:jc w:val="left"/>
            </w:pPr>
            <w:r w:rsidRPr="00BD424A">
              <w:t>Easy navigation language and widgets on the program</w:t>
            </w:r>
          </w:p>
        </w:tc>
        <w:tc>
          <w:tcPr>
            <w:tcW w:w="1276" w:type="dxa"/>
          </w:tcPr>
          <w:p w14:paraId="68E15396" w14:textId="77777777" w:rsidR="007933EF" w:rsidRPr="00BD424A" w:rsidRDefault="00F73B1E" w:rsidP="0016385D">
            <w:pPr>
              <w:jc w:val="center"/>
              <w:rPr>
                <w:sz w:val="20"/>
              </w:rPr>
            </w:pPr>
            <w:r w:rsidRPr="00BD424A">
              <w:rPr>
                <w:sz w:val="20"/>
              </w:rPr>
              <w:t>4</w:t>
            </w:r>
          </w:p>
        </w:tc>
        <w:tc>
          <w:tcPr>
            <w:tcW w:w="1210" w:type="dxa"/>
          </w:tcPr>
          <w:p w14:paraId="275080BA" w14:textId="77777777" w:rsidR="007933EF" w:rsidRPr="00BD424A" w:rsidRDefault="00F73B1E" w:rsidP="0016385D">
            <w:pPr>
              <w:jc w:val="center"/>
              <w:rPr>
                <w:sz w:val="20"/>
              </w:rPr>
            </w:pPr>
            <w:r w:rsidRPr="00BD424A">
              <w:rPr>
                <w:sz w:val="20"/>
              </w:rPr>
              <w:t>Well</w:t>
            </w:r>
          </w:p>
        </w:tc>
      </w:tr>
      <w:tr w:rsidR="00283044" w14:paraId="22F95FF6" w14:textId="77777777" w:rsidTr="00BB44A0">
        <w:trPr>
          <w:cantSplit/>
          <w:jc w:val="center"/>
        </w:trPr>
        <w:tc>
          <w:tcPr>
            <w:tcW w:w="5884" w:type="dxa"/>
          </w:tcPr>
          <w:p w14:paraId="504BEBBD" w14:textId="77777777" w:rsidR="007933EF" w:rsidRPr="00BD424A" w:rsidRDefault="00F73B1E" w:rsidP="00BB44A0">
            <w:pPr>
              <w:pStyle w:val="Paragraph"/>
              <w:ind w:firstLine="0"/>
              <w:jc w:val="left"/>
            </w:pPr>
            <w:r w:rsidRPr="00BD424A">
              <w:t>Ease of use of the program</w:t>
            </w:r>
          </w:p>
        </w:tc>
        <w:tc>
          <w:tcPr>
            <w:tcW w:w="1276" w:type="dxa"/>
          </w:tcPr>
          <w:p w14:paraId="0B9F9ADD" w14:textId="77777777" w:rsidR="007933EF" w:rsidRPr="00BD424A" w:rsidRDefault="00F73B1E" w:rsidP="0016385D">
            <w:pPr>
              <w:jc w:val="center"/>
              <w:rPr>
                <w:sz w:val="20"/>
              </w:rPr>
            </w:pPr>
            <w:r w:rsidRPr="00BD424A">
              <w:rPr>
                <w:sz w:val="20"/>
              </w:rPr>
              <w:t>5</w:t>
            </w:r>
          </w:p>
        </w:tc>
        <w:tc>
          <w:tcPr>
            <w:tcW w:w="1210" w:type="dxa"/>
          </w:tcPr>
          <w:p w14:paraId="0504C4AA" w14:textId="77777777" w:rsidR="007933EF" w:rsidRPr="00BD424A" w:rsidRDefault="00F73B1E" w:rsidP="0016385D">
            <w:pPr>
              <w:jc w:val="center"/>
              <w:rPr>
                <w:sz w:val="20"/>
              </w:rPr>
            </w:pPr>
            <w:r w:rsidRPr="00BD424A">
              <w:rPr>
                <w:sz w:val="20"/>
              </w:rPr>
              <w:t>Very good</w:t>
            </w:r>
          </w:p>
        </w:tc>
      </w:tr>
      <w:tr w:rsidR="00283044" w14:paraId="78DD8768" w14:textId="77777777" w:rsidTr="00BB44A0">
        <w:trPr>
          <w:cantSplit/>
          <w:jc w:val="center"/>
        </w:trPr>
        <w:tc>
          <w:tcPr>
            <w:tcW w:w="5884" w:type="dxa"/>
          </w:tcPr>
          <w:p w14:paraId="53E32EAB" w14:textId="77777777" w:rsidR="007933EF" w:rsidRPr="00BD424A" w:rsidRDefault="00F73B1E" w:rsidP="00BB44A0">
            <w:pPr>
              <w:pStyle w:val="Paragraph"/>
              <w:ind w:firstLine="0"/>
              <w:jc w:val="left"/>
            </w:pPr>
            <w:r w:rsidRPr="00BD424A">
              <w:t>Ease of logging in and logging out of the program</w:t>
            </w:r>
          </w:p>
        </w:tc>
        <w:tc>
          <w:tcPr>
            <w:tcW w:w="1276" w:type="dxa"/>
          </w:tcPr>
          <w:p w14:paraId="4D8228D7" w14:textId="77777777" w:rsidR="007933EF" w:rsidRPr="00BD424A" w:rsidRDefault="00F73B1E" w:rsidP="0016385D">
            <w:pPr>
              <w:jc w:val="center"/>
              <w:rPr>
                <w:sz w:val="20"/>
              </w:rPr>
            </w:pPr>
            <w:r w:rsidRPr="00BD424A">
              <w:rPr>
                <w:sz w:val="20"/>
              </w:rPr>
              <w:t>4</w:t>
            </w:r>
          </w:p>
        </w:tc>
        <w:tc>
          <w:tcPr>
            <w:tcW w:w="1210" w:type="dxa"/>
          </w:tcPr>
          <w:p w14:paraId="1565AE54" w14:textId="77777777" w:rsidR="007933EF" w:rsidRPr="00BD424A" w:rsidRDefault="00F73B1E" w:rsidP="0016385D">
            <w:pPr>
              <w:jc w:val="center"/>
              <w:rPr>
                <w:sz w:val="20"/>
              </w:rPr>
            </w:pPr>
            <w:r w:rsidRPr="00BD424A">
              <w:rPr>
                <w:sz w:val="20"/>
              </w:rPr>
              <w:t>Well</w:t>
            </w:r>
          </w:p>
        </w:tc>
      </w:tr>
      <w:tr w:rsidR="00283044" w14:paraId="38E2B27D" w14:textId="77777777" w:rsidTr="00BB44A0">
        <w:trPr>
          <w:cantSplit/>
          <w:jc w:val="center"/>
        </w:trPr>
        <w:tc>
          <w:tcPr>
            <w:tcW w:w="5884" w:type="dxa"/>
          </w:tcPr>
          <w:p w14:paraId="65A09824" w14:textId="77777777" w:rsidR="007933EF" w:rsidRPr="00BD424A" w:rsidRDefault="00F73B1E" w:rsidP="00BD424A">
            <w:pPr>
              <w:pStyle w:val="Paragraph"/>
              <w:ind w:firstLine="0"/>
            </w:pPr>
            <w:r w:rsidRPr="00BD424A">
              <w:t>Easy to understand navigation structure</w:t>
            </w:r>
          </w:p>
        </w:tc>
        <w:tc>
          <w:tcPr>
            <w:tcW w:w="1276" w:type="dxa"/>
          </w:tcPr>
          <w:p w14:paraId="5CF9848D" w14:textId="77777777" w:rsidR="007933EF" w:rsidRPr="00BD424A" w:rsidRDefault="00F73B1E" w:rsidP="0016385D">
            <w:pPr>
              <w:jc w:val="center"/>
              <w:rPr>
                <w:sz w:val="20"/>
              </w:rPr>
            </w:pPr>
            <w:r w:rsidRPr="00BD424A">
              <w:rPr>
                <w:sz w:val="20"/>
              </w:rPr>
              <w:t>4</w:t>
            </w:r>
          </w:p>
        </w:tc>
        <w:tc>
          <w:tcPr>
            <w:tcW w:w="1210" w:type="dxa"/>
          </w:tcPr>
          <w:p w14:paraId="6B5F0F81" w14:textId="77777777" w:rsidR="007933EF" w:rsidRPr="00BD424A" w:rsidRDefault="00F73B1E" w:rsidP="0016385D">
            <w:pPr>
              <w:jc w:val="center"/>
              <w:rPr>
                <w:sz w:val="20"/>
              </w:rPr>
            </w:pPr>
            <w:r w:rsidRPr="00BD424A">
              <w:rPr>
                <w:sz w:val="20"/>
              </w:rPr>
              <w:t>Well</w:t>
            </w:r>
          </w:p>
        </w:tc>
      </w:tr>
      <w:tr w:rsidR="00283044" w14:paraId="00F84154" w14:textId="77777777" w:rsidTr="00BB44A0">
        <w:trPr>
          <w:cantSplit/>
          <w:jc w:val="center"/>
        </w:trPr>
        <w:tc>
          <w:tcPr>
            <w:tcW w:w="5884" w:type="dxa"/>
          </w:tcPr>
          <w:p w14:paraId="6BE62B2B" w14:textId="77777777" w:rsidR="007933EF" w:rsidRPr="00BD424A" w:rsidRDefault="00F73B1E" w:rsidP="00BD424A">
            <w:pPr>
              <w:pStyle w:val="Paragraph"/>
              <w:ind w:firstLine="0"/>
            </w:pPr>
            <w:r w:rsidRPr="00BD424A">
              <w:t>Color proportion match</w:t>
            </w:r>
          </w:p>
        </w:tc>
        <w:tc>
          <w:tcPr>
            <w:tcW w:w="1276" w:type="dxa"/>
          </w:tcPr>
          <w:p w14:paraId="7812EE94" w14:textId="77777777" w:rsidR="007933EF" w:rsidRPr="00BD424A" w:rsidRDefault="00F73B1E" w:rsidP="0016385D">
            <w:pPr>
              <w:jc w:val="center"/>
              <w:rPr>
                <w:sz w:val="20"/>
              </w:rPr>
            </w:pPr>
            <w:r w:rsidRPr="00BD424A">
              <w:rPr>
                <w:sz w:val="20"/>
              </w:rPr>
              <w:t>4</w:t>
            </w:r>
          </w:p>
        </w:tc>
        <w:tc>
          <w:tcPr>
            <w:tcW w:w="1210" w:type="dxa"/>
          </w:tcPr>
          <w:p w14:paraId="09579B94" w14:textId="77777777" w:rsidR="007933EF" w:rsidRPr="00BD424A" w:rsidRDefault="00F73B1E" w:rsidP="0016385D">
            <w:pPr>
              <w:jc w:val="center"/>
              <w:rPr>
                <w:sz w:val="20"/>
              </w:rPr>
            </w:pPr>
            <w:r w:rsidRPr="00BD424A">
              <w:rPr>
                <w:sz w:val="20"/>
              </w:rPr>
              <w:t>Well</w:t>
            </w:r>
          </w:p>
        </w:tc>
      </w:tr>
      <w:tr w:rsidR="00283044" w14:paraId="26143FA9" w14:textId="77777777" w:rsidTr="00BB44A0">
        <w:trPr>
          <w:cantSplit/>
          <w:trHeight w:val="237"/>
          <w:jc w:val="center"/>
        </w:trPr>
        <w:tc>
          <w:tcPr>
            <w:tcW w:w="5884" w:type="dxa"/>
          </w:tcPr>
          <w:p w14:paraId="4EEEEEB5" w14:textId="77777777" w:rsidR="007933EF" w:rsidRPr="00BD424A" w:rsidRDefault="00F73B1E" w:rsidP="00BD424A">
            <w:pPr>
              <w:pStyle w:val="Paragraph"/>
              <w:ind w:firstLine="0"/>
            </w:pPr>
            <w:r w:rsidRPr="00BD424A">
              <w:t>Suitability of font size selection</w:t>
            </w:r>
          </w:p>
        </w:tc>
        <w:tc>
          <w:tcPr>
            <w:tcW w:w="1276" w:type="dxa"/>
          </w:tcPr>
          <w:p w14:paraId="3F4882A0" w14:textId="77777777" w:rsidR="007933EF" w:rsidRPr="00BD424A" w:rsidRDefault="00F73B1E" w:rsidP="0016385D">
            <w:pPr>
              <w:jc w:val="center"/>
              <w:rPr>
                <w:sz w:val="20"/>
              </w:rPr>
            </w:pPr>
            <w:r w:rsidRPr="00BD424A">
              <w:rPr>
                <w:sz w:val="20"/>
              </w:rPr>
              <w:t>5</w:t>
            </w:r>
          </w:p>
        </w:tc>
        <w:tc>
          <w:tcPr>
            <w:tcW w:w="1210" w:type="dxa"/>
          </w:tcPr>
          <w:p w14:paraId="5BC81681" w14:textId="77777777" w:rsidR="007933EF" w:rsidRPr="00BD424A" w:rsidRDefault="00F73B1E" w:rsidP="0016385D">
            <w:pPr>
              <w:jc w:val="center"/>
              <w:rPr>
                <w:sz w:val="20"/>
              </w:rPr>
            </w:pPr>
            <w:r w:rsidRPr="00BD424A">
              <w:rPr>
                <w:sz w:val="20"/>
              </w:rPr>
              <w:t>Very good</w:t>
            </w:r>
          </w:p>
        </w:tc>
      </w:tr>
      <w:tr w:rsidR="00283044" w14:paraId="3243D1D3" w14:textId="77777777" w:rsidTr="00BB44A0">
        <w:trPr>
          <w:cantSplit/>
          <w:trHeight w:val="237"/>
          <w:jc w:val="center"/>
        </w:trPr>
        <w:tc>
          <w:tcPr>
            <w:tcW w:w="5884" w:type="dxa"/>
          </w:tcPr>
          <w:p w14:paraId="71DB0657" w14:textId="77777777" w:rsidR="00BD424A" w:rsidRPr="00BD424A" w:rsidRDefault="00F73B1E" w:rsidP="00BD424A">
            <w:pPr>
              <w:pStyle w:val="Paragraph"/>
              <w:ind w:firstLine="0"/>
            </w:pPr>
            <w:r>
              <w:t>Amount</w:t>
            </w:r>
          </w:p>
        </w:tc>
        <w:tc>
          <w:tcPr>
            <w:tcW w:w="1276" w:type="dxa"/>
          </w:tcPr>
          <w:p w14:paraId="7A8F3089" w14:textId="77777777" w:rsidR="00BD424A" w:rsidRPr="00BD424A" w:rsidRDefault="00F73B1E" w:rsidP="0016385D">
            <w:pPr>
              <w:jc w:val="center"/>
              <w:rPr>
                <w:sz w:val="20"/>
              </w:rPr>
            </w:pPr>
            <w:r>
              <w:rPr>
                <w:sz w:val="20"/>
              </w:rPr>
              <w:t>36</w:t>
            </w:r>
          </w:p>
        </w:tc>
        <w:tc>
          <w:tcPr>
            <w:tcW w:w="1210" w:type="dxa"/>
          </w:tcPr>
          <w:p w14:paraId="6245FE90" w14:textId="77777777" w:rsidR="00BD424A" w:rsidRPr="00BD424A" w:rsidRDefault="00F73B1E" w:rsidP="0016385D">
            <w:pPr>
              <w:jc w:val="center"/>
              <w:rPr>
                <w:sz w:val="20"/>
              </w:rPr>
            </w:pPr>
            <w:r>
              <w:rPr>
                <w:sz w:val="20"/>
              </w:rPr>
              <w:t>Very good</w:t>
            </w:r>
          </w:p>
        </w:tc>
      </w:tr>
      <w:tr w:rsidR="00283044" w14:paraId="68461987" w14:textId="77777777" w:rsidTr="00BB44A0">
        <w:trPr>
          <w:cantSplit/>
          <w:trHeight w:val="237"/>
          <w:jc w:val="center"/>
        </w:trPr>
        <w:tc>
          <w:tcPr>
            <w:tcW w:w="5884" w:type="dxa"/>
          </w:tcPr>
          <w:p w14:paraId="6ED55AA0" w14:textId="77777777" w:rsidR="00BD424A" w:rsidRPr="00BD424A" w:rsidRDefault="00F73B1E" w:rsidP="00BD424A">
            <w:pPr>
              <w:pStyle w:val="Paragraph"/>
              <w:ind w:firstLine="0"/>
            </w:pPr>
            <w:r>
              <w:t>Average</w:t>
            </w:r>
          </w:p>
        </w:tc>
        <w:tc>
          <w:tcPr>
            <w:tcW w:w="1276" w:type="dxa"/>
          </w:tcPr>
          <w:p w14:paraId="0A029733" w14:textId="77777777" w:rsidR="00BD424A" w:rsidRPr="00BD424A" w:rsidRDefault="00F73B1E" w:rsidP="0016385D">
            <w:pPr>
              <w:jc w:val="center"/>
              <w:rPr>
                <w:sz w:val="20"/>
              </w:rPr>
            </w:pPr>
            <w:r>
              <w:rPr>
                <w:sz w:val="20"/>
              </w:rPr>
              <w:t>4</w:t>
            </w:r>
          </w:p>
        </w:tc>
        <w:tc>
          <w:tcPr>
            <w:tcW w:w="1210" w:type="dxa"/>
          </w:tcPr>
          <w:p w14:paraId="206F48BC" w14:textId="77777777" w:rsidR="00BD424A" w:rsidRPr="00BD424A" w:rsidRDefault="00F73B1E" w:rsidP="0016385D">
            <w:pPr>
              <w:jc w:val="center"/>
              <w:rPr>
                <w:sz w:val="20"/>
              </w:rPr>
            </w:pPr>
            <w:r>
              <w:rPr>
                <w:sz w:val="20"/>
              </w:rPr>
              <w:t xml:space="preserve">Well </w:t>
            </w:r>
          </w:p>
        </w:tc>
      </w:tr>
    </w:tbl>
    <w:p w14:paraId="2A77DD6C" w14:textId="37F1FE7C" w:rsidR="00BD424A" w:rsidRDefault="00F73B1E" w:rsidP="00BD424A">
      <w:pPr>
        <w:pStyle w:val="Paragraph"/>
        <w:rPr>
          <w:bCs/>
          <w:lang w:val="en-ID"/>
        </w:rPr>
      </w:pPr>
      <w:r w:rsidRPr="00BD424A">
        <w:rPr>
          <w:bCs/>
          <w:lang w:val="en-ID"/>
        </w:rPr>
        <w:lastRenderedPageBreak/>
        <w:t xml:space="preserve">Table 1 above shows that based on the validation results of e-learning experts, the technology developed has a good level of validity with an average score of 4 or 80%. These results </w:t>
      </w:r>
      <w:r w:rsidR="002A6E70">
        <w:rPr>
          <w:bCs/>
          <w:lang w:val="en-ID"/>
        </w:rPr>
        <w:t>follow</w:t>
      </w:r>
      <w:r w:rsidRPr="00BD424A">
        <w:rPr>
          <w:bCs/>
          <w:lang w:val="en-ID"/>
        </w:rPr>
        <w:t xml:space="preserve"> the research objective to develop e-learning technology to improve the adaptive skills of vocational education students. The results of the validation of the vocational material experts are shown in Table 2 below.</w:t>
      </w:r>
    </w:p>
    <w:p w14:paraId="22256FCB" w14:textId="77777777" w:rsidR="009B663B" w:rsidRPr="00BD424A" w:rsidRDefault="009B663B" w:rsidP="00BD424A">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6309"/>
        <w:gridCol w:w="851"/>
        <w:gridCol w:w="1210"/>
      </w:tblGrid>
      <w:tr w:rsidR="00283044" w14:paraId="7D48B3CB" w14:textId="77777777" w:rsidTr="008B4615">
        <w:trPr>
          <w:cantSplit/>
          <w:trHeight w:val="783"/>
          <w:jc w:val="center"/>
        </w:trPr>
        <w:tc>
          <w:tcPr>
            <w:tcW w:w="8370" w:type="dxa"/>
            <w:gridSpan w:val="3"/>
            <w:tcBorders>
              <w:bottom w:val="nil"/>
            </w:tcBorders>
          </w:tcPr>
          <w:p w14:paraId="53765286" w14:textId="77777777" w:rsidR="00BD424A" w:rsidRPr="00BD424A" w:rsidRDefault="00F73B1E" w:rsidP="008B4615">
            <w:pPr>
              <w:pStyle w:val="TableCaption"/>
            </w:pPr>
            <w:r w:rsidRPr="00BD424A">
              <w:rPr>
                <w:b/>
              </w:rPr>
              <w:t xml:space="preserve">TABLE 2. </w:t>
            </w:r>
            <w:r w:rsidRPr="00BD424A">
              <w:t>E-learning expert validation</w:t>
            </w:r>
          </w:p>
        </w:tc>
      </w:tr>
      <w:tr w:rsidR="00283044" w14:paraId="42C1DFED" w14:textId="77777777" w:rsidTr="003A24EE">
        <w:trPr>
          <w:cantSplit/>
          <w:trHeight w:val="272"/>
          <w:jc w:val="center"/>
        </w:trPr>
        <w:tc>
          <w:tcPr>
            <w:tcW w:w="6309" w:type="dxa"/>
            <w:tcBorders>
              <w:top w:val="single" w:sz="4" w:space="0" w:color="auto"/>
              <w:bottom w:val="single" w:sz="4" w:space="0" w:color="auto"/>
            </w:tcBorders>
            <w:vAlign w:val="center"/>
          </w:tcPr>
          <w:p w14:paraId="69268022" w14:textId="77777777" w:rsidR="00BD424A" w:rsidRPr="00BD424A" w:rsidRDefault="00F73B1E" w:rsidP="008B4615">
            <w:pPr>
              <w:jc w:val="center"/>
            </w:pPr>
            <w:r>
              <w:rPr>
                <w:b/>
                <w:sz w:val="18"/>
                <w:szCs w:val="18"/>
              </w:rPr>
              <w:t>Aspects Observed</w:t>
            </w:r>
          </w:p>
        </w:tc>
        <w:tc>
          <w:tcPr>
            <w:tcW w:w="851" w:type="dxa"/>
            <w:tcBorders>
              <w:top w:val="single" w:sz="4" w:space="0" w:color="auto"/>
              <w:bottom w:val="single" w:sz="4" w:space="0" w:color="auto"/>
            </w:tcBorders>
            <w:vAlign w:val="center"/>
          </w:tcPr>
          <w:p w14:paraId="050E8F44" w14:textId="77777777" w:rsidR="00BD424A" w:rsidRPr="00BD424A" w:rsidRDefault="00F73B1E" w:rsidP="008B4615">
            <w:pPr>
              <w:jc w:val="center"/>
              <w:rPr>
                <w:b/>
                <w:sz w:val="18"/>
                <w:szCs w:val="18"/>
              </w:rPr>
            </w:pPr>
            <w:r>
              <w:rPr>
                <w:b/>
                <w:sz w:val="18"/>
                <w:szCs w:val="18"/>
              </w:rPr>
              <w:t>Score</w:t>
            </w:r>
          </w:p>
        </w:tc>
        <w:tc>
          <w:tcPr>
            <w:tcW w:w="1210" w:type="dxa"/>
            <w:tcBorders>
              <w:top w:val="single" w:sz="4" w:space="0" w:color="auto"/>
              <w:bottom w:val="single" w:sz="4" w:space="0" w:color="auto"/>
            </w:tcBorders>
            <w:vAlign w:val="center"/>
          </w:tcPr>
          <w:p w14:paraId="1A9AE14C" w14:textId="77777777" w:rsidR="00BD424A" w:rsidRPr="00BD424A" w:rsidRDefault="00F73B1E" w:rsidP="008B4615">
            <w:pPr>
              <w:jc w:val="center"/>
              <w:rPr>
                <w:b/>
                <w:sz w:val="18"/>
                <w:szCs w:val="18"/>
              </w:rPr>
            </w:pPr>
            <w:r>
              <w:rPr>
                <w:b/>
                <w:sz w:val="18"/>
                <w:szCs w:val="18"/>
              </w:rPr>
              <w:t>Criteria</w:t>
            </w:r>
          </w:p>
        </w:tc>
      </w:tr>
      <w:tr w:rsidR="00283044" w14:paraId="51EC3AF6" w14:textId="77777777" w:rsidTr="003A24EE">
        <w:trPr>
          <w:cantSplit/>
          <w:jc w:val="center"/>
        </w:trPr>
        <w:tc>
          <w:tcPr>
            <w:tcW w:w="6309" w:type="dxa"/>
            <w:tcBorders>
              <w:top w:val="nil"/>
            </w:tcBorders>
          </w:tcPr>
          <w:p w14:paraId="22B84D3C" w14:textId="77777777" w:rsidR="00BD424A" w:rsidRPr="00BD424A" w:rsidRDefault="00F73B1E" w:rsidP="008B4615">
            <w:pPr>
              <w:pStyle w:val="Paragraph"/>
              <w:ind w:firstLine="0"/>
            </w:pPr>
            <w:r>
              <w:t>The suitability of the application material on the achievement of competencies and learning objectives of vocational education</w:t>
            </w:r>
          </w:p>
        </w:tc>
        <w:tc>
          <w:tcPr>
            <w:tcW w:w="851" w:type="dxa"/>
            <w:tcBorders>
              <w:top w:val="nil"/>
            </w:tcBorders>
          </w:tcPr>
          <w:p w14:paraId="1377AAE0" w14:textId="77777777" w:rsidR="00BD424A" w:rsidRPr="00BD424A" w:rsidRDefault="00F73B1E" w:rsidP="008B4615">
            <w:pPr>
              <w:jc w:val="center"/>
              <w:rPr>
                <w:sz w:val="20"/>
              </w:rPr>
            </w:pPr>
            <w:r w:rsidRPr="00BD424A">
              <w:rPr>
                <w:sz w:val="20"/>
              </w:rPr>
              <w:t>5</w:t>
            </w:r>
          </w:p>
        </w:tc>
        <w:tc>
          <w:tcPr>
            <w:tcW w:w="1210" w:type="dxa"/>
            <w:tcBorders>
              <w:top w:val="nil"/>
            </w:tcBorders>
          </w:tcPr>
          <w:p w14:paraId="70E31010" w14:textId="77777777" w:rsidR="00BD424A" w:rsidRPr="00BD424A" w:rsidRDefault="00F73B1E" w:rsidP="008B4615">
            <w:pPr>
              <w:jc w:val="center"/>
              <w:rPr>
                <w:sz w:val="20"/>
              </w:rPr>
            </w:pPr>
            <w:r w:rsidRPr="00BD424A">
              <w:rPr>
                <w:sz w:val="20"/>
              </w:rPr>
              <w:t>Very good</w:t>
            </w:r>
          </w:p>
        </w:tc>
      </w:tr>
      <w:tr w:rsidR="00283044" w14:paraId="672BDA85" w14:textId="77777777" w:rsidTr="003A24EE">
        <w:trPr>
          <w:cantSplit/>
          <w:jc w:val="center"/>
        </w:trPr>
        <w:tc>
          <w:tcPr>
            <w:tcW w:w="6309" w:type="dxa"/>
          </w:tcPr>
          <w:p w14:paraId="6E9EC0A9" w14:textId="59BCAB25" w:rsidR="00BD424A" w:rsidRPr="00BD424A" w:rsidRDefault="00F73B1E" w:rsidP="008B4615">
            <w:pPr>
              <w:pStyle w:val="Paragraph"/>
              <w:ind w:firstLine="0"/>
            </w:pPr>
            <w:r w:rsidRPr="00BD424A">
              <w:t>The truth of the concept of material in terms of scientific aspects.</w:t>
            </w:r>
          </w:p>
        </w:tc>
        <w:tc>
          <w:tcPr>
            <w:tcW w:w="851" w:type="dxa"/>
          </w:tcPr>
          <w:p w14:paraId="5B5216AB" w14:textId="77777777" w:rsidR="00BD424A" w:rsidRPr="00BD424A" w:rsidRDefault="00F73B1E" w:rsidP="008B4615">
            <w:pPr>
              <w:jc w:val="center"/>
              <w:rPr>
                <w:sz w:val="20"/>
              </w:rPr>
            </w:pPr>
            <w:r w:rsidRPr="00BD424A">
              <w:rPr>
                <w:sz w:val="20"/>
              </w:rPr>
              <w:t>5</w:t>
            </w:r>
          </w:p>
        </w:tc>
        <w:tc>
          <w:tcPr>
            <w:tcW w:w="1210" w:type="dxa"/>
          </w:tcPr>
          <w:p w14:paraId="773C80F3" w14:textId="77777777" w:rsidR="00BD424A" w:rsidRPr="00BD424A" w:rsidRDefault="00F73B1E" w:rsidP="008B4615">
            <w:pPr>
              <w:jc w:val="center"/>
              <w:rPr>
                <w:sz w:val="20"/>
              </w:rPr>
            </w:pPr>
            <w:r w:rsidRPr="00BD424A">
              <w:rPr>
                <w:sz w:val="20"/>
              </w:rPr>
              <w:t>Very good</w:t>
            </w:r>
          </w:p>
        </w:tc>
      </w:tr>
      <w:tr w:rsidR="00283044" w14:paraId="1E2BA8ED" w14:textId="77777777" w:rsidTr="003A24EE">
        <w:trPr>
          <w:cantSplit/>
          <w:jc w:val="center"/>
        </w:trPr>
        <w:tc>
          <w:tcPr>
            <w:tcW w:w="6309" w:type="dxa"/>
          </w:tcPr>
          <w:p w14:paraId="186AFE0E" w14:textId="77777777" w:rsidR="00BD424A" w:rsidRPr="00BD424A" w:rsidRDefault="00F73B1E" w:rsidP="008B4615">
            <w:pPr>
              <w:pStyle w:val="Paragraph"/>
              <w:ind w:firstLine="0"/>
            </w:pPr>
            <w:r w:rsidRPr="00BD424A">
              <w:t>Apperception presentation reminds users of previous material</w:t>
            </w:r>
          </w:p>
        </w:tc>
        <w:tc>
          <w:tcPr>
            <w:tcW w:w="851" w:type="dxa"/>
          </w:tcPr>
          <w:p w14:paraId="5BA11B7A" w14:textId="77777777" w:rsidR="00BD424A" w:rsidRPr="00BD424A" w:rsidRDefault="00F73B1E" w:rsidP="008B4615">
            <w:pPr>
              <w:jc w:val="center"/>
              <w:rPr>
                <w:sz w:val="20"/>
              </w:rPr>
            </w:pPr>
            <w:r w:rsidRPr="00BD424A">
              <w:rPr>
                <w:sz w:val="20"/>
              </w:rPr>
              <w:t>4</w:t>
            </w:r>
          </w:p>
        </w:tc>
        <w:tc>
          <w:tcPr>
            <w:tcW w:w="1210" w:type="dxa"/>
          </w:tcPr>
          <w:p w14:paraId="4EA80098" w14:textId="77777777" w:rsidR="00BD424A" w:rsidRPr="00BD424A" w:rsidRDefault="00F73B1E" w:rsidP="008B4615">
            <w:pPr>
              <w:jc w:val="center"/>
              <w:rPr>
                <w:sz w:val="20"/>
              </w:rPr>
            </w:pPr>
            <w:r w:rsidRPr="00BD424A">
              <w:rPr>
                <w:sz w:val="20"/>
              </w:rPr>
              <w:t>Well</w:t>
            </w:r>
          </w:p>
        </w:tc>
      </w:tr>
      <w:tr w:rsidR="00283044" w14:paraId="19182AC4" w14:textId="77777777" w:rsidTr="003A24EE">
        <w:trPr>
          <w:cantSplit/>
          <w:jc w:val="center"/>
        </w:trPr>
        <w:tc>
          <w:tcPr>
            <w:tcW w:w="6309" w:type="dxa"/>
          </w:tcPr>
          <w:p w14:paraId="0BFC608C" w14:textId="77777777" w:rsidR="00BD424A" w:rsidRPr="00BD424A" w:rsidRDefault="00F73B1E" w:rsidP="008B4615">
            <w:pPr>
              <w:pStyle w:val="Paragraph"/>
              <w:ind w:firstLine="0"/>
            </w:pPr>
            <w:r w:rsidRPr="00BD424A">
              <w:t>Clarity of learning topics.</w:t>
            </w:r>
          </w:p>
        </w:tc>
        <w:tc>
          <w:tcPr>
            <w:tcW w:w="851" w:type="dxa"/>
          </w:tcPr>
          <w:p w14:paraId="6C10832B" w14:textId="77777777" w:rsidR="00BD424A" w:rsidRPr="00BD424A" w:rsidRDefault="00F73B1E" w:rsidP="008B4615">
            <w:pPr>
              <w:jc w:val="center"/>
              <w:rPr>
                <w:sz w:val="20"/>
              </w:rPr>
            </w:pPr>
            <w:r w:rsidRPr="00BD424A">
              <w:rPr>
                <w:sz w:val="20"/>
              </w:rPr>
              <w:t>4</w:t>
            </w:r>
          </w:p>
        </w:tc>
        <w:tc>
          <w:tcPr>
            <w:tcW w:w="1210" w:type="dxa"/>
          </w:tcPr>
          <w:p w14:paraId="5084FE2F" w14:textId="77777777" w:rsidR="00BD424A" w:rsidRPr="00BD424A" w:rsidRDefault="00F73B1E" w:rsidP="008B4615">
            <w:pPr>
              <w:jc w:val="center"/>
              <w:rPr>
                <w:sz w:val="20"/>
              </w:rPr>
            </w:pPr>
            <w:r w:rsidRPr="00BD424A">
              <w:rPr>
                <w:sz w:val="20"/>
              </w:rPr>
              <w:t>Well</w:t>
            </w:r>
          </w:p>
        </w:tc>
      </w:tr>
      <w:tr w:rsidR="00283044" w14:paraId="0B51CF01" w14:textId="77777777" w:rsidTr="003A24EE">
        <w:trPr>
          <w:cantSplit/>
          <w:jc w:val="center"/>
        </w:trPr>
        <w:tc>
          <w:tcPr>
            <w:tcW w:w="6309" w:type="dxa"/>
          </w:tcPr>
          <w:p w14:paraId="4F2D64F0" w14:textId="01256452" w:rsidR="00BD424A" w:rsidRPr="00BD424A" w:rsidRDefault="00F73B1E" w:rsidP="008B4615">
            <w:pPr>
              <w:pStyle w:val="Paragraph"/>
              <w:ind w:firstLine="0"/>
            </w:pPr>
            <w:r w:rsidRPr="00BD424A">
              <w:t>Accuracy of materials and examples to develop independent learning.</w:t>
            </w:r>
          </w:p>
        </w:tc>
        <w:tc>
          <w:tcPr>
            <w:tcW w:w="851" w:type="dxa"/>
          </w:tcPr>
          <w:p w14:paraId="1B862CD2" w14:textId="77777777" w:rsidR="00BD424A" w:rsidRPr="00BD424A" w:rsidRDefault="00F73B1E" w:rsidP="008B4615">
            <w:pPr>
              <w:jc w:val="center"/>
              <w:rPr>
                <w:sz w:val="20"/>
              </w:rPr>
            </w:pPr>
            <w:r w:rsidRPr="00BD424A">
              <w:rPr>
                <w:sz w:val="20"/>
              </w:rPr>
              <w:t>4</w:t>
            </w:r>
          </w:p>
        </w:tc>
        <w:tc>
          <w:tcPr>
            <w:tcW w:w="1210" w:type="dxa"/>
          </w:tcPr>
          <w:p w14:paraId="057241C5" w14:textId="77777777" w:rsidR="00BD424A" w:rsidRPr="00BD424A" w:rsidRDefault="00F73B1E" w:rsidP="008B4615">
            <w:pPr>
              <w:jc w:val="center"/>
              <w:rPr>
                <w:sz w:val="20"/>
              </w:rPr>
            </w:pPr>
            <w:r w:rsidRPr="00BD424A">
              <w:rPr>
                <w:sz w:val="20"/>
              </w:rPr>
              <w:t>Well</w:t>
            </w:r>
          </w:p>
        </w:tc>
      </w:tr>
      <w:tr w:rsidR="00283044" w14:paraId="2B1365FF" w14:textId="77777777" w:rsidTr="003A24EE">
        <w:trPr>
          <w:cantSplit/>
          <w:jc w:val="center"/>
        </w:trPr>
        <w:tc>
          <w:tcPr>
            <w:tcW w:w="6309" w:type="dxa"/>
          </w:tcPr>
          <w:p w14:paraId="5C7F01D3" w14:textId="1415E412" w:rsidR="00BD424A" w:rsidRPr="00BD424A" w:rsidRDefault="00F73B1E" w:rsidP="008B4615">
            <w:pPr>
              <w:pStyle w:val="Paragraph"/>
              <w:ind w:firstLine="0"/>
            </w:pPr>
            <w:r w:rsidRPr="00BD424A">
              <w:t>The suitability of language with the level of user</w:t>
            </w:r>
            <w:r w:rsidR="002A6E70">
              <w:t>’</w:t>
            </w:r>
            <w:r w:rsidRPr="00BD424A">
              <w:t>s social-emotional development in vocational education</w:t>
            </w:r>
          </w:p>
        </w:tc>
        <w:tc>
          <w:tcPr>
            <w:tcW w:w="851" w:type="dxa"/>
          </w:tcPr>
          <w:p w14:paraId="0F75D8CB" w14:textId="77777777" w:rsidR="00BD424A" w:rsidRPr="00BD424A" w:rsidRDefault="00F73B1E" w:rsidP="008B4615">
            <w:pPr>
              <w:jc w:val="center"/>
              <w:rPr>
                <w:sz w:val="20"/>
              </w:rPr>
            </w:pPr>
            <w:r w:rsidRPr="00BD424A">
              <w:rPr>
                <w:sz w:val="20"/>
              </w:rPr>
              <w:t>4</w:t>
            </w:r>
          </w:p>
        </w:tc>
        <w:tc>
          <w:tcPr>
            <w:tcW w:w="1210" w:type="dxa"/>
          </w:tcPr>
          <w:p w14:paraId="370A8EC1" w14:textId="77777777" w:rsidR="00BD424A" w:rsidRPr="00BD424A" w:rsidRDefault="00F73B1E" w:rsidP="008B4615">
            <w:pPr>
              <w:jc w:val="center"/>
              <w:rPr>
                <w:sz w:val="20"/>
              </w:rPr>
            </w:pPr>
            <w:r w:rsidRPr="00BD424A">
              <w:rPr>
                <w:sz w:val="20"/>
              </w:rPr>
              <w:t>Well</w:t>
            </w:r>
          </w:p>
        </w:tc>
      </w:tr>
      <w:tr w:rsidR="00283044" w14:paraId="65D24858" w14:textId="77777777" w:rsidTr="003A24EE">
        <w:trPr>
          <w:cantSplit/>
          <w:jc w:val="center"/>
        </w:trPr>
        <w:tc>
          <w:tcPr>
            <w:tcW w:w="6309" w:type="dxa"/>
          </w:tcPr>
          <w:p w14:paraId="223C9FFC" w14:textId="77777777" w:rsidR="00BD424A" w:rsidRPr="00BD424A" w:rsidRDefault="00F73B1E" w:rsidP="008B4615">
            <w:pPr>
              <w:pStyle w:val="Paragraph"/>
              <w:ind w:firstLine="0"/>
            </w:pPr>
            <w:r w:rsidRPr="00BD424A">
              <w:t>Media capabilities increase knowledge in the vocational field</w:t>
            </w:r>
          </w:p>
        </w:tc>
        <w:tc>
          <w:tcPr>
            <w:tcW w:w="851" w:type="dxa"/>
          </w:tcPr>
          <w:p w14:paraId="0AD250CE" w14:textId="77777777" w:rsidR="00BD424A" w:rsidRPr="00BD424A" w:rsidRDefault="00F73B1E" w:rsidP="008B4615">
            <w:pPr>
              <w:jc w:val="center"/>
              <w:rPr>
                <w:sz w:val="20"/>
              </w:rPr>
            </w:pPr>
            <w:r w:rsidRPr="00BD424A">
              <w:rPr>
                <w:sz w:val="20"/>
              </w:rPr>
              <w:t>5</w:t>
            </w:r>
          </w:p>
        </w:tc>
        <w:tc>
          <w:tcPr>
            <w:tcW w:w="1210" w:type="dxa"/>
          </w:tcPr>
          <w:p w14:paraId="4172A289" w14:textId="77777777" w:rsidR="00BD424A" w:rsidRPr="00BD424A" w:rsidRDefault="00F73B1E" w:rsidP="008B4615">
            <w:pPr>
              <w:jc w:val="center"/>
              <w:rPr>
                <w:sz w:val="20"/>
              </w:rPr>
            </w:pPr>
            <w:r w:rsidRPr="00BD424A">
              <w:rPr>
                <w:sz w:val="20"/>
              </w:rPr>
              <w:t>Very good</w:t>
            </w:r>
          </w:p>
        </w:tc>
      </w:tr>
      <w:tr w:rsidR="00283044" w14:paraId="1F41C1CA" w14:textId="77777777" w:rsidTr="003A24EE">
        <w:trPr>
          <w:cantSplit/>
          <w:jc w:val="center"/>
        </w:trPr>
        <w:tc>
          <w:tcPr>
            <w:tcW w:w="6309" w:type="dxa"/>
          </w:tcPr>
          <w:p w14:paraId="4F2E4B5C" w14:textId="77777777" w:rsidR="00BD424A" w:rsidRPr="00BD424A" w:rsidRDefault="00F73B1E" w:rsidP="008B4615">
            <w:pPr>
              <w:pStyle w:val="Paragraph"/>
              <w:ind w:firstLine="0"/>
            </w:pPr>
            <w:r w:rsidRPr="00BD424A">
              <w:t xml:space="preserve">Ease of understanding the flow of material </w:t>
            </w:r>
            <w:proofErr w:type="gramStart"/>
            <w:r w:rsidRPr="00BD424A">
              <w:t>through the use of</w:t>
            </w:r>
            <w:proofErr w:type="gramEnd"/>
            <w:r w:rsidRPr="00BD424A">
              <w:t xml:space="preserve"> language.</w:t>
            </w:r>
          </w:p>
        </w:tc>
        <w:tc>
          <w:tcPr>
            <w:tcW w:w="851" w:type="dxa"/>
          </w:tcPr>
          <w:p w14:paraId="3E0DD7C5" w14:textId="77777777" w:rsidR="00BD424A" w:rsidRPr="00BD424A" w:rsidRDefault="00F73B1E" w:rsidP="008B4615">
            <w:pPr>
              <w:jc w:val="center"/>
              <w:rPr>
                <w:sz w:val="20"/>
              </w:rPr>
            </w:pPr>
            <w:r w:rsidRPr="00BD424A">
              <w:rPr>
                <w:sz w:val="20"/>
              </w:rPr>
              <w:t>5</w:t>
            </w:r>
          </w:p>
        </w:tc>
        <w:tc>
          <w:tcPr>
            <w:tcW w:w="1210" w:type="dxa"/>
          </w:tcPr>
          <w:p w14:paraId="341B881E" w14:textId="77777777" w:rsidR="00BD424A" w:rsidRPr="00BD424A" w:rsidRDefault="00F73B1E" w:rsidP="008B4615">
            <w:pPr>
              <w:jc w:val="center"/>
              <w:rPr>
                <w:sz w:val="20"/>
              </w:rPr>
            </w:pPr>
            <w:r w:rsidRPr="00BD424A">
              <w:rPr>
                <w:sz w:val="20"/>
              </w:rPr>
              <w:t>Very good</w:t>
            </w:r>
          </w:p>
        </w:tc>
      </w:tr>
      <w:tr w:rsidR="00283044" w14:paraId="247A7B51" w14:textId="77777777" w:rsidTr="003A24EE">
        <w:trPr>
          <w:cantSplit/>
          <w:trHeight w:val="237"/>
          <w:jc w:val="center"/>
        </w:trPr>
        <w:tc>
          <w:tcPr>
            <w:tcW w:w="6309" w:type="dxa"/>
          </w:tcPr>
          <w:p w14:paraId="38B42286" w14:textId="77777777" w:rsidR="00BD424A" w:rsidRPr="00BD424A" w:rsidRDefault="00F73B1E" w:rsidP="008B4615">
            <w:pPr>
              <w:pStyle w:val="Paragraph"/>
              <w:ind w:firstLine="0"/>
            </w:pPr>
            <w:r w:rsidRPr="00BD424A">
              <w:t>Completeness of the material on the application system</w:t>
            </w:r>
          </w:p>
        </w:tc>
        <w:tc>
          <w:tcPr>
            <w:tcW w:w="851" w:type="dxa"/>
          </w:tcPr>
          <w:p w14:paraId="719D34BC" w14:textId="77777777" w:rsidR="00BD424A" w:rsidRPr="00BD424A" w:rsidRDefault="00F73B1E" w:rsidP="008B4615">
            <w:pPr>
              <w:jc w:val="center"/>
              <w:rPr>
                <w:sz w:val="20"/>
              </w:rPr>
            </w:pPr>
            <w:r w:rsidRPr="00BD424A">
              <w:rPr>
                <w:sz w:val="20"/>
              </w:rPr>
              <w:t>4</w:t>
            </w:r>
          </w:p>
        </w:tc>
        <w:tc>
          <w:tcPr>
            <w:tcW w:w="1210" w:type="dxa"/>
          </w:tcPr>
          <w:p w14:paraId="36FD0A22" w14:textId="77777777" w:rsidR="00BD424A" w:rsidRPr="00BD424A" w:rsidRDefault="00F73B1E" w:rsidP="008B4615">
            <w:pPr>
              <w:jc w:val="center"/>
              <w:rPr>
                <w:sz w:val="20"/>
              </w:rPr>
            </w:pPr>
            <w:r w:rsidRPr="00BD424A">
              <w:rPr>
                <w:sz w:val="20"/>
              </w:rPr>
              <w:t>Well</w:t>
            </w:r>
          </w:p>
        </w:tc>
      </w:tr>
      <w:tr w:rsidR="00283044" w14:paraId="580FB332" w14:textId="77777777" w:rsidTr="003A24EE">
        <w:trPr>
          <w:cantSplit/>
          <w:trHeight w:val="237"/>
          <w:jc w:val="center"/>
        </w:trPr>
        <w:tc>
          <w:tcPr>
            <w:tcW w:w="6309" w:type="dxa"/>
          </w:tcPr>
          <w:p w14:paraId="09D9986A" w14:textId="77777777" w:rsidR="00BD424A" w:rsidRPr="00BD424A" w:rsidRDefault="00F73B1E" w:rsidP="008B4615">
            <w:pPr>
              <w:pStyle w:val="Paragraph"/>
              <w:ind w:firstLine="0"/>
            </w:pPr>
            <w:r w:rsidRPr="00BD424A">
              <w:t>Amount</w:t>
            </w:r>
          </w:p>
        </w:tc>
        <w:tc>
          <w:tcPr>
            <w:tcW w:w="851" w:type="dxa"/>
          </w:tcPr>
          <w:p w14:paraId="7BB8C0A5" w14:textId="77777777" w:rsidR="00BD424A" w:rsidRPr="00BD424A" w:rsidRDefault="00F73B1E" w:rsidP="008B4615">
            <w:pPr>
              <w:jc w:val="center"/>
              <w:rPr>
                <w:sz w:val="20"/>
              </w:rPr>
            </w:pPr>
            <w:r w:rsidRPr="00BD424A">
              <w:rPr>
                <w:sz w:val="20"/>
              </w:rPr>
              <w:t>40</w:t>
            </w:r>
          </w:p>
        </w:tc>
        <w:tc>
          <w:tcPr>
            <w:tcW w:w="1210" w:type="dxa"/>
          </w:tcPr>
          <w:p w14:paraId="79C3653C" w14:textId="77777777" w:rsidR="00BD424A" w:rsidRPr="00BD424A" w:rsidRDefault="00BD424A" w:rsidP="008B4615">
            <w:pPr>
              <w:jc w:val="center"/>
              <w:rPr>
                <w:sz w:val="20"/>
              </w:rPr>
            </w:pPr>
          </w:p>
        </w:tc>
      </w:tr>
      <w:tr w:rsidR="00283044" w14:paraId="2B0C5A4F" w14:textId="77777777" w:rsidTr="003A24EE">
        <w:trPr>
          <w:cantSplit/>
          <w:trHeight w:val="237"/>
          <w:jc w:val="center"/>
        </w:trPr>
        <w:tc>
          <w:tcPr>
            <w:tcW w:w="6309" w:type="dxa"/>
          </w:tcPr>
          <w:p w14:paraId="6D5A5D81" w14:textId="77777777" w:rsidR="00BD424A" w:rsidRPr="00BD424A" w:rsidRDefault="00F73B1E" w:rsidP="008B4615">
            <w:pPr>
              <w:pStyle w:val="Paragraph"/>
              <w:ind w:firstLine="0"/>
            </w:pPr>
            <w:r w:rsidRPr="00BD424A">
              <w:t>Average</w:t>
            </w:r>
          </w:p>
        </w:tc>
        <w:tc>
          <w:tcPr>
            <w:tcW w:w="851" w:type="dxa"/>
          </w:tcPr>
          <w:p w14:paraId="3EC1FD9F" w14:textId="77777777" w:rsidR="00BD424A" w:rsidRPr="00BD424A" w:rsidRDefault="00F73B1E" w:rsidP="008B4615">
            <w:pPr>
              <w:jc w:val="center"/>
              <w:rPr>
                <w:sz w:val="20"/>
              </w:rPr>
            </w:pPr>
            <w:r w:rsidRPr="00BD424A">
              <w:rPr>
                <w:sz w:val="20"/>
              </w:rPr>
              <w:t>4.4</w:t>
            </w:r>
          </w:p>
        </w:tc>
        <w:tc>
          <w:tcPr>
            <w:tcW w:w="1210" w:type="dxa"/>
          </w:tcPr>
          <w:p w14:paraId="332B9BFF" w14:textId="77777777" w:rsidR="00BD424A" w:rsidRPr="00BD424A" w:rsidRDefault="00F73B1E" w:rsidP="008B4615">
            <w:pPr>
              <w:jc w:val="center"/>
              <w:rPr>
                <w:sz w:val="20"/>
              </w:rPr>
            </w:pPr>
            <w:r w:rsidRPr="00BD424A">
              <w:rPr>
                <w:sz w:val="20"/>
              </w:rPr>
              <w:t>Well</w:t>
            </w:r>
          </w:p>
        </w:tc>
      </w:tr>
    </w:tbl>
    <w:p w14:paraId="13F145EB" w14:textId="77777777" w:rsidR="00BD424A" w:rsidRPr="009F34A2" w:rsidRDefault="00BD424A" w:rsidP="00BD424A">
      <w:pPr>
        <w:pStyle w:val="Paragraph"/>
      </w:pPr>
    </w:p>
    <w:p w14:paraId="2A140B35" w14:textId="77777777" w:rsidR="00BD424A" w:rsidRPr="009F34A2" w:rsidRDefault="00F73B1E" w:rsidP="00BD424A">
      <w:pPr>
        <w:pStyle w:val="Paragraph"/>
      </w:pPr>
      <w:r w:rsidRPr="009F34A2">
        <w:t xml:space="preserve">Table 2 above shows that based on the validation results of vocational material experts, the technology developed has a good level of validity with an average score of 4.4 or 88%. </w:t>
      </w:r>
      <w:proofErr w:type="gramStart"/>
      <w:r w:rsidRPr="009F34A2">
        <w:t>So</w:t>
      </w:r>
      <w:proofErr w:type="gramEnd"/>
      <w:r w:rsidRPr="009F34A2">
        <w:t xml:space="preserve"> it can be concluded that the product developed has a good level of validity based on the validation results of e-learning experts and vocational material experts.</w:t>
      </w:r>
    </w:p>
    <w:p w14:paraId="5DFECAFE" w14:textId="77777777" w:rsidR="005F7475" w:rsidRPr="009F34A2" w:rsidRDefault="00F73B1E" w:rsidP="00B1000D">
      <w:pPr>
        <w:pStyle w:val="Heading1"/>
      </w:pPr>
      <w:r w:rsidRPr="009F34A2">
        <w:t xml:space="preserve">discussion </w:t>
      </w:r>
    </w:p>
    <w:p w14:paraId="12BE4AD7" w14:textId="46109D50" w:rsidR="000B1B74" w:rsidRPr="009F34A2" w:rsidRDefault="00F73B1E" w:rsidP="003A24EE">
      <w:pPr>
        <w:pStyle w:val="Paragraph"/>
      </w:pPr>
      <w:r w:rsidRPr="009F34A2">
        <w:t xml:space="preserve">The discussion section in this study covers three aspects, namely: </w:t>
      </w:r>
      <w:r w:rsidR="003A24EE">
        <w:t>(</w:t>
      </w:r>
      <w:r w:rsidRPr="009F34A2">
        <w:t xml:space="preserve">1) the component of e-system technology with the </w:t>
      </w:r>
      <w:proofErr w:type="spellStart"/>
      <w:r w:rsidRPr="009F34A2">
        <w:t>powtoon</w:t>
      </w:r>
      <w:proofErr w:type="spellEnd"/>
      <w:r w:rsidRPr="009F34A2">
        <w:t xml:space="preserve"> concept with a </w:t>
      </w:r>
      <w:proofErr w:type="spellStart"/>
      <w:r w:rsidR="00B43064">
        <w:t>panicgogy</w:t>
      </w:r>
      <w:proofErr w:type="spellEnd"/>
      <w:r w:rsidRPr="009F34A2">
        <w:t xml:space="preserve"> model to support the upgrading of students</w:t>
      </w:r>
      <w:r w:rsidR="002A6E70">
        <w:t>’</w:t>
      </w:r>
      <w:r w:rsidRPr="009F34A2">
        <w:t xml:space="preserve"> adaptive skills</w:t>
      </w:r>
      <w:r w:rsidR="003A24EE">
        <w:t>; (</w:t>
      </w:r>
      <w:r w:rsidRPr="009F34A2">
        <w:t>2) the process</w:t>
      </w:r>
      <w:r w:rsidR="003A24EE">
        <w:t xml:space="preserve"> </w:t>
      </w:r>
      <w:r w:rsidRPr="009F34A2">
        <w:t>of digitizing the adaptive skills of vocational education students in the pandemic era</w:t>
      </w:r>
      <w:r w:rsidR="003A24EE">
        <w:t>;</w:t>
      </w:r>
      <w:r w:rsidRPr="009F34A2">
        <w:t xml:space="preserve"> and </w:t>
      </w:r>
      <w:r w:rsidR="003A24EE">
        <w:t>(</w:t>
      </w:r>
      <w:r w:rsidRPr="009F34A2">
        <w:t xml:space="preserve">3) E-system technology efficiency with a </w:t>
      </w:r>
      <w:proofErr w:type="spellStart"/>
      <w:r w:rsidRPr="009F34A2">
        <w:t>powtoon</w:t>
      </w:r>
      <w:proofErr w:type="spellEnd"/>
      <w:r w:rsidRPr="009F34A2">
        <w:t xml:space="preserve"> concept with a model </w:t>
      </w:r>
      <w:proofErr w:type="spellStart"/>
      <w:r w:rsidR="00B43064">
        <w:t>panicgogy</w:t>
      </w:r>
      <w:proofErr w:type="spellEnd"/>
      <w:r w:rsidR="00BD1739">
        <w:t xml:space="preserve"> to upgrade the adaptive skills of post-pandemic vocational education students.</w:t>
      </w:r>
    </w:p>
    <w:p w14:paraId="2949E868" w14:textId="277DF957" w:rsidR="003E7C74" w:rsidRPr="009F34A2" w:rsidRDefault="00F73B1E" w:rsidP="00B1000D">
      <w:pPr>
        <w:pStyle w:val="Heading2"/>
      </w:pPr>
      <w:proofErr w:type="spellStart"/>
      <w:r w:rsidRPr="009F34A2">
        <w:t>Powtoon</w:t>
      </w:r>
      <w:proofErr w:type="spellEnd"/>
      <w:r w:rsidRPr="009F34A2">
        <w:t xml:space="preserve"> Concept E-System Technology Components </w:t>
      </w:r>
      <w:proofErr w:type="gramStart"/>
      <w:r w:rsidRPr="009F34A2">
        <w:t>With</w:t>
      </w:r>
      <w:proofErr w:type="gramEnd"/>
      <w:r w:rsidRPr="009F34A2">
        <w:t xml:space="preserve"> </w:t>
      </w:r>
      <w:proofErr w:type="spellStart"/>
      <w:r w:rsidR="00B43064">
        <w:t>Panicgogy</w:t>
      </w:r>
      <w:proofErr w:type="spellEnd"/>
      <w:r w:rsidRPr="009F34A2">
        <w:t xml:space="preserve"> Model Supports Upgrading of Student Adaptive Skills </w:t>
      </w:r>
    </w:p>
    <w:p w14:paraId="1365B081" w14:textId="77E356D0" w:rsidR="009F34A2" w:rsidRPr="0038328D" w:rsidRDefault="00F73B1E" w:rsidP="009F34A2">
      <w:pPr>
        <w:pStyle w:val="Paragraph"/>
        <w:rPr>
          <w:lang w:val="en-ID"/>
        </w:rPr>
      </w:pPr>
      <w:r w:rsidRPr="009F34A2">
        <w:rPr>
          <w:lang w:val="en-ID"/>
        </w:rPr>
        <w:t xml:space="preserve">The e-system technology with the </w:t>
      </w:r>
      <w:proofErr w:type="spellStart"/>
      <w:r w:rsidRPr="009F34A2">
        <w:rPr>
          <w:lang w:val="en-ID"/>
        </w:rPr>
        <w:t>powtoon</w:t>
      </w:r>
      <w:proofErr w:type="spellEnd"/>
      <w:r w:rsidRPr="009F34A2">
        <w:rPr>
          <w:lang w:val="en-ID"/>
        </w:rPr>
        <w:t xml:space="preserve"> concept with the </w:t>
      </w:r>
      <w:proofErr w:type="spellStart"/>
      <w:r w:rsidR="00B43064">
        <w:rPr>
          <w:lang w:val="en-ID"/>
        </w:rPr>
        <w:t>panicgogy</w:t>
      </w:r>
      <w:proofErr w:type="spellEnd"/>
      <w:r w:rsidRPr="009F34A2">
        <w:rPr>
          <w:lang w:val="en-ID"/>
        </w:rPr>
        <w:t xml:space="preserve"> model has a material component with clustering of increasing students</w:t>
      </w:r>
      <w:r w:rsidR="002A6E70">
        <w:rPr>
          <w:lang w:val="en-ID"/>
        </w:rPr>
        <w:t>’</w:t>
      </w:r>
      <w:r w:rsidRPr="009F34A2">
        <w:rPr>
          <w:lang w:val="en-ID"/>
        </w:rPr>
        <w:t xml:space="preserve"> adaptive skills according to their level of understanding. This technology component plays an </w:t>
      </w:r>
      <w:r w:rsidR="002A6E70">
        <w:rPr>
          <w:lang w:val="en-ID"/>
        </w:rPr>
        <w:t>essential</w:t>
      </w:r>
      <w:r w:rsidRPr="009F34A2">
        <w:rPr>
          <w:lang w:val="en-ID"/>
        </w:rPr>
        <w:t xml:space="preserve"> role in honing students</w:t>
      </w:r>
      <w:r w:rsidR="002A6E70">
        <w:rPr>
          <w:lang w:val="en-ID"/>
        </w:rPr>
        <w:t>’</w:t>
      </w:r>
      <w:r w:rsidRPr="009F34A2">
        <w:rPr>
          <w:lang w:val="en-ID"/>
        </w:rPr>
        <w:t xml:space="preserve"> adaptive skills. Students learn the material in the application easily and can be accessed anywhere. The application system developed is different from the learning technology that is generally used. This is because in the development of android applications using futuristic and artistic designs</w:t>
      </w:r>
      <w:r w:rsidR="00A125AE">
        <w:rPr>
          <w:lang w:val="en-ID"/>
        </w:rPr>
        <w:t xml:space="preserve"> </w:t>
      </w:r>
      <w:r w:rsidRPr="0038328D">
        <w:rPr>
          <w:lang w:val="en-ID"/>
        </w:rPr>
        <w:fldChar w:fldCharType="begin" w:fldLock="1"/>
      </w:r>
      <w:r w:rsidR="009C5CC3">
        <w:rPr>
          <w:lang w:val="en-ID"/>
        </w:rPr>
        <w:instrText>ADDIN CSL_CITATION {"citationItems":[{"id":"ITEM-1","itemData":{"DOI":"10.1080/10494820.2020.1855202","ISSN":"1049-4820","abstract":"ABSTRACT Over the past years, higher education institutions have been exploring different mechanisms to adapt their learning and teaching practices to increase students’ engagement. One of the proposals has been to reuse Massive Online Open Courses (MOOCs) as Small Online Private Courses (SPOCs), or as complementary resources in traditional courses through blended learning practices, such as flipped classroom. However, the integration of online courses as a complement to face-to-face courses poses some challenges. First, students are not used to such blended learning approaches and it is generally difficult for teachers to motivate them to access online resources for the preparation of face-to-face sessions. Second, students are not used to the dynamics of blended learning scenarios, which are less teacher-centered and require their active participation. We propose the use of the mobile application MyMOOCSpace (MMS) to meet these challenges and increase students’ motivation and use of learning resources in blended learning courses that use SPOCs as a complement. MMS is a mobile learning application based on gamification mechanisms to promote collaboration and motivation of students in the use of digital resources as a complement to blended learning courses. In this paper, we present the results of a quasi-experiment in a blended course with 294 students that uses a SPOC as a complement, with the aim to assess the effect of MMS on students’ motivation and learning resources consumption. In particular, the behavior of two groups of students with the main digital resources of the SPOC (videos and formative assessments) was analyzed: one using the MMS (GTest group), and the other not using MMS (GTrad group). The results suggest that the use of MMS had a positive correlation with the videos consumption, besides increasing student’ interaction with assessment exercises in the SPOC. (PsycInfo Database Record (c) 2021 APA, all rights reserved)","author":[{"dropping-particle":"","family":"Ramírez-Donoso","given":"Luis","non-dropping-particle":"","parse-names":false,"suffix":""},{"dropping-particle":"","family":"Pérez-Sanagustín","given":"Mar","non-dropping-particle":"","parse-names":false,"suffix":""},{"dropping-particle":"","family":"Neyem","given":"Andrés","non-dropping-particle":"","parse-names":false,"suffix":""},{"dropping-particle":"","family":"Alario-Hoyos","given":"Carlos","non-dropping-particle":"","parse-names":false,"suffix":""},{"dropping-particle":"","family":"Hilliger","given":"Isabel","non-dropping-particle":"","parse-names":false,"suffix":""},{"dropping-particle":"","family":"Rojos","given":"Felipe","non-dropping-particle":"","parse-names":false,"suffix":""}],"container-title":"Interactive Learning Environments","id":"ITEM-1","issued":{"date-parts":[["2021"]]},"page":"1-15","title":"Fostering the use of online learning resources: results of using a mobile collaboration tool based on gamification in a blended course","type":"article-journal"},"uris":["http://www.mendeley.com/documents/?uuid=723a255e-b488-46e0-bd8a-fc4fa70d7a9a","http://www.mendeley.com/documents/?uuid=9a0674c4-e73e-4e12-8443-caca03ce7681","http://www.mendeley.com/documents/?uuid=20bf4654-b13c-4b3f-87e7-d8536870311e"]},{"id":"ITEM-2","itemData":{"DOI":"10.52113/3/mjet/2021-9-1/01-05","ISSN":"25720317","abstract":"Distance learning is something really familiar nowadays. In the past few years, our world has witnessed a massive revolu-tion in the world of information technology and provided simple ways to obtain information at reasonable prices. Today, sharing information is an integral part of every person's life. Devices such as phones, tablets, and smartphones have be-come the main focus of digital life. With technological progress, electronic devices go through stages of software develop-ment that allow them to perform additional, more complex tasks, and process a larger flow of information. Almost every-one between the ages of 10 and 60 owns a mobile device. So mobile apps are always up to date. Therefore, it is quite logi-cal to use the mobile application as an auxiliary element in the educational system, especially as it provides many services such as accessing the Internet, browsing the web, sending e-mails, exchanging multimedia messages and files and provid-ing instant messaging applications with audio and video. Focusing on employing technology in education and its curricula, regardless of its level, is considered very important. This work diagnoses what users prefer when using the e-learning appli-cation through a questionnaire distributed to a group of university students to collect data on their preferences regarding mobile applications for e-learning.","author":[{"dropping-particle":"","family":"Khutar","given":"Dawood Zahi","non-dropping-particle":"","parse-names":false,"suffix":""}],"container-title":"Muthanna Journal of Engineering and Technology","id":"ITEM-2","issue":"1","issued":{"date-parts":[["2021"]]},"page":"1-5","title":"The effect of mobile application programming on the educational process","type":"article-journal","volume":"9"},"uris":["http://www.mendeley.com/documents/?uuid=6e573d8f-f477-4ba0-9f97-023a9b06154b","http://www.mendeley.com/documents/?uuid=a4e6e0b6-1505-4be9-b5ed-91d85c03c9e7","http://www.mendeley.com/documents/?uuid=a7369f97-0ef5-4304-ad1a-cc0d09545a4a"]}],"mendeley":{"formattedCitation":"[23], [24]","plainTextFormattedCitation":"[23], [24]","previouslyFormattedCitation":"[23], [24]"},"properties":{"noteIndex":0},"schema":"https://github.com/citation-style-language/schema/raw/master/csl-citation.json"}</w:instrText>
      </w:r>
      <w:r w:rsidRPr="0038328D">
        <w:rPr>
          <w:lang w:val="en-ID"/>
        </w:rPr>
        <w:fldChar w:fldCharType="separate"/>
      </w:r>
      <w:r w:rsidR="009C5CC3" w:rsidRPr="009C5CC3">
        <w:rPr>
          <w:noProof/>
          <w:lang w:val="en-ID"/>
        </w:rPr>
        <w:t>[23], [24]</w:t>
      </w:r>
      <w:r w:rsidRPr="0038328D">
        <w:fldChar w:fldCharType="end"/>
      </w:r>
      <w:r w:rsidRPr="0038328D">
        <w:rPr>
          <w:lang w:val="en-ID"/>
        </w:rPr>
        <w:t xml:space="preserve">. This design was created with the support of a </w:t>
      </w:r>
      <w:proofErr w:type="spellStart"/>
      <w:r w:rsidRPr="0038328D">
        <w:rPr>
          <w:lang w:val="en-ID"/>
        </w:rPr>
        <w:t>powtoon</w:t>
      </w:r>
      <w:proofErr w:type="spellEnd"/>
      <w:r w:rsidRPr="0038328D">
        <w:rPr>
          <w:lang w:val="en-ID"/>
        </w:rPr>
        <w:t xml:space="preserve"> website that can display interactive designs for students. In addition, this system accommodates the need for developing students</w:t>
      </w:r>
      <w:r w:rsidR="002A6E70">
        <w:rPr>
          <w:lang w:val="en-ID"/>
        </w:rPr>
        <w:t>’</w:t>
      </w:r>
      <w:r w:rsidRPr="0038328D">
        <w:rPr>
          <w:lang w:val="en-ID"/>
        </w:rPr>
        <w:t xml:space="preserve"> adaptive skills in the world of work, especially in the era of the covid-19 pandemic. The system developed supports a constructivist </w:t>
      </w:r>
      <w:proofErr w:type="spellStart"/>
      <w:r w:rsidR="00B43064">
        <w:rPr>
          <w:lang w:val="en-ID"/>
        </w:rPr>
        <w:t>panicgogy</w:t>
      </w:r>
      <w:proofErr w:type="spellEnd"/>
      <w:r w:rsidRPr="0038328D">
        <w:rPr>
          <w:lang w:val="en-ID"/>
        </w:rPr>
        <w:t xml:space="preserve"> learning model following the objectives of vocational education.</w:t>
      </w:r>
    </w:p>
    <w:p w14:paraId="3F310CB8" w14:textId="2157CA73" w:rsidR="003E7C74" w:rsidRPr="0038328D" w:rsidRDefault="00F73B1E" w:rsidP="009F34A2">
      <w:pPr>
        <w:pStyle w:val="Paragraph"/>
      </w:pPr>
      <w:r w:rsidRPr="0038328D">
        <w:rPr>
          <w:lang w:val="en-ID"/>
        </w:rPr>
        <w:t>The real implications of the research support the findings of previous research, especially in the field of e-learning technology development. E-learning technology has benefits for improving student learning abilities</w:t>
      </w:r>
      <w:r w:rsidR="00A125AE">
        <w:rPr>
          <w:lang w:val="en-ID"/>
        </w:rPr>
        <w:t xml:space="preserve"> </w:t>
      </w:r>
      <w:r w:rsidRPr="0038328D">
        <w:rPr>
          <w:lang w:val="en-ID"/>
        </w:rPr>
        <w:fldChar w:fldCharType="begin" w:fldLock="1"/>
      </w:r>
      <w:r w:rsidR="009C5CC3">
        <w:rPr>
          <w:lang w:val="en-ID"/>
        </w:rPr>
        <w:instrText>ADDIN CSL_CITATION {"citationItems":[{"id":"ITEM-1","itemData":{"DOI":"10.5430/ijhe.v10n3p75","ISSN":"1927-6044","abstract":"This research aims to know the reality of using e-learning strategy in improving the learning of mathematics in university education, and to know the moral differences between the variables, the researcher used the descriptive and analytical method with the questionnaire tool consisting of (30) paragraphs distributed in the fields of education, learning and evaluation, addressed to a random sample of (110) students and the Mathematics teaching staff of (34) members of Prince Sattam bin Abd Al-Aziz University in Wadi Al-Dawasir at tow Colleges (Arts, Sciences and Engineering) for the first semester of the academic year 2021.After collecting and analyzing data statistically, the researcher came up with the following findings: The most important ones are: the existence of good efficiency in using e-learning strategies in teaching Mathematics , learning and evaluation process, especially in the focus of education, the presence of obstacles in the way of the use of e-learning strategies in learning the university student, especially weak internet, and the absence of statistically significant differences in the efficiency of using strategies of e-learning in learning Mathematics for gender , and for the cumulative academic rate, there is an urgent need for training faculty members and students to improve the use of e-learning strategies in teaching and learning Mathematics, especially when it comes to developing.The research came up with a set of recommendations the most important of which is increasing community awareness to calling for: action to spread the culture of using e-learning in teaching in universities, addressing the obstacles facing the use of e-learning strategies, draw attention to training students and members of Mathematics teaching staff on what is new in the field of educational technologies.","author":[{"dropping-particle":"","family":"Elraiss","given":"Yasir Ahmed","non-dropping-particle":"","parse-names":false,"suffix":""}],"container-title":"International Journal of Higher Education","id":"ITEM-1","issue":"3","issued":{"date-parts":[["2020"]]},"page":"75","title":"The Reality of Using E-learning Strategies to Improving the Learning of Mathematics for Undergraduate Students","type":"article-journal","volume":"10"},"uris":["http://www.mendeley.com/documents/?uuid=a40ebc9d-5d09-438e-8b1d-8ab105672967","http://www.mendeley.com/documents/?uuid=3ec581eb-3c69-4427-a0cf-63c33d626e5f","http://www.mendeley.com/documents/?uuid=57774677-e382-4a06-9ae1-d8b229ed822b"]},{"id":"ITEM-2","itemData":{"DOI":"10.3390/su13105452","ISSN":"20711050","abstract":"COVID-19 has produced a transformation in society that has, in turn, influenced the field of education. The purpose of this study was to analyze the influence of COVID-19 on education using the Web of Science database. A methodology based on bibliometrics was used. Specifically, a scientific mapping of the literature was carried out, as well as a co-word analysis on the state of the question. The analysis included 940 publications. The results show that the institution with the highest volume of production in this field is the University of London. Among the journals, the Journal of Chemical Education stands out. Furthermore, in the analysis of the structural and thematic development of co-words, a high percentage of keyword matching was observed. In 2020, the motor themes were mental-health, organic-chemistry, general-public, first-year-undergraduate, and upper-division-undergraduate, while in 2021, they were autism-spectrum-disorder, adoption, internet, and intervention. It can be concluded that investigation into COVID-19 in the educational field is in its initial process. The research is currently mainly oriented to pedagogical methods, especially e-learning or collaborative learning, although they are not the only trends in this field. Research is also focusing on mental health, students with various disorders, and higher education. In the near future, research on COVID-19 in the field of education will probably be oriented to the application of effective pedagogical methods to train students at various educational stages.","author":[{"dropping-particle":"","family":"Corell-Almuzara","given":"Alfredo","non-dropping-particle":"","parse-names":false,"suffix":""},{"dropping-particle":"","family":"López-Belmonte","given":"Jesús","non-dropping-particle":"","parse-names":false,"suffix":""},{"dropping-particle":"","family":"Marín-Marín","given":"José Antonio","non-dropping-particle":"","parse-names":false,"suffix":""},{"dropping-particle":"","family":"Moreno-Guerrero","given":"Antonio José","non-dropping-particle":"","parse-names":false,"suffix":""}],"container-title":"Sustainability (Switzerland)","id":"ITEM-2","issue":"10","issued":{"date-parts":[["2021"]]},"title":"Covid-19 in the field of education: State of the art","type":"article","volume":"13"},"uris":["http://www.mendeley.com/documents/?uuid=2ccf2807-d26a-48a5-bf0e-0ea4be24e75c","http://www.mendeley.com/documents/?uuid=96a6859a-b5a7-4d5a-8fe2-25cbd8bb508a","http://www.mendeley.com/documents/?uuid=5a8d0a6c-44ca-4197-9710-ed5cc1fa0006"]},{"id":"ITEM-3","itemData":{"DOI":"10.5296/jei.v7i1.18508","abstract":"In this study, pre-service teachers’ attitudes and readiness towards e-learning during the COVID-19 pandemic were examined. This research was carried out in the Fall Semester of the 2020-2021 Academic Year, with the participation of 519 pre-service teachers from Balıkesir University Necatibey Faculty of Education and Faculty of Sport Sciences, Department of Physical Education and Sports Education. In the collection of data, the General Attitude Scale towards e-learning developed by Haznedar and Baran (2012) and the Online Learning Readiness Scale adapted to Turkish Culture by İlhan and Çetin (2013), were used. In this study, it was found that pre-service teachers had a negative attitude towards e-learning and that they considered themselves competent in terms of e-learning readiness. There was no difference in terms of e-learning attitudes and readiness of the teacher candidates according to the department they studied. In addition, it was found that there was a significant relationship between pre-service teachers’ attitudes towards e-learning and their readiness, and that e-learning readiness was an effective factor in the adoption of the e-learning process.","author":[{"dropping-particle":"","family":"Balcı","given":"Tarık","non-dropping-particle":"","parse-names":false,"suffix":""},{"dropping-particle":"","family":"Temiz","given":"Ceren Nur","non-dropping-particle":"","parse-names":false,"suffix":""},{"dropping-particle":"","family":"Sivrikaya","given":"Ahmet Haktan","non-dropping-particle":"","parse-names":false,"suffix":""}],"container-title":"Journal of Educational Issues","id":"ITEM-3","issue":"1","issued":{"date-parts":[["2021"]]},"page":"296","title":"Transition to Distance Education in COVID-19 Period: Turkish Pre-Service Teachers’ E-Learning Attitudes and Readiness Levels","type":"article-journal","volume":"7"},"uris":["http://www.mendeley.com/documents/?uuid=5fc4a23b-02de-4ff6-b616-cff7388e4ca0","http://www.mendeley.com/documents/?uuid=ee2496cb-7c73-4bb4-8fa0-0e328caf35e9","http://www.mendeley.com/documents/?uuid=7b1e4740-a218-4e5c-ba9c-5f0be7659ff7"]},{"id":"ITEM-4","itemData":{"DOI":"10.3390/su13084381","ISSN":"20711050","abstract":"Educational life worldwide has been shaken by the closure of schools due to the outbreak of the coronavirus pandemic. The ripple effects have been felt in the way both teachers and students have adapted to the constraints imposed by the new online form of education. The present study focuses exclusively on the beneficiaries of the educational process and aims to find out their perceptions of face-to-face and e-learning and their desire to return, or not, to the traditional form of education. These perceptions are represented by 604 students of the Politehnica University of Timisoara, who were asked to respond anonymously to an 8-question questionnaire between December 2020 and February 2021. The results show the respondents’ levels of desire to return to school (especially of those who have only benefited from e-learning) and their degree of involvement during online classes. The results also specify the advantages and disadvantages of the two forms of education from a double perspective, namely that of first-year students (beneficiaries of e-learning exclusively), and of upper-year students (beneficiaries of both face-to-face and e-learning). The study points out key information about e-learning from the students’ perspectives, which should be considered to understand the ongoing changes of the educational process and to solve its specific problems, thus ensuring its sustainability.","author":[{"dropping-particle":"","family":"Gherheș","given":"Vasile","non-dropping-particle":"","parse-names":false,"suffix":""},{"dropping-particle":"","family":"Stoian","given":"Claudia E.","non-dropping-particle":"","parse-names":false,"suffix":""},{"dropping-particle":"","family":"Fărcașiu","given":"Marcela Alina","non-dropping-particle":"","parse-names":false,"suffix":""},{"dropping-particle":"","family":"Stanici","given":"Miroslav","non-dropping-particle":"","parse-names":false,"suffix":""}],"container-title":"Sustainability (Switzerland)","id":"ITEM-4","issue":"8","issued":{"date-parts":[["2021"]]},"title":"E-learning vs. Face-to-face learning: Analyzing students’ preferences and behaviors","type":"article-journal","volume":"13"},"uris":["http://www.mendeley.com/documents/?uuid=a18bf852-062b-4b6e-a5a0-b93aaaa44f6a","http://www.mendeley.com/documents/?uuid=2916b6fa-0dad-49da-b3fa-85309b666780"]},{"id":"ITEM-5","itemData":{"DOI":"10.20448/JOURNAL.509.2021.82.179.184","ISSN":"24109991","abstract":"The covid-19 pandemic has significantly altered the organization and scheduling of high schools in Spain. Due to pandemic restrictions, most students from grades 9 to 11 come to class only on alternate days. In this situation, e-learning and distance learning have gained prominence as necessary methods of instruction. In this study 68 students from grades 9 and 10, attending on alternate days, participated in an online teaching experience for the first time in their lives. This took place during the first trimester of the 2020-2021 academic school year. On days when they did not attend class in person, students were expected to watch the mathematics classes which were broadcasted live via YouTube. Students could either watch the classes live and ask the teacher questions via an online chat, or alternatively, they could watch the pre-recorded classes at a later time. The two options were analyzed using quantitative and qualitative methods. Results showed a continuous decrease in the number of students who preferred the first option, switching progressively from online live classes to pre-recorded classes as the weeks passed. The qualitative results explained this progressive decrease as students preferred to watch the teacher’s explanations several times. Although e-learning is absolutely necessary in the 21st century, and especially during the current pandemic, controlling students’ level of application to distance work and online learning is still a challenge.","author":[{"dropping-particle":"","family":"Moliner","given":"Lidon","non-dropping-particle":"","parse-names":false,"suffix":""},{"dropping-particle":"","family":"Lorenzo-Valentin","given":"Gil","non-dropping-particle":"","parse-names":false,"suffix":""},{"dropping-particle":"","family":"Alegre","given":"Francisco","non-dropping-particle":"","parse-names":false,"suffix":""}],"container-title":"Journal of Education and e-Learning Research","id":"ITEM-5","issue":"2","issued":{"date-parts":[["2021"]]},"page":"179-184","title":"E-Learning during the Covid-19 pandemic in Spain: A case study with high school mathematics students","type":"article-journal","volume":"8"},"uris":["http://www.mendeley.com/documents/?uuid=b91f9c0d-5803-4351-94fd-ff57cdbc4f07","http://www.mendeley.com/documents/?uuid=7e22b48c-cbb0-43a9-8d62-d60b4a5413fe","http://www.mendeley.com/documents/?uuid=a6dd8065-1a80-4815-97b5-41a20ac1feb3"]}],"mendeley":{"formattedCitation":"[20], [22], [25]–[27]","plainTextFormattedCitation":"[20], [22], [25]–[27]","previouslyFormattedCitation":"[20], [22], [25]–[27]"},"properties":{"noteIndex":0},"schema":"https://github.com/citation-style-language/schema/raw/master/csl-citation.json"}</w:instrText>
      </w:r>
      <w:r w:rsidRPr="0038328D">
        <w:rPr>
          <w:lang w:val="en-ID"/>
        </w:rPr>
        <w:fldChar w:fldCharType="separate"/>
      </w:r>
      <w:r w:rsidR="009C5CC3" w:rsidRPr="009C5CC3">
        <w:rPr>
          <w:noProof/>
          <w:lang w:val="en-ID"/>
        </w:rPr>
        <w:t>[20], [22], [25]–[27]</w:t>
      </w:r>
      <w:r w:rsidRPr="0038328D">
        <w:fldChar w:fldCharType="end"/>
      </w:r>
      <w:r w:rsidRPr="0038328D">
        <w:rPr>
          <w:lang w:val="en-ID"/>
        </w:rPr>
        <w:t xml:space="preserve">. Students in the current era are familiar with the presence of learning technology. Therefore, the display of the technology developed must be following the needs of the research subject. The technology developed has a good level of ease of use in terms of application validity. In addition, this technology has a depth of material </w:t>
      </w:r>
      <w:r w:rsidRPr="0038328D">
        <w:rPr>
          <w:lang w:val="en-ID"/>
        </w:rPr>
        <w:lastRenderedPageBreak/>
        <w:t>following the learning objectives of vocational education. It is important for the development of learning technology that the developed e-learning technology must pay attention to two important aspects in terms of ease of use and the level of suitability of the material.</w:t>
      </w:r>
    </w:p>
    <w:p w14:paraId="57C1D019" w14:textId="77777777" w:rsidR="00AE7500" w:rsidRPr="0038328D" w:rsidRDefault="00F73B1E" w:rsidP="009F34A2">
      <w:pPr>
        <w:pStyle w:val="Heading2"/>
      </w:pPr>
      <w:r w:rsidRPr="0038328D">
        <w:t xml:space="preserve">The Process of Digitizing the Adaptive Skills of Vocational Education Students in the Pandemic Era </w:t>
      </w:r>
    </w:p>
    <w:p w14:paraId="084D1FAD" w14:textId="65EFEC2B" w:rsidR="00F060EB" w:rsidRPr="00286265" w:rsidRDefault="00F73B1E" w:rsidP="00286265">
      <w:pPr>
        <w:pStyle w:val="Paragraph"/>
        <w:rPr>
          <w:lang w:val="en-ID"/>
        </w:rPr>
      </w:pPr>
      <w:r w:rsidRPr="0038328D">
        <w:rPr>
          <w:lang w:val="en-ID"/>
        </w:rPr>
        <w:t xml:space="preserve">Digital learning has benefits for improving various skills </w:t>
      </w:r>
      <w:r w:rsidRPr="0038328D">
        <w:rPr>
          <w:lang w:val="en-ID"/>
        </w:rPr>
        <w:fldChar w:fldCharType="begin" w:fldLock="1"/>
      </w:r>
      <w:r w:rsidR="009C5CC3">
        <w:rPr>
          <w:lang w:val="en-ID"/>
        </w:rPr>
        <w:instrText>ADDIN CSL_CITATION {"citationItems":[{"id":"ITEM-1","itemData":{"DOI":"10.3991/ijet.v16i11.20709","ISSN":"18630383","abstract":"The purpose of this study is to develop a valid and reliable measurement tool for measuring contribution of digital learning games in the learning process. The study group consists of 280 teachers working in elementary schools in Palestine in the 2020-2021 academic year. The construct validity of the scale was examined by exploratory factor analysis. According to the results of the analysis, the scale measures a six- dimensions structure. The six - dimensions structure of the scale was confirmed by stepwise linear regression analysis. The total variance ratio explained by the scale was determined as 68.38. In order to determine the reliability of the scale, the internal consistency coefficient of Cronbach’s alpha was evaluated and this value was determined as.914. The results of all validity and reliability analyzes show that the digital leaning game as a valid and reliable measurement tool in the future studies about digital learning games.","author":[{"dropping-particle":"","family":"Mukh","given":"Yasmeen Nzam Abu","non-dropping-particle":"","parse-names":false,"suffix":""},{"dropping-particle":"","family":"Hashaikeh","given":"Sherine Adnan","non-dropping-particle":"","parse-names":false,"suffix":""},{"dropping-particle":"","family":"Abd-Rabo","given":"Aysha Mohamad","non-dropping-particle":"","parse-names":false,"suffix":""}],"container-title":"International Journal of Emerging Technologies in Learning","id":"ITEM-1","issue":"11","issued":{"date-parts":[["2021"]]},"page":"140-159","title":"Digital Learning Games Scale (DLGS): A Scale Development Study","type":"article-journal","volume":"16"},"uris":["http://www.mendeley.com/documents/?uuid=c7b9d895-f8c9-4aad-a2dd-09ee05d2ef9b","http://www.mendeley.com/documents/?uuid=1a03737e-fc0c-4927-aeab-09fb2e306cd5","http://www.mendeley.com/documents/?uuid=a5c3bff9-874e-4523-a8d1-5537e83923b6"]},{"id":"ITEM-2","itemData":{"DOI":"10.5944/REEC.38.2021.29032","ISSN":"21745382","abstract":"The year 2020 will be remembered as the year in which a human, health, social and economic tragedy was experienced as a result of the COVID-19 virus. Education faced a scenario not experienced before and like the rest of society it was doomed to severe confinement. The confinement was followed by a partial reincorporation of the students and in both scenarios digital technology played a fundamental role. The formative work was forced to adopt digital methodologies with the urgency that the situation required and the teaching staff had to adapt as they go. Bimodality, synchronous education, online classes are now common terms that accompany the complex teaching work. The study that we present analyzes the starting point of Spanish and European teachers regarding attitudes and training levels in ICT, as well as the possible variations after the outbreak of the pandemic. For this, the data collected in the Teaching And Learning International Study, TALIS 2018, regarding the use of Information and Communication Technologies, have been compared, together with the data provided by the Digital Education Action Plan 2021-2027 by through the Open Public Consultation. It can be concluded that although the teachers, before COVID-19 crisis, had high participation levels on ICT training, they did not value the need to be trained with the same recognition as once the pandemic began. Even so, we propose the need for a pedagogical approach in digital training that goes beyond technical learning by proposing didactic strategies that allow the equidistance between face-to-face and virtual training.","author":[{"dropping-particle":"","family":"Gómez","given":"Juan Tomás Asenjo","non-dropping-particle":"","parse-names":false,"suffix":""},{"dropping-particle":"","family":"Gómez","given":"Felix Asenjo","non-dropping-particle":"","parse-names":false,"suffix":""}],"container-title":"Revista Espanola de Educacion Comparada","id":"ITEM-2","issue":"38","issued":{"date-parts":[["2021"]]},"page":"174-189","title":"Self-perception of digital competence in teachers: Variations after confinement","type":"article-journal"},"uris":["http://www.mendeley.com/documents/?uuid=2781f593-eade-48f0-b639-37b51d543db8","http://www.mendeley.com/documents/?uuid=93420741-398e-448e-b4c1-e052b85dabb9","http://www.mendeley.com/documents/?uuid=1f6ddf21-ad38-435a-93fc-01faf24167bf"]}],"mendeley":{"formattedCitation":"[28], [29]","plainTextFormattedCitation":"[28], [29]","previouslyFormattedCitation":"[28], [29]"},"properties":{"noteIndex":0},"schema":"https://github.com/citation-style-language/schema/raw/master/csl-citation.json"}</w:instrText>
      </w:r>
      <w:r w:rsidRPr="0038328D">
        <w:rPr>
          <w:lang w:val="en-ID"/>
        </w:rPr>
        <w:fldChar w:fldCharType="separate"/>
      </w:r>
      <w:r w:rsidR="009C5CC3" w:rsidRPr="009C5CC3">
        <w:rPr>
          <w:noProof/>
          <w:lang w:val="en-ID"/>
        </w:rPr>
        <w:t>[28], [29]</w:t>
      </w:r>
      <w:r w:rsidRPr="0038328D">
        <w:fldChar w:fldCharType="end"/>
      </w:r>
      <w:r w:rsidRPr="0038328D">
        <w:rPr>
          <w:lang w:val="en-ID"/>
        </w:rPr>
        <w:t xml:space="preserve">. The digitalization of the adaptive skills of vocational education students in the era of the COVID-19 pandemic requires a change in the learning system. Information about adaptive skills that used to be presented non-digitally is now all converted to digital. This provides good benefits for students in developing their adaptive skills. Especially in vocational education, adaptive skills are defined as the abilities needed in the world of work to adapt effectively in various situations. </w:t>
      </w:r>
      <w:r w:rsidR="002A6E70">
        <w:rPr>
          <w:lang w:val="en-ID"/>
        </w:rPr>
        <w:t>Vocational education graduates must master this skill</w:t>
      </w:r>
      <w:r w:rsidRPr="0038328D">
        <w:rPr>
          <w:lang w:val="en-ID"/>
        </w:rPr>
        <w:t xml:space="preserve">. Vocational education students in everyday life are required to have a mindset and </w:t>
      </w:r>
      <w:proofErr w:type="spellStart"/>
      <w:r w:rsidRPr="0038328D">
        <w:rPr>
          <w:lang w:val="en-ID"/>
        </w:rPr>
        <w:t>behavior</w:t>
      </w:r>
      <w:proofErr w:type="spellEnd"/>
      <w:r w:rsidRPr="0038328D">
        <w:rPr>
          <w:lang w:val="en-ID"/>
        </w:rPr>
        <w:t xml:space="preserve"> that reflects the development of their adaptive skills.</w:t>
      </w:r>
      <w:r w:rsidR="00286265">
        <w:rPr>
          <w:lang w:val="en-ID"/>
        </w:rPr>
        <w:t xml:space="preserve"> </w:t>
      </w:r>
      <w:r w:rsidR="00F060EB" w:rsidRPr="00286265">
        <w:rPr>
          <w:lang w:val="en-ID"/>
        </w:rPr>
        <w:t xml:space="preserve">The learning model of the COVID-19 pandemic era is characterized by the full use of the role of learning technology </w:t>
      </w:r>
      <w:r w:rsidR="00F060EB" w:rsidRPr="00286265">
        <w:rPr>
          <w:lang w:val="en-ID"/>
        </w:rPr>
        <w:fldChar w:fldCharType="begin" w:fldLock="1"/>
      </w:r>
      <w:r w:rsidR="009C5CC3">
        <w:rPr>
          <w:lang w:val="en-ID"/>
        </w:rPr>
        <w:instrText>ADDIN CSL_CITATION {"citationItems":[{"id":"ITEM-1","itemData":{"DOI":"10.1177/0047239520934018","ISSN":"0047-2395","abstract":"Educational institutions (schools, colleges, and universities) in India are currently based only on traditional methods of learning, that is, they follow the traditional set up of face-to-face lectures in a classroom. Although many academic units have also started blended learning, still a lot of them are stuck with old procedures. The sudden outbreak of a deadly disease called Covid-19 caused by a Corona Virus (SARS-CoV-2) shook the entire world. The World Health Organization declared it as a pandemic. This situation challenged the education system across the world and forced educators to shift to an online mode of teaching overnight. Many academic institutions that were earlier reluctant to change their traditional pedagogical approach had no option but to shift entirely to online teaching–learning. The article includes the importance of online learning and Strengths, Weaknesses, Opportunities, &amp; Challenges (SWOC) analysis of e-learning modes in the time of crisis. This article also put some light on the growth of EdTech Start-ups during the time of pandemic and natural disasters and includes suggestions for academic institutions of how to deal with challenges associated with online learning.","author":[{"dropping-particle":"","family":"Dhawan","given":"Shivangi","non-dropping-particle":"","parse-names":false,"suffix":""}],"container-title":"Journal of Educational Technology Systems","id":"ITEM-1","issue":"1","issued":{"date-parts":[["2020"]]},"page":"5-22","title":"Online Learning: A Panacea in the Time of COVID-19 Crisis","type":"article-journal","volume":"49"},"uris":["http://www.mendeley.com/documents/?uuid=d824d6ac-0907-416d-be8d-94302cb55648","http://www.mendeley.com/documents/?uuid=fa02a705-90bf-4f25-8f19-ac4d2646ddac"]},{"id":"ITEM-2","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-2","issued":{"date-parts":[["2020"]]},"title":"Pembelajaran Daring di Tengah Wabah Covid-19","type":"article-journal"},"uris":["http://www.mendeley.com/documents/?uuid=9caf90d4-eb68-45a2-ba18-742f1b6bc3a6","http://www.mendeley.com/documents/?uuid=ec116a18-908e-48c0-ade8-f19bbdce8fc0","http://www.mendeley.com/documents/?uuid=debd0422-c968-4f73-b7f1-2f6c646656b4"]},{"id":"ITEM-3","itemData":{"DOI":"10.1007/s11125-020-09464-3","ISSN":"15739090","abstract":"The COVID-19 pandemic is a huge challenge to education systems. This Viewpoint offers guidance to teachers, institutional heads, and officials on addressing the crisis. What preparations should institutions make in the short time available and how do they address students’ needs by level and field of study? Reassuring students and parents is a vital element of institutional response. In ramping up capacity to teach remotely, schools and colleges should take advantage of asynchronous learning, which works best in digital formats.As well as the normal classroom subjects, teaching should include varied assignments and work that puts COVID-19 in a global and historical context. When constructing curricula, designing student assessment first helps teachers to focus. Finally, this Viewpoint suggests flexible ways to repair the damage to students’ learning trajectories once the pandemic is over and gives a list of resources.","author":[{"dropping-particle":"","family":"Daniel","given":"Sir John","non-dropping-particle":"","parse-names":false,"suffix":""}],"container-title":"Prospects","id":"ITEM-3","issued":{"date-parts":[["2020"]]},"title":"Education and the COVID-19 pandemic","type":"article-journal"},"uris":["http://www.mendeley.com/documents/?uuid=bef79033-4d84-46f2-beca-5b7372477c96","http://www.mendeley.com/documents/?uuid=4bbba5e6-06a4-400f-acb2-c486f87ac89f","http://www.mendeley.com/documents/?uuid=05cdf73e-ed26-46af-8483-68b271b1e9f5"]},{"id":"ITEM-4","itemData":{"DOI":"10.1016/j.jsurg.2020.03.018","ISSN":"18787452","PMID":"32253133","abstract":"Background: The COVID-19 pandemic presents a unique challenge to surgical residency programs. Due to the restrictions recommended by the Centers for Disease Control and Prevention and other organizations, the educational landscape for surgical residents is rapidly changing. In addition, the time course of these changes is undefined. Methods: We attempt to define the scope of the problem of maintaining surgical resident education while maintaining the safety of residents, educators, and patients. Within the basic framework of limiting in-person gatherings, postponing or canceling elective operations in hospitals, and limiting rotations between sites, we propose innovative solutions to maintain rigorous education. Results: We propose several innovative solutions including the flipped classroom model, online practice questions, teleconferencing in place of in-person lectures, involving residents in telemedicine clinics, procedural simulation, and the facilitated use of surgical videos. Although there is no substitute for hands-on learning through operative experience and direct patient care, these may be ways to mitigate the loss of learning exposure during this time. Conclusions: These innovative solutions utilizing technology may help to bridge the educational gap for surgical residents during this unprecedented circumstance. The support of national organizations may be beneficial in maintaining rigorous surgical education.","author":[{"dropping-particle":"","family":"Chick","given":"Robert Connor","non-dropping-particle":"","parse-names":false,"suffix":""},{"dropping-particle":"","family":"Clifton","given":"Guy Travis","non-dropping-particle":"","parse-names":false,"suffix":""},{"dropping-particle":"","family":"Peace","given":"Kaitlin M.","non-dropping-particle":"","parse-names":false,"suffix":""},{"dropping-particle":"","family":"Propper","given":"Brandon W.","non-dropping-particle":"","parse-names":false,"suffix":""},{"dropping-particle":"","family":"Hale","given":"Diane F.","non-dropping-particle":"","parse-names":false,"suffix":""},{"dropping-particle":"","family":"Alseidi","given":"Adnan A.","non-dropping-particle":"","parse-names":false,"suffix":""},{"dropping-particle":"","family":"Vreeland","given":"Timothy J.","non-dropping-particle":"","parse-names":false,"suffix":""}],"container-title":"Journal of Surgical Education","id":"ITEM-4","issued":{"date-parts":[["2020"]]},"title":"Using Technology to Maintain the Education of Residents During the COVID-19 Pandemic","type":"article-journal"},"uris":["http://www.mendeley.com/documents/?uuid=a880a7bd-57dc-4a37-86b2-d4e99c8bf917","http://www.mendeley.com/documents/?uuid=c649e02f-af02-4470-a9c9-2d1c2ee3bfe3","http://www.mendeley.com/documents/?uuid=cb14d70c-b3e9-454a-be59-5a0fc231d9e9"]},{"id":"ITEM-5","itemData":{"DOI":"10.1152/physiolgenomics.00029.2020","ISSN":"15312267","PMID":"32216577","author":[{"dropping-particle":"","family":"Alimadadi","given":"Ahmad","non-dropping-particle":"","parse-names":false,"suffix":""},{"dropping-particle":"","family":"Aryal","given":"Sachin","non-dropping-particle":"","parse-names":false,"suffix":""},{"dropping-particle":"","family":"Manandhar","given":"Ishan","non-dropping-particle":"","parse-names":false,"suffix":""},{"dropping-particle":"","family":"Munroe","given":"Patricia B.","non-dropping-particle":"","parse-names":false,"suffix":""},{"dropping-particle":"","family":"Joe","given":"Bina","non-dropping-particle":"","parse-names":false,"suffix":""},{"dropping-particle":"","family":"Cheng","given":"Xi","non-dropping-particle":"","parse-names":false,"suffix":""}],"container-title":"Physiological Genomics","id":"ITEM-5","issued":{"date-parts":[["2020"]]},"title":"Artificial intelligence and machine learning to fight covid-19","type":"article"},"uris":["http://www.mendeley.com/documents/?uuid=8e1f1735-d952-4bd6-a33c-2b6017912ee7","http://www.mendeley.com/documents/?uuid=f08ec27b-dd1b-498b-93fc-fc35701d031a","http://www.mendeley.com/documents/?uuid=3de8bfa0-c7b6-4ce4-ae6e-ac3085a3ad60"]}],"mendeley":{"formattedCitation":"[30]–[34]","plainTextFormattedCitation":"[30]–[34]","previouslyFormattedCitation":"[30]–[34]"},"properties":{"noteIndex":0},"schema":"https://github.com/citation-style-language/schema/raw/master/csl-citation.json"}</w:instrText>
      </w:r>
      <w:r w:rsidR="00F060EB" w:rsidRPr="00286265">
        <w:rPr>
          <w:lang w:val="en-ID"/>
        </w:rPr>
        <w:fldChar w:fldCharType="separate"/>
      </w:r>
      <w:r w:rsidR="009C5CC3" w:rsidRPr="009C5CC3">
        <w:rPr>
          <w:noProof/>
          <w:lang w:val="en-ID"/>
        </w:rPr>
        <w:t>[30]–[34]</w:t>
      </w:r>
      <w:r w:rsidR="00F060EB" w:rsidRPr="00286265">
        <w:rPr>
          <w:lang w:val="en-ID"/>
        </w:rPr>
        <w:fldChar w:fldCharType="end"/>
      </w:r>
      <w:r w:rsidR="00F060EB" w:rsidRPr="00286265">
        <w:rPr>
          <w:lang w:val="en-ID"/>
        </w:rPr>
        <w:t>. This, if associated with the era of education 4.0, is commonly known as the digitalization of education. Especially in vocational education, direct learning changes using real objects are replaced by online learning. Online learning can run well with the use of technology in learning. The use of this technology is expected to increase student independence. Vocational students who are prepared through digital-based learning models must adapt to the demands of work standard competencies</w:t>
      </w:r>
      <w:r w:rsidR="00856816">
        <w:rPr>
          <w:lang w:val="en-ID"/>
        </w:rPr>
        <w:t xml:space="preserve"> </w:t>
      </w:r>
      <w:r w:rsidR="009C5CC3">
        <w:rPr>
          <w:lang w:val="en-ID"/>
        </w:rPr>
        <w:fldChar w:fldCharType="begin" w:fldLock="1"/>
      </w:r>
      <w:r w:rsidR="009C5CC3">
        <w:rPr>
          <w:lang w:val="en-ID"/>
        </w:rPr>
        <w:instrText>ADDIN CSL_CITATION {"citationItems":[{"id":"ITEM-1","itemData":{"DOI":"10.3991/ijim.v15i12.21579","abstract":"Currently, the world of education is entering a disruptive era. Digital-based educational technology. Especially in the distance education model. The technology used is relatively unsophisticated. This study aims to: (1) develop Disruptive Innovation learning media with Augmented Reality with the concept of 3D objects in the form of a Drill Machine; (2) testing the attractiveness of Disruptive Innovation Learning media with Augmented Reality with a 3D Object Concept in the form of a Drill Machine; and (3) testing the effectiveness level of the product being developed. The method used is research and development (R&amp;amp;D), followed by quasi-experimentation to test its effectiveness. Validation consists of two teams of experts, namely e-learning media experts and vocational education material experts. The findings in this study include augmented reality technology based on 3D objects in the form of a drill machine that was developed has a high level of attractiveness and completeness of vocational material. The object-based 3D augmented reality technology in the form of a drill machine that was developed was proven to be able to improve the understanding skills of vocational students in the education era 4.0.","author":[{"dropping-particle":"","family":"Putra","given":"Andika Bagus Nur Rahma","non-dropping-particle":"","parse-names":false,"suffix":""},{"dropping-particle":"","family":"Mukhadis","given":"Amat","non-dropping-particle":"","parse-names":false,"suffix":""},{"dropping-particle":"","family":"Ulfatin","given":"Nurul","non-dropping-particle":"","parse-names":false,"suffix":""},{"dropping-particle":"","family":"Tuwoso","given":"Tuwoso","non-dropping-particle":"","parse-names":false,"suffix":""},{"dropping-particle":"","family":"Subandi","given":"Mahfudi Sahly","non-dropping-particle":"","parse-names":false,"suffix":""},{"dropping-particle":"","family":"Hardika","given":"Hardika","non-dropping-particle":"","parse-names":false,"suffix":""},{"dropping-particle":"","family":"Muhammad","given":"Abd Kadir","non-dropping-particle":"","parse-names":false,"suffix":""}],"container-title":"International Journal of Interactive Mobile Technologies (iJIM)","id":"ITEM-1","issue":"12","issued":{"date-parts":[["2021"]]},"page":"193","title":"The Innovation of Disruptive Learning Media with Augmented Reality Based 3D Object Concept with Drill Machine Design to Improve Quality of Distance Learning in The Era of Education 4.0","type":"article-journal","volume":"15"},"uris":["http://www.mendeley.com/documents/?uuid=1e86cbec-4845-4286-a29f-9387fd54366a"]},{"id":"ITEM-2","itemData":{"DOI":"10.1088/1742-6596/1908/1/012011","author":[{"dropping-particle":"","family":"Putra","given":"Andika Bagus Nur Rahma","non-dropping-particle":"","parse-names":false,"suffix":""},{"dropping-particle":"","family":"Mukhadis","given":"Amat","non-dropping-particle":"","parse-names":false,"suffix":""},{"dropping-particle":"","family":"Ulfatin","given":"Nurul","non-dropping-particle":"","parse-names":false,"suffix":""}],"container-title":"Journal of Physics: Conference Series PAPER","id":"ITEM-2","issue":"1","issued":{"date-parts":[["2021"]]},"page":"1-7","title":"Augmented Reality ( AR ) Press Machine as the application of the latest learning media technology in the XXI Century","type":"article-journal","volume":"19"},"uris":["http://www.mendeley.com/documents/?uuid=a739bec7-0a1d-42a6-90af-879d377e55d4"]}],"mendeley":{"formattedCitation":"[35], [36]","plainTextFormattedCitation":"[35], [36]","previouslyFormattedCitation":"[35], [36]"},"properties":{"noteIndex":0},"schema":"https://github.com/citation-style-language/schema/raw/master/csl-citation.json"}</w:instrText>
      </w:r>
      <w:r w:rsidR="009C5CC3">
        <w:rPr>
          <w:lang w:val="en-ID"/>
        </w:rPr>
        <w:fldChar w:fldCharType="separate"/>
      </w:r>
      <w:r w:rsidR="009C5CC3" w:rsidRPr="009C5CC3">
        <w:rPr>
          <w:noProof/>
          <w:lang w:val="en-ID"/>
        </w:rPr>
        <w:t>[35], [36]</w:t>
      </w:r>
      <w:r w:rsidR="009C5CC3">
        <w:rPr>
          <w:lang w:val="en-ID"/>
        </w:rPr>
        <w:fldChar w:fldCharType="end"/>
      </w:r>
      <w:r w:rsidR="00F060EB" w:rsidRPr="00286265">
        <w:rPr>
          <w:lang w:val="en-ID"/>
        </w:rPr>
        <w:t>.</w:t>
      </w:r>
    </w:p>
    <w:p w14:paraId="649C2CBE" w14:textId="3AA5950A" w:rsidR="0000794A" w:rsidRPr="0000794A" w:rsidRDefault="00F73B1E" w:rsidP="00286265">
      <w:pPr>
        <w:pStyle w:val="Paragraph"/>
        <w:rPr>
          <w:lang w:val="en-ID"/>
        </w:rPr>
      </w:pPr>
      <w:r w:rsidRPr="0038328D">
        <w:rPr>
          <w:lang w:val="en-ID"/>
        </w:rPr>
        <w:t>The technology developed can hone the development of students</w:t>
      </w:r>
      <w:r w:rsidR="002A6E70">
        <w:rPr>
          <w:lang w:val="en-ID"/>
        </w:rPr>
        <w:t>’</w:t>
      </w:r>
      <w:r w:rsidRPr="0038328D">
        <w:rPr>
          <w:lang w:val="en-ID"/>
        </w:rPr>
        <w:t xml:space="preserve"> adaptive skills. Students are trained daily on various adaptive skills needed in work through displays in technological systems. Various levels of adaptive skill levels are displayed in digital form. Concepts like this allow great benefits in the learning process in the era of the covid-19 pandemic and student needs for digital content</w:t>
      </w:r>
      <w:r w:rsidR="00A125AE">
        <w:rPr>
          <w:lang w:val="en-ID"/>
        </w:rPr>
        <w:t xml:space="preserve"> </w:t>
      </w:r>
      <w:r w:rsidRPr="0000794A">
        <w:rPr>
          <w:lang w:val="en-ID"/>
        </w:rPr>
        <w:fldChar w:fldCharType="begin" w:fldLock="1"/>
      </w:r>
      <w:r w:rsidR="009C5CC3">
        <w:rPr>
          <w:lang w:val="en-ID"/>
        </w:rPr>
        <w:instrText>ADDIN CSL_CITATION {"citationItems":[{"id":"ITEM-1","itemData":{"DOI":"10.3390/ijerph18094756","ISSN":"16604601","PMID":"33946972","abstract":"Without having a reaction time, the pandemic has caused an unprecedented transformation in universities around the world, leading to a revolution from structured models anchored in the conception of transmission of training towards a teaching approach-learning saved thanks to the incorporation of technology. This study aims to verify whether the pandemic situation has influenced the digital competence self-perception of students. Comparing two groups during the academic years 2019/2020 and 2020/2021, the instrument used is the questionnaire for digital competence “DigCompEdu Check-In” for future teachers. After the educational intervention, group A (before COVID-19) presented higher self-perceptions of competence than group B (during COVID-19); the pandemic situation caused by COVID-19 has negatively influenced students’ self-perception of their digital skills in the pretest in the different dimensions under study. Before receiving the training, the group that did not experience the pandemic enjoyed a higher self-perception of their competencies than the group that experienced the pandemic. The data obtained indicate that the difference exists, and that it is statistically significant, and may be a consequence of the clear relationship between self-perception and the way in which students face reality through their personal and subjective vision.","author":[{"dropping-particle":"","family":"Romero-Tena","given":"Rosalía","non-dropping-particle":"","parse-names":false,"suffix":""},{"dropping-particle":"","family":"Llorente-Cejudo","given":"Carmen","non-dropping-particle":"","parse-names":false,"suffix":""},{"dropping-particle":"","family":"Puig-Gutiérrez","given":"María","non-dropping-particle":"","parse-names":false,"suffix":""},{"dropping-particle":"","family":"Barragán-Sánchez","given":"Raquel","non-dropping-particle":"","parse-names":false,"suffix":""}],"container-title":"International Journal of Environmental Research and Public Health","id":"ITEM-1","issue":"9","issued":{"date-parts":[["2021"]]},"title":"The pandemic and changes in the self-perception of teacher digital competences of infant grade students: A cross sectional study","type":"article-journal","volume":"18"},"uris":["http://www.mendeley.com/documents/?uuid=e65951a5-eb83-410f-bc3a-1ed5494da489","http://www.mendeley.com/documents/?uuid=56c6b06f-e808-4909-b2e6-0a5cb111a683","http://www.mendeley.com/documents/?uuid=a1379efd-d566-4574-b030-e70c06048315"]},{"id":"ITEM-2","itemData":{"DOI":"10.24059/olj.v25i1.2692","ISSN":"2472-5749","abstract":"The COVID-19 pandemic began in December 2019, and within three months had spread across Europe, the United States, and almost every other nation in the world. To help contain the deadly virus, countries across the globe closed the doors of K-12 schools and colleges. Students residing on university campuses were sent home. School administrators and instructors scrambled to devise plans for teaching and supporting their students from their own homes. Depending on their local context, their experience and training, and their students’ desires and needs, some teachers turned to teaching by correspondence, some to asynchronous online learning, some to synchronous remote class sessions, and some to a unique mix of these elements. Administrators, teachers, and students may have expected these emergency distance education practices to be temporary – a few weeks at most – but many were required to continue with remote teaching through the spring of 2021. More than a year after it began, the pandemic may at last be coming under control as vaccines are distributed across the world, and teachers and students are cautiously looking forward to a return to “normal” schooling conditions in the autumn of 2021. However, lessons from this extended period of universal remote learning will influence student instruction and support practices for many years to come, for both online and in-person courses and programs. The articles in this Special Issue provide a rich portrait of the teaching and learning challenges which characterized the initial emergency transition in Spring 2020, and detail the approaches of administrators and teachers as they attempted to overcome those challenges. Along the way, these studies provide lessons in terms of how to better prepare for future public emergencies, as well as how to improve student success more generally, in both online and in-person settings. Throughout the issue, readers will also see a multitude of challenges related to the “digital divide” – or the fact that students have unequal access to reliable high-speed Internet and other academic technologies, due to underlying inequalities in household income and regional infrastructure.","author":[{"dropping-particle":"","family":"Jaggars","given":"Shanna Smith","non-dropping-particle":"","parse-names":false,"suffix":""}],"container-title":"Online Learning","id":"ITEM-2","issue":"1","issued":{"date-parts":[["2021"]]},"title":"Introduction to the Special Issue on the COVID-19 Emergency Transition to Remote Learning","type":"article-journal","volume":"25"},"uris":["http://www.mendeley.com/documents/?uuid=3d115839-a3ac-4c88-ba2b-233cfd905670","http://www.mendeley.com/documents/?uuid=ed8284d4-8e60-4690-af12-1cd2b6977c8f","http://www.mendeley.com/documents/?uuid=b39e98f9-3f4d-4a5d-b9c0-f4c0bc6da5e7"]}],"mendeley":{"formattedCitation":"[37], [38]","plainTextFormattedCitation":"[37], [38]","previouslyFormattedCitation":"[37], [38]"},"properties":{"noteIndex":0},"schema":"https://github.com/citation-style-language/schema/raw/master/csl-citation.json"}</w:instrText>
      </w:r>
      <w:r w:rsidRPr="0000794A">
        <w:rPr>
          <w:lang w:val="en-ID"/>
        </w:rPr>
        <w:fldChar w:fldCharType="separate"/>
      </w:r>
      <w:r w:rsidR="009C5CC3" w:rsidRPr="009C5CC3">
        <w:rPr>
          <w:noProof/>
          <w:lang w:val="en-ID"/>
        </w:rPr>
        <w:t>[37], [38]</w:t>
      </w:r>
      <w:r w:rsidRPr="0000794A">
        <w:rPr>
          <w:lang w:val="en-ID"/>
        </w:rPr>
        <w:fldChar w:fldCharType="end"/>
      </w:r>
      <w:r w:rsidRPr="0038328D">
        <w:rPr>
          <w:lang w:val="en-ID"/>
        </w:rPr>
        <w:t xml:space="preserve">. </w:t>
      </w:r>
      <w:proofErr w:type="gramStart"/>
      <w:r w:rsidRPr="0038328D">
        <w:rPr>
          <w:lang w:val="en-ID"/>
        </w:rPr>
        <w:t>So</w:t>
      </w:r>
      <w:proofErr w:type="gramEnd"/>
      <w:r w:rsidRPr="0038328D">
        <w:rPr>
          <w:lang w:val="en-ID"/>
        </w:rPr>
        <w:t xml:space="preserve"> it can be concluded that the development of students</w:t>
      </w:r>
      <w:r w:rsidR="002A6E70">
        <w:rPr>
          <w:lang w:val="en-ID"/>
        </w:rPr>
        <w:t>’</w:t>
      </w:r>
      <w:r w:rsidRPr="0038328D">
        <w:rPr>
          <w:lang w:val="en-ID"/>
        </w:rPr>
        <w:t xml:space="preserve"> adaptive skills digitally can be done </w:t>
      </w:r>
      <w:r w:rsidR="002A6E70">
        <w:rPr>
          <w:lang w:val="en-ID"/>
        </w:rPr>
        <w:t>by implementing</w:t>
      </w:r>
      <w:r w:rsidRPr="0038328D">
        <w:rPr>
          <w:lang w:val="en-ID"/>
        </w:rPr>
        <w:t xml:space="preserve"> learning technology and technology-based learning models.</w:t>
      </w:r>
      <w:r w:rsidR="0000794A">
        <w:rPr>
          <w:lang w:val="en-ID"/>
        </w:rPr>
        <w:t xml:space="preserve"> </w:t>
      </w:r>
      <w:r w:rsidR="00F060EB" w:rsidRPr="00F060EB">
        <w:rPr>
          <w:lang w:val="en-ID"/>
        </w:rPr>
        <w:t>The integration of integrated learning models with interactive learning media for the preparation of superior human beings in the vocational field is the focus of learning in the era of the covid-19 pandemic</w:t>
      </w:r>
      <w:r w:rsidR="00F060EB">
        <w:rPr>
          <w:lang w:val="en-ID"/>
        </w:rPr>
        <w:t xml:space="preserve"> </w:t>
      </w:r>
      <w:r w:rsidR="0000794A" w:rsidRPr="0000794A">
        <w:rPr>
          <w:lang w:val="en-ID"/>
        </w:rPr>
        <w:fldChar w:fldCharType="begin" w:fldLock="1"/>
      </w:r>
      <w:r w:rsidR="009C5CC3">
        <w:rPr>
          <w:lang w:val="en-ID"/>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Enjelina","non-dropping-particle":"","parse-names":false,"suffix":""},{"dropping-particle":"","family":"Heru","given":"Kuswanto","non-dropping-particle":"","parse-names":false,"suffix":""}],"container-title":"Jurnal Teknologi Pendidikan","id":"ITEM-1","issued":{"date-parts":[["2020"]]},"title":"Transformasi Media Pembelajaran Pada Masa Pandemi Covid-19","type":"article-journal"},"uris":["http://www.mendeley.com/documents/?uuid=789c952d-4bb9-466a-9207-8edce575b303","http://www.mendeley.com/documents/?uuid=f4e062c4-bb4e-4bb6-90ac-ef51b6e0c0d3","http://www.mendeley.com/documents/?uuid=6728a53a-0e49-41b0-bfb0-7edd8fd4cf0b"]},{"id":"ITEM-2","itemData":{"DOI":"10.37329/cetta.v3i2.452","abstract":"This study was conducted to determine the challenges and opportunities for the use of information technology on online learning in STKIP Agama Hindu Amlapura during the Covid-19 pandemic. By using library research methods and survey methods. The samples used in this study were all college students of STKIP Agama Hindu Semester II and Semester IV. The Covid-19 pandemic give a influenced college in Indonesia including the  STKIP Agama Hindu Amlapura with Enforcement of physical distancing policy which then becomes the basis of the implementation of online lectures, by using information technology. The most widely used media in online learning at STKIP Agama Hindu Amlapura are Whatshap group and Google Classroom because these application is very easy to use. But there are some problem such as the lacking facilities. Based on the survey results, 50% of students do not have a laptops, and 80% of students are difficult to get signals and wasteful in using a data plan because many students live far from urban areas. The study was not effective because as many as 61.5% of students stated they never used online learning media before the co-19 pandemic. But the fact by using online learning is a trigger for the acceleration of the process of digital transformation of Indonesian education.  Before pandemic some of discourse, supporting policies, and socialization about the era of education 4.0 was not successful. But Covid-19 give an extraordinary impact on digital transformation towards the educational era 4.0.","author":[{"dropping-particle":"","family":"Suni Astini","given":"Ni Komang","non-dropping-particle":"","parse-names":false,"suffix":""}],"container-title":"Cetta: Jurnal Ilmu Pendidikan","id":"ITEM-2","issued":{"date-parts":[["2020"]]},"title":"Tantangan Dan Peluang Pemanfaatan Teknologi Informasi Dalam Pembelajaran Online Masa Covid-19","type":"article-journal"},"uris":["http://www.mendeley.com/documents/?uuid=8939c5a2-55e1-4980-ab11-5129480cafde","http://www.mendeley.com/documents/?uuid=ca1ed45a-2da1-4059-8473-b5ad0c71d184","http://www.mendeley.com/documents/?uuid=5d7b99b4-7dde-432b-81f1-cba46a677c4e"]},{"id":"ITEM-3","itemData":{"DOI":"10.24042/tadris.v5i1.6153","ISSN":"2301-7562","abstract":"The coronavirus disease (COVID-19) pandemic forced many universities to apply online learning. The purpose of this study was to break down the online learning process in the early pandemic as well as effective and optimal online learning. The design of this research is descriptive qualitative research. The data were collected through observation, questionnaires, interviews, and documentation. Interestingly, this study found online learning using the WhatsApp Group to be the most effective in the early COVID-19 pandemic. WhatsApp is easy, simple, and does not require a large data quota package. Through WhatsApp accounts, learning took place optimally because students and lecturers could communicate and share PowerPoint files, Microsoft Word files, JPGs, Voice Notes, Videos, and other learning resource links. The study recommends that other researchers uncover the solution to obstacles experienced by students in online learning and the development of other media to implement effective online lectures.","author":[{"dropping-particle":"","family":"Wargadinata","given":"Wildana","non-dropping-particle":"","parse-names":false,"suffix":""},{"dropping-particle":"","family":"Maimunah","given":"Iffat","non-dropping-particle":"","parse-names":false,"suffix":""},{"dropping-particle":"","family":"Dewi","given":"Eva","non-dropping-particle":"","parse-names":false,"suffix":""},{"dropping-particle":"","family":"Rofiq","given":"Zainur","non-dropping-particle":"","parse-names":false,"suffix":""}],"container-title":"Tadris: Jurnal Keguruan dan Ilmu Tarbiyah","id":"ITEM-3","issued":{"date-parts":[["2020"]]},"title":"Student’s Responses on Learning in the Early COVID-19 Pandemic","type":"article-journal"},"uris":["http://www.mendeley.com/documents/?uuid=f0264b80-35fe-4548-83ff-3bd2432ff346","http://www.mendeley.com/documents/?uuid=2293ec25-908a-4dd8-abcc-450281126286","http://www.mendeley.com/documents/?uuid=5fb21657-5390-4837-846a-9f61cffcb2d2"]},{"id":"ITEM-4","itemData":{"DOI":"10.29333/ojcmt/8286","ISSN":"1986-3497","abstract":"''Never before have we witnessed educational disruption on such a large scale''said UNESCO Director-General Audrey Azoulay (2020). The global academic calendar has been thrown into a state of disarray by the Coronavirus outbreak. Most schools from basic to …","author":[{"dropping-particle":"","family":"Demuyakor","given":"John","non-dropping-particle":"","parse-names":false,"suffix":""}],"container-title":"Online Journal of Communication and Media Technologies","id":"ITEM-4","issued":{"date-parts":[["2020"]]},"title":"Coronavirus (COVID-19) and Online Learning in Higher Institutions of Education: A Survey of the Perceptions of Ghanaian International Students in China","type":"article-journal"},"uris":["http://www.mendeley.com/documents/?uuid=1511d11b-159e-4d4d-9f8e-2e03d301231a","http://www.mendeley.com/documents/?uuid=ab42aef0-e371-4af3-a860-fe234eaceca8","http://www.mendeley.com/documents/?uuid=ab9ac1f4-176d-4b6c-b147-d382a0dacf12"]}],"mendeley":{"formattedCitation":"[39]–[42]","plainTextFormattedCitation":"[39]–[42]","previouslyFormattedCitation":"[39]–[42]"},"properties":{"noteIndex":0},"schema":"https://github.com/citation-style-language/schema/raw/master/csl-citation.json"}</w:instrText>
      </w:r>
      <w:r w:rsidR="0000794A" w:rsidRPr="0000794A">
        <w:rPr>
          <w:lang w:val="en-ID"/>
        </w:rPr>
        <w:fldChar w:fldCharType="separate"/>
      </w:r>
      <w:r w:rsidR="009C5CC3" w:rsidRPr="009C5CC3">
        <w:rPr>
          <w:noProof/>
          <w:lang w:val="en-ID"/>
        </w:rPr>
        <w:t>[39]–[42]</w:t>
      </w:r>
      <w:r w:rsidR="0000794A" w:rsidRPr="0000794A">
        <w:rPr>
          <w:lang w:val="en-ID"/>
        </w:rPr>
        <w:fldChar w:fldCharType="end"/>
      </w:r>
      <w:r w:rsidR="0000794A" w:rsidRPr="0000794A">
        <w:rPr>
          <w:lang w:val="en-ID"/>
        </w:rPr>
        <w:t>.</w:t>
      </w:r>
      <w:r w:rsidR="00F060EB">
        <w:rPr>
          <w:lang w:val="en-ID"/>
        </w:rPr>
        <w:t xml:space="preserve"> </w:t>
      </w:r>
      <w:r w:rsidR="00F060EB" w:rsidRPr="00F060EB">
        <w:rPr>
          <w:lang w:val="en-ID"/>
        </w:rPr>
        <w:t>Innovative and interactive learning media are prepared to attract current vocational students</w:t>
      </w:r>
      <w:r w:rsidR="002A6E70">
        <w:rPr>
          <w:lang w:val="en-ID"/>
        </w:rPr>
        <w:t>’</w:t>
      </w:r>
      <w:r w:rsidR="00F060EB" w:rsidRPr="00F060EB">
        <w:rPr>
          <w:lang w:val="en-ID"/>
        </w:rPr>
        <w:t xml:space="preserve"> interest in learning. One of the most recent learning media is currently interactive learning media using the </w:t>
      </w:r>
      <w:proofErr w:type="spellStart"/>
      <w:r w:rsidR="00F060EB" w:rsidRPr="00F060EB">
        <w:rPr>
          <w:lang w:val="en-ID"/>
        </w:rPr>
        <w:t>Powtoon</w:t>
      </w:r>
      <w:proofErr w:type="spellEnd"/>
      <w:r w:rsidR="00F060EB" w:rsidRPr="00F060EB">
        <w:rPr>
          <w:lang w:val="en-ID"/>
        </w:rPr>
        <w:t xml:space="preserve"> application. This application can display animations about how a system works using sophisticated technology. This sophistication can reduce the gap between online learning </w:t>
      </w:r>
      <w:r w:rsidR="002A6E70">
        <w:rPr>
          <w:lang w:val="en-ID"/>
        </w:rPr>
        <w:t>and</w:t>
      </w:r>
      <w:r w:rsidR="00F060EB" w:rsidRPr="00F060EB">
        <w:rPr>
          <w:lang w:val="en-ID"/>
        </w:rPr>
        <w:t xml:space="preserve"> ideal face-to-face learning in special classes for vocational students. So it can be said that innovative learning models combined with interactive learning media are the most effective alternative solutions today</w:t>
      </w:r>
      <w:r w:rsidR="009C5CC3">
        <w:rPr>
          <w:lang w:val="en-ID"/>
        </w:rPr>
        <w:t xml:space="preserve"> </w:t>
      </w:r>
      <w:r w:rsidR="009C5CC3">
        <w:rPr>
          <w:lang w:val="en-ID"/>
        </w:rPr>
        <w:fldChar w:fldCharType="begin" w:fldLock="1"/>
      </w:r>
      <w:r w:rsidR="009C5CC3">
        <w:rPr>
          <w:lang w:val="en-ID"/>
        </w:rPr>
        <w:instrText>ADDIN CSL_CITATION {"citationItems":[{"id":"ITEM-1","itemData":{"DOI":"10.1088/1742-6596/1833/1/012033","ISSN":"17426596","abstract":"In this disruptive 4.0 era, the student mindset has decreased significantly. This mindset is related to the ability to become a professional teacher. This is due to the very limited number of innovations in the form of an expert system as a means of direct consultation regarding vocational education. This study aims to: 1) analyze the factors that influence the student mindset of vocational education in the disruptive era; 2) developing the innovation of intelligent e-consultant learning system, and 3) testing the level of attractiveness of the innovation of intelligent system e-consultant learning. The method used in this study is the research and development (R&amp;D) method. The informants in this study were all vocational education students at State Universities in East Java. Expert testing was carried out by experts in online learning media and material experts in the field of vocational education. The results of this study include: 1) the factors that affect the student mindset of vocational education in the disruptive era, namely internal factors (problems manipulate abilities, education perceptions, thinking tenacity, social interaction, high curiosity, experiment ability, and reliable creator), and external factors (work environment, association with the society, belief systems, family relationships, and educational policies); 2) the innovation of intelligent e-consultant learning system developed has a high level of attractiveness and is well based on experts in online learning media and material experts in the field of vocational education; and 3) the product innovation of intelligent system e-consultant learning developed can be used as an alternative learning media in a disruptive era.","author":[{"dropping-particle":"","family":"Putra","given":"A. B.N.R.","non-dropping-particle":"","parse-names":false,"suffix":""},{"dropping-particle":"","family":"Insani","given":"N.","non-dropping-particle":"","parse-names":false,"suffix":""},{"dropping-particle":"","family":"Winarno","given":"A.","non-dropping-particle":"","parse-names":false,"suffix":""},{"dropping-particle":"","family":"Puspitasari","given":"P.","non-dropping-particle":"","parse-names":false,"suffix":""},{"dropping-particle":"","family":"Kiong","given":"T. T.","non-dropping-particle":"","parse-names":false,"suffix":""},{"dropping-particle":"","family":"Habibi","given":"M. A.","non-dropping-particle":"","parse-names":false,"suffix":""},{"dropping-particle":"","family":"Tuwoso","given":"","non-dropping-particle":"","parse-names":false,"suffix":""},{"dropping-particle":"","family":"Subandi","given":"M. S.","non-dropping-particle":"","parse-names":false,"suffix":""}],"container-title":"Journal of Physics: Conference Series","id":"ITEM-1","issue":"1","issued":{"date-parts":[["2021"]]},"page":"16","title":"The innovation of intelligent system e-consultant learning to improve student mindset of vocational education in the disruptive Era 4.0","type":"article-journal","volume":"1833"},"uris":["http://www.mendeley.com/documents/?uuid=91ca2e7f-9129-4166-93e9-739d9d4ba76a"]},{"id":"ITEM-2","itemData":{"DOI":"10.1088/1742-6596/1833/1/012010","ISSN":"17426596","abstract":"Currently, the development of virtual learning technology continues to increase. Virtual technology such as augmented reality is becoming a sophisticated learning innovation. On the other hand, the special abilities of vocational education graduates have decreased relatively. This study aims to: 1) map the components of the need to improve special skills in vocational education graduate students; 2) develop 3D-modeling based augmented reality learning technology; and 3) testing the attractiveness of the 3D-modeling based augmented reality learning technology. The method used is the research and development (R&amp;D) method. Requirement component map data was taken using qualitative methods through questionnaires and observations. Informants at this stage were students in the field of vocational education at State Universities in East Java. Furthermore, expert tests were conducted by material experts in the field of vocational education and online learning media experts. The results of this study include 1) map of the components of the need to improve special skills in vocational education student graduates consisting of idea development (78%), utilization of infrastructure (82%), deepening knowledge (90%), professional organization (88%), and mental stimulation (90 %); 2) the developed 3D-modeling based augmented reality learning technology has an excellent level of attractiveness and feasibility based on online learning media experts and material experts; and 3) learning technology products based on 3D-modeling augmented reality which is developed can increase the special skills of graduate vocational education students.","author":[{"dropping-particle":"","family":"Tuwoso","given":"","non-dropping-particle":"","parse-names":false,"suffix":""},{"dropping-particle":"","family":"Putra","given":"A. B.N.R.","non-dropping-particle":"","parse-names":false,"suffix":""},{"dropping-particle":"","family":"Mukhadis","given":"A.","non-dropping-particle":"","parse-names":false,"suffix":""},{"dropping-particle":"","family":"Purnomo","given":"","non-dropping-particle":"","parse-names":false,"suffix":""},{"dropping-particle":"","family":"Mahamad","given":"Abd Kadir","non-dropping-particle":"Bin","parse-names":false,"suffix":""},{"dropping-particle":"","family":"Subandi","given":"M. S.","non-dropping-particle":"","parse-names":false,"suffix":""}],"container-title":"Journal of Physics: Conference Series","id":"ITEM-2","issue":"1","issued":{"date-parts":[["2021"]]},"page":"1-7","title":"The technology of augmented reality based on 3D modeling to improve special skills for vocational students in the era of industrial revolution 4.0","type":"article-journal","volume":"1833"},"uris":["http://www.mendeley.com/documents/?uuid=e964bfca-7d2a-42d7-9a63-b4c9a03d3d25"]}],"mendeley":{"formattedCitation":"[43], [44]","plainTextFormattedCitation":"[43], [44]","previouslyFormattedCitation":"[43], [44]"},"properties":{"noteIndex":0},"schema":"https://github.com/citation-style-language/schema/raw/master/csl-citation.json"}</w:instrText>
      </w:r>
      <w:r w:rsidR="009C5CC3">
        <w:rPr>
          <w:lang w:val="en-ID"/>
        </w:rPr>
        <w:fldChar w:fldCharType="separate"/>
      </w:r>
      <w:r w:rsidR="009C5CC3" w:rsidRPr="009C5CC3">
        <w:rPr>
          <w:noProof/>
          <w:lang w:val="en-ID"/>
        </w:rPr>
        <w:t>[43], [44]</w:t>
      </w:r>
      <w:r w:rsidR="009C5CC3">
        <w:rPr>
          <w:lang w:val="en-ID"/>
        </w:rPr>
        <w:fldChar w:fldCharType="end"/>
      </w:r>
      <w:r w:rsidR="0000794A" w:rsidRPr="0000794A">
        <w:rPr>
          <w:lang w:val="en-ID"/>
        </w:rPr>
        <w:t>.</w:t>
      </w:r>
    </w:p>
    <w:p w14:paraId="6121B150" w14:textId="77777777" w:rsidR="0000794A" w:rsidRPr="0038328D" w:rsidRDefault="0000794A" w:rsidP="0038328D">
      <w:pPr>
        <w:pStyle w:val="Paragraph"/>
      </w:pPr>
    </w:p>
    <w:p w14:paraId="22DAD81A" w14:textId="3DCDC76A" w:rsidR="009F34A2" w:rsidRPr="0038328D" w:rsidRDefault="00F73B1E" w:rsidP="009F34A2">
      <w:pPr>
        <w:pStyle w:val="Heading2"/>
      </w:pPr>
      <w:r w:rsidRPr="0038328D">
        <w:t xml:space="preserve">E-System Technology Efficiency with </w:t>
      </w:r>
      <w:proofErr w:type="spellStart"/>
      <w:r w:rsidR="00B43064">
        <w:t>Panicgogy</w:t>
      </w:r>
      <w:proofErr w:type="spellEnd"/>
      <w:r w:rsidRPr="0038328D">
        <w:t xml:space="preserve"> Model to Upgrade Adaptive Skills of Vocational Education Students </w:t>
      </w:r>
    </w:p>
    <w:p w14:paraId="3F538426" w14:textId="056912D3" w:rsidR="009F34A2" w:rsidRDefault="00F73B1E" w:rsidP="0038328D">
      <w:pPr>
        <w:pStyle w:val="Paragraph"/>
        <w:rPr>
          <w:lang w:val="en-ID"/>
        </w:rPr>
      </w:pPr>
      <w:r w:rsidRPr="0038328D">
        <w:rPr>
          <w:lang w:val="en-ID"/>
        </w:rPr>
        <w:t xml:space="preserve">The efficiency of the learning process has been known as the outcome variable of a learning process following the learning taxonomy concept proposed by the experts </w:t>
      </w:r>
      <w:r w:rsidRPr="0038328D">
        <w:rPr>
          <w:lang w:val="en-ID"/>
        </w:rPr>
        <w:fldChar w:fldCharType="begin" w:fldLock="1"/>
      </w:r>
      <w:r w:rsidR="009C5CC3">
        <w:rPr>
          <w:lang w:val="en-ID"/>
        </w:rPr>
        <w:instrText>ADDIN CSL_CITATION {"citationItems":[{"id":"ITEM-1","itemData":{"DOI":"10.4018/IJGBL.2019100104","ISSN":"21556857","abstract":"Educators have started exploring the potential of digital game-based learning (DGBL) to enhance the learning experience of students. The objective of this experimental research was to explore the potential of DGBL to improve the academic efficiency among vocational education students in South Africa. Students were separated into two groups, an experimental group and control group. Each group received course instruction in the subject of computer programming but using differing instructional strategies. Subsequent to the planned intervention, the academic achievements of both groups were measured through the contrasting results received for pre- and post-intervention tests. The learner-motivation was measured through feedback elicited via a post-intervention questionnaire. Results of the study revealed that the learning motivation of students had a significant impact on their academic achievement, and the academic achievement of students using DGBL as an instructional strategy were better than those learning through the traditional approach.","author":[{"dropping-particle":"","family":"Roodt","given":"Sumarie","non-dropping-particle":"","parse-names":false,"suffix":""},{"dropping-particle":"","family":"Ryklief","given":"Yusuf","non-dropping-particle":"","parse-names":false,"suffix":""}],"container-title":"International Journal of Game-Based Learning","id":"ITEM-1","issue":"4","issued":{"date-parts":[["2019"]]},"page":"45-69","title":"Using digital game-based learning to improve the academic efficiency of vocational education students","type":"article-journal","volume":"9"},"uris":["http://www.mendeley.com/documents/?uuid=86df62ea-bb51-460f-a553-464c18b2679f","http://www.mendeley.com/documents/?uuid=28ad5912-ac6e-411b-a3e2-6a4f56ba8f34","http://www.mendeley.com/documents/?uuid=1298d779-9242-4fd9-9447-50b259de2fde"]},{"id":"ITEM-2","itemData":{"DOI":"10.1016/j.tmp.2020.100728","ISSN":"22119736","author":[{"dropping-particle":"","family":"Özoğul","given":"Tuğçe","non-dropping-particle":"","parse-names":false,"suffix":""},{"dropping-particle":"","family":"Sezerel","given":"Hakan","non-dropping-particle":"","parse-names":false,"suffix":""},{"dropping-particle":"","family":"Aktaş","given":"Semra Günay","non-dropping-particle":"","parse-names":false,"suffix":""},{"dropping-particle":"","family":"Adıgüzel","given":"Ömer","non-dropping-particle":"","parse-names":false,"suffix":""}],"container-title":"Tourism Management Perspectives","id":"ITEM-2","issued":{"date-parts":[["2020"]]},"title":"Learning through creative drama in vocational hospitality education: Efficiency, retention, and attitudes","type":"article-journal","volume":"36"},"uris":["http://www.mendeley.com/documents/?uuid=5d18ab4a-f529-439f-9d53-e3527db0e8af","http://www.mendeley.com/documents/?uuid=60738525-4897-4bce-a63a-4c4ef5e82532","http://www.mendeley.com/documents/?uuid=2945eb2f-9388-42af-9410-c0c118e00902"]}],"mendeley":{"formattedCitation":"[45], [46]","plainTextFormattedCitation":"[45], [46]","previouslyFormattedCitation":"[45], [46]"},"properties":{"noteIndex":0},"schema":"https://github.com/citation-style-language/schema/raw/master/csl-citation.json"}</w:instrText>
      </w:r>
      <w:r w:rsidRPr="0038328D">
        <w:rPr>
          <w:lang w:val="en-ID"/>
        </w:rPr>
        <w:fldChar w:fldCharType="separate"/>
      </w:r>
      <w:r w:rsidR="009C5CC3" w:rsidRPr="009C5CC3">
        <w:rPr>
          <w:noProof/>
          <w:lang w:val="en-ID"/>
        </w:rPr>
        <w:t>[45], [46]</w:t>
      </w:r>
      <w:r w:rsidRPr="0038328D">
        <w:fldChar w:fldCharType="end"/>
      </w:r>
      <w:r w:rsidRPr="0038328D">
        <w:rPr>
          <w:lang w:val="en-ID"/>
        </w:rPr>
        <w:t xml:space="preserve">. The efficiency of improving the adaptive skills of vocational education students after the COVID-19 pandemic can be done with the help of technology. The e-system technology with the </w:t>
      </w:r>
      <w:proofErr w:type="spellStart"/>
      <w:r w:rsidRPr="0038328D">
        <w:rPr>
          <w:lang w:val="en-ID"/>
        </w:rPr>
        <w:t>powtoon</w:t>
      </w:r>
      <w:proofErr w:type="spellEnd"/>
      <w:r w:rsidRPr="0038328D">
        <w:rPr>
          <w:lang w:val="en-ID"/>
        </w:rPr>
        <w:t xml:space="preserve"> concept with a </w:t>
      </w:r>
      <w:proofErr w:type="spellStart"/>
      <w:r w:rsidR="00B43064">
        <w:rPr>
          <w:lang w:val="en-ID"/>
        </w:rPr>
        <w:t>panicgogy</w:t>
      </w:r>
      <w:proofErr w:type="spellEnd"/>
      <w:r w:rsidRPr="0038328D">
        <w:rPr>
          <w:lang w:val="en-ID"/>
        </w:rPr>
        <w:t xml:space="preserve"> model allows vocational education students to upgrade adaptive skills efficiently. This efficiency can be seen </w:t>
      </w:r>
      <w:r w:rsidR="002A6E70">
        <w:rPr>
          <w:lang w:val="en-ID"/>
        </w:rPr>
        <w:t>in students’ cost efficiency and time efficiency</w:t>
      </w:r>
      <w:r w:rsidRPr="0038328D">
        <w:rPr>
          <w:lang w:val="en-ID"/>
        </w:rPr>
        <w:t xml:space="preserve"> to learn adaptive skills.</w:t>
      </w:r>
      <w:r w:rsidR="006C0EC2">
        <w:rPr>
          <w:lang w:val="en-ID"/>
        </w:rPr>
        <w:t xml:space="preserve"> </w:t>
      </w:r>
      <w:r w:rsidRPr="0038328D">
        <w:rPr>
          <w:lang w:val="en-ID"/>
        </w:rPr>
        <w:t xml:space="preserve">In terms of cost-efficiency, students can save on expenses because there is no need to pay for continuous visits to the industry in studying the world of work later. So that student spending becomes smaller. Meanwhile, in terms of time, students can learn adaptive skill material anywhere and anytime using unlimited access through cheap technology devices with low specifications. It can be concluded that the e-system technology with the </w:t>
      </w:r>
      <w:proofErr w:type="spellStart"/>
      <w:r w:rsidRPr="0038328D">
        <w:rPr>
          <w:lang w:val="en-ID"/>
        </w:rPr>
        <w:t>powtoon</w:t>
      </w:r>
      <w:proofErr w:type="spellEnd"/>
      <w:r w:rsidRPr="0038328D">
        <w:rPr>
          <w:lang w:val="en-ID"/>
        </w:rPr>
        <w:t xml:space="preserve"> concept with the </w:t>
      </w:r>
      <w:proofErr w:type="spellStart"/>
      <w:r w:rsidR="00B43064">
        <w:rPr>
          <w:lang w:val="en-ID"/>
        </w:rPr>
        <w:t>panicgogy</w:t>
      </w:r>
      <w:proofErr w:type="spellEnd"/>
      <w:r w:rsidRPr="0038328D">
        <w:rPr>
          <w:lang w:val="en-ID"/>
        </w:rPr>
        <w:t xml:space="preserve"> model can be used to efficiently improve the adaptive skills of post-pandemic vocational education students</w:t>
      </w:r>
      <w:r w:rsidR="009C5CC3">
        <w:rPr>
          <w:lang w:val="en-ID"/>
        </w:rPr>
        <w:t xml:space="preserve"> </w:t>
      </w:r>
      <w:r w:rsidR="009C5CC3">
        <w:rPr>
          <w:lang w:val="en-ID"/>
        </w:rPr>
        <w:fldChar w:fldCharType="begin" w:fldLock="1"/>
      </w:r>
      <w:r w:rsidR="009C5CC3">
        <w:rPr>
          <w:lang w:val="en-ID"/>
        </w:rPr>
        <w:instrText>ADDIN CSL_CITATION {"citationItems":[{"id":"ITEM-1","itemData":{"DOI":"10.1088/1742-6596/1456/1/012043","ISSN":"17426596","abstract":"This study aims to find the factors that cause the low pedagogical supremacy competence of vocational education lecturers and examine the attractiveness of heutagogy-based training module innovations to improve pedagogical supremacy of vocational education lecturers. This research uses the R&amp;D method. The research focused on tertiary education in vocational fields in East Java. The results and findings in this study include: (1) the factors that cause the low pedagogical supremacy competency of vocational education lecturers include the management factors of students (understanding insight or educational foundation, understanding of students, curriculum/syllabus development, learning design, learning implementation that educates and dialogical, and evaluation of learning outcomes) and aspects of personality (active self-development activities, self-evaluation, designing self-roadmap, professional self-concept, and independent innovation); (2) the innovation of heutatogy-based training modules developed has a high level of acceptance. This is evidenced by the average score of indicators of 36.93 or the level of acceptance of 92.33%, and (3) the innovative heutagogy-based training module developed can be used as a relevant alternative reference in the development of other sophisticated media.","author":[{"dropping-particle":"","family":"Putra","given":"A. B.N.R.","non-dropping-particle":"","parse-names":false,"suffix":""},{"dropping-particle":"","family":"Syafrudie","given":"H. A.","non-dropping-particle":"","parse-names":false,"suffix":""},{"dropping-particle":"","family":"Nidhom","given":"A. M.","non-dropping-particle":"","parse-names":false,"suffix":""},{"dropping-particle":"","family":"Smaragdina","given":"A. A.","non-dropping-particle":"","parse-names":false,"suffix":""},{"dropping-particle":"","family":"Md Yunos","given":"J. B.","non-dropping-particle":"","parse-names":false,"suffix":""},{"dropping-particle":"","family":"Sembiring","given":"A. I.","non-dropping-particle":"","parse-names":false,"suffix":""},{"dropping-particle":"","family":"Eriyanto","given":"","non-dropping-particle":"","parse-names":false,"suffix":""}],"container-title":"Journal of Physics: Conference Series","id":"ITEM-1","issue":"1","issued":{"date-parts":[["2020"]]},"page":"0-7","title":"The innovation of module training based heutagogy as an acceleration for increasing pedagogical supremacy of vocational education lecturers in the industrial revolution 4.0","type":"article-journal","volume":"1456"},"uris":["http://www.mendeley.com/documents/?uuid=8dfbdf67-c79b-40d2-acf9-c038297ae591"]},{"id":"ITEM-2","itemData":{"DOI":"10.1088/1742-6596/1456/1/012051","ISSN":"17426596","abstract":"The objectives of this study include 1) mapping aspects of the need to improve the quality of prospective vocational teacher's outcomes; and 2) the attractiveness test of the developed Massive Open Online Courses (MOOCs) product. This research uses research and development (R&amp;D) methods. The subjects of this study were all vocational students at Malang State University. Data collection techniques through questionnaires and interviews. The results of this study include: 1) aspects of the need to improve the outcome of prospective vocational teachers namely learning aspects (awareness has a percentage of 78%, knowledge has a percentage of 85%, attitudes has a percentage of 97%, and special skills have a percentage of 82%.), The aspect of action (behavior has a percentage of 86%, practice has a percentage of 90%, and decision making has a percentage of 88%), and aspects of conditions (economic conditions have a percentage of 82%, social conditions have a percentage of 84%, individual conditions have a percentage of 90%, and environmental conditions have a percentage of 94%); 2) MOOCs products developed are feasible and interesting (average score 92%); and 3) media/product innovation MOOCs that are developed can be used as a reference for the development of technologies that have deeper content and content complexes.","author":[{"dropping-particle":"","family":"Tuwoso","given":"T.","non-dropping-particle":"","parse-names":false,"suffix":""},{"dropping-particle":"","family":"Putra","given":"A. B.N.R.","non-dropping-particle":"","parse-names":false,"suffix":""},{"dropping-particle":"","family":"Mukhadis","given":"A.","non-dropping-particle":"","parse-names":false,"suffix":""},{"dropping-particle":"","family":"Mahamad","given":"A. K.B.","non-dropping-particle":"","parse-names":false,"suffix":""},{"dropping-particle":"","family":"Sembiring","given":"A. I.","non-dropping-particle":"","parse-names":false,"suffix":""}],"container-title":"Journal of Physics: Conference Series","id":"ITEM-2","issue":"1","issued":{"date-parts":[["2020"]]},"page":"0-7","title":"Development of MOOCs synchronized life-based learning to improve the quality of outcomes in prospective vocational teachers in the era of education 4.0","type":"article-journal","volume":"1456"},"uris":["http://www.mendeley.com/documents/?uuid=4b6086bb-1d18-4584-9d78-bcd6b5018e69"]}],"mendeley":{"formattedCitation":"[47], [48]","plainTextFormattedCitation":"[47], [48]","previouslyFormattedCitation":"[47], [48]"},"properties":{"noteIndex":0},"schema":"https://github.com/citation-style-language/schema/raw/master/csl-citation.json"}</w:instrText>
      </w:r>
      <w:r w:rsidR="009C5CC3">
        <w:rPr>
          <w:lang w:val="en-ID"/>
        </w:rPr>
        <w:fldChar w:fldCharType="separate"/>
      </w:r>
      <w:r w:rsidR="009C5CC3" w:rsidRPr="009C5CC3">
        <w:rPr>
          <w:noProof/>
          <w:lang w:val="en-ID"/>
        </w:rPr>
        <w:t>[47], [48]</w:t>
      </w:r>
      <w:r w:rsidR="009C5CC3">
        <w:rPr>
          <w:lang w:val="en-ID"/>
        </w:rPr>
        <w:fldChar w:fldCharType="end"/>
      </w:r>
      <w:r w:rsidRPr="0038328D">
        <w:rPr>
          <w:lang w:val="en-ID"/>
        </w:rPr>
        <w:t>.</w:t>
      </w:r>
    </w:p>
    <w:p w14:paraId="3BE3586C" w14:textId="4DD03348" w:rsidR="00F060EB" w:rsidRPr="00286265" w:rsidRDefault="00F060EB" w:rsidP="00F060EB">
      <w:pPr>
        <w:pStyle w:val="Paragraph"/>
        <w:rPr>
          <w:lang w:val="en-ID"/>
        </w:rPr>
      </w:pPr>
      <w:r w:rsidRPr="00286265">
        <w:rPr>
          <w:lang w:val="en-ID"/>
        </w:rPr>
        <w:t xml:space="preserve">The </w:t>
      </w:r>
      <w:proofErr w:type="spellStart"/>
      <w:r w:rsidRPr="00286265">
        <w:rPr>
          <w:lang w:val="en-ID"/>
        </w:rPr>
        <w:t>panicgogy</w:t>
      </w:r>
      <w:proofErr w:type="spellEnd"/>
      <w:r w:rsidRPr="00286265">
        <w:rPr>
          <w:lang w:val="en-ID"/>
        </w:rPr>
        <w:t xml:space="preserve"> phase learning model through the expansion of e-system technology with the </w:t>
      </w:r>
      <w:proofErr w:type="spellStart"/>
      <w:r w:rsidRPr="00286265">
        <w:rPr>
          <w:lang w:val="en-ID"/>
        </w:rPr>
        <w:t>powtoon</w:t>
      </w:r>
      <w:proofErr w:type="spellEnd"/>
      <w:r w:rsidRPr="00286265">
        <w:rPr>
          <w:lang w:val="en-ID"/>
        </w:rPr>
        <w:t xml:space="preserve"> concept as upgrading adapting skills </w:t>
      </w:r>
      <w:r w:rsidR="002A6E70">
        <w:rPr>
          <w:lang w:val="en-ID"/>
        </w:rPr>
        <w:t>means</w:t>
      </w:r>
      <w:r w:rsidRPr="00286265">
        <w:rPr>
          <w:lang w:val="en-ID"/>
        </w:rPr>
        <w:t xml:space="preserve"> optimizing the role of models and learning media in realizing capable (adaptive) student graduates. The learning model has a </w:t>
      </w:r>
      <w:r w:rsidR="002A6E70">
        <w:rPr>
          <w:lang w:val="en-ID"/>
        </w:rPr>
        <w:t>significant</w:t>
      </w:r>
      <w:r w:rsidRPr="00286265">
        <w:rPr>
          <w:lang w:val="en-ID"/>
        </w:rPr>
        <w:t xml:space="preserve"> role in developing students</w:t>
      </w:r>
      <w:r w:rsidR="002A6E70">
        <w:rPr>
          <w:lang w:val="en-ID"/>
        </w:rPr>
        <w:t>’</w:t>
      </w:r>
      <w:r w:rsidRPr="00286265">
        <w:rPr>
          <w:lang w:val="en-ID"/>
        </w:rPr>
        <w:t xml:space="preserve"> adaptive skills through optimizing the concept of </w:t>
      </w:r>
      <w:proofErr w:type="spellStart"/>
      <w:r w:rsidRPr="00286265">
        <w:rPr>
          <w:lang w:val="en-ID"/>
        </w:rPr>
        <w:t>panicgogy</w:t>
      </w:r>
      <w:proofErr w:type="spellEnd"/>
      <w:r w:rsidRPr="00286265">
        <w:rPr>
          <w:lang w:val="en-ID"/>
        </w:rPr>
        <w:t xml:space="preserve"> </w:t>
      </w:r>
      <w:r w:rsidR="0000794A" w:rsidRPr="00286265">
        <w:rPr>
          <w:lang w:val="en-ID"/>
        </w:rPr>
        <w:fldChar w:fldCharType="begin" w:fldLock="1"/>
      </w:r>
      <w:r w:rsidR="009C5CC3">
        <w:rPr>
          <w:lang w:val="en-ID"/>
        </w:rPr>
        <w:instrText>ADDIN CSL_CITATION {"citationItems":[{"id":"ITEM-1","itemData":{"ISSN":"25381032","abstract":"The disruption caused by COVID-19 has accelerated many changes already emerging within work and higher education sectors. With the rapid move to online and distance learning models, the value of alternative forms of work-integrated learning (WIL), in spaces other than physical workplaces, has been realized. After the state of 'panic-gogy' where experimentation was rife, purposeful design of WIL in non-workplace settings now requires greater attention. Recent practice has shown that different models and approaches can still harness the authenticity of work tasks and therefore challenge dominant understandings and practices of designing and facilitating WIL. This paper advances the argument that the nature of work, itself, is morphing and, therefore, realizations of WIL also need to change including current conceptions of quality in WIL.","author":[{"dropping-particle":"","family":"Dean","given":"Bonnie Amelia","non-dropping-particle":"","parse-names":false,"suffix":""},{"dropping-particle":"","family":"Campbell","given":"Matthew","non-dropping-particle":"","parse-names":false,"suffix":""}],"container-title":"International Journal of Work-Integrated Learning","id":"ITEM-1","issued":{"date-parts":[["2020"]]},"title":"Reshaping work-integrated learning in a post-COVID-19 world of work","type":"article-journal"},"uris":["http://www.mendeley.com/documents/?uuid=894be1db-86c0-4978-9ad2-e59a91979d33","http://www.mendeley.com/documents/?uuid=73f1206a-2f43-441d-9e1b-72808a40e544"]},{"id":"ITEM-2","itemData":{"DOI":"10.1002/ntlf.30239","ISSN":"1057-2880","abstract":"Our editor interviewed Sean Michael Morris, senior instructor in the Learning, Design, and Technology (LDT) program at the University of Colorado Denver's School of Education and Human Development, about the COVID-19 pandemic's impact on higher ed. But to take the individual approach of a teacher in a classroom - who's never taught online, doesn't have an interest in digital and connects with their students in other ways - and try to move that into an online space by instructional design, it's going to completely erase their pedagogy. Unfortunately, there are instructors out there that come to students from a place of mistrust, assuming bad faith now and when we're not in a pandemic. b Across the board, we need to be generous, forgiving and patient with each other. B Yes, we're all just trying to get through, which might be the best instructors, and all of us really, can hope for right now. b This is an opportunity to make teaching and education an even more meaningful experience. [Extracted from the article]","author":[{"dropping-particle":"","family":"Baker","given":"Kelly J.","non-dropping-particle":"","parse-names":false,"suffix":""}],"container-title":"The National Teaching &amp; Learning Forum","id":"ITEM-2","issue":"4","issued":{"date-parts":[["2020"]]},"page":"1","title":"Panic‐gogy: A Conversation With Sean Michael Morris","type":"article-journal","volume":"29"},"uris":["http://www.mendeley.com/documents/?uuid=bb7524c3-234d-4ae8-ade2-c4b46b888f33","http://www.mendeley.com/documents/?uuid=9fba17ac-36d5-4914-824a-4f190f7135cb"]}],"mendeley":{"formattedCitation":"[49], [50]","plainTextFormattedCitation":"[49], [50]","previouslyFormattedCitation":"[49], [50]"},"properties":{"noteIndex":0},"schema":"https://github.com/citation-style-language/schema/raw/master/csl-citation.json"}</w:instrText>
      </w:r>
      <w:r w:rsidR="0000794A" w:rsidRPr="00286265">
        <w:rPr>
          <w:lang w:val="en-ID"/>
        </w:rPr>
        <w:fldChar w:fldCharType="separate"/>
      </w:r>
      <w:r w:rsidR="009C5CC3" w:rsidRPr="009C5CC3">
        <w:rPr>
          <w:noProof/>
          <w:lang w:val="en-ID"/>
        </w:rPr>
        <w:t>[49], [50]</w:t>
      </w:r>
      <w:r w:rsidR="0000794A" w:rsidRPr="00286265">
        <w:rPr>
          <w:lang w:val="en-ID"/>
        </w:rPr>
        <w:fldChar w:fldCharType="end"/>
      </w:r>
      <w:r w:rsidR="0000794A" w:rsidRPr="00286265">
        <w:rPr>
          <w:lang w:val="en-ID"/>
        </w:rPr>
        <w:t xml:space="preserve">. </w:t>
      </w:r>
      <w:r w:rsidRPr="00286265">
        <w:rPr>
          <w:lang w:val="en-ID"/>
        </w:rPr>
        <w:t xml:space="preserve">This is because the learning model is a planned and structured step in realizing learning objectives. The learning objectives of vocational students are currently focused on their success </w:t>
      </w:r>
      <w:r w:rsidRPr="00286265">
        <w:rPr>
          <w:lang w:val="en-ID"/>
        </w:rPr>
        <w:lastRenderedPageBreak/>
        <w:t xml:space="preserve">when entering and having a career in work. The role of </w:t>
      </w:r>
      <w:proofErr w:type="spellStart"/>
      <w:r w:rsidRPr="00286265">
        <w:rPr>
          <w:lang w:val="en-ID"/>
        </w:rPr>
        <w:t>powtoon</w:t>
      </w:r>
      <w:proofErr w:type="spellEnd"/>
      <w:r w:rsidRPr="00286265">
        <w:rPr>
          <w:lang w:val="en-ID"/>
        </w:rPr>
        <w:t>-based interactive learning media has strategic benefits in learning</w:t>
      </w:r>
      <w:r w:rsidR="0000794A" w:rsidRPr="00286265">
        <w:rPr>
          <w:lang w:val="en-ID"/>
        </w:rPr>
        <w:t xml:space="preserve"> </w:t>
      </w:r>
      <w:r w:rsidR="0000794A" w:rsidRPr="00286265">
        <w:rPr>
          <w:lang w:val="en-ID"/>
        </w:rPr>
        <w:fldChar w:fldCharType="begin" w:fldLock="1"/>
      </w:r>
      <w:r w:rsidR="009C5CC3">
        <w:rPr>
          <w:lang w:val="en-ID"/>
        </w:rPr>
        <w:instrText>ADDIN CSL_CITATION {"citationItems":[{"id":"ITEM-1","itemData":{"abstract":"Along with the development of the times, learning technology systems are increasingly developing and experiencing development. Various kinds of updates in the aspect of education are carried out in order to improve the quality and quantity of education. To improve the learning process, the teacher is required to be able to make learning more interesting and become innovative which encourages students to learn optimally in the classroom. In learning given in the classroom about self-concept, it is expected that students can understand and be able to have a more positive self-concept. By using development methods or in English Research &amp; Development, research and development methods are research methods used to produce certain products, and test the effectiveness of these products (Sugiyono, 2011: 297). The development model in this study uses the ADDIE model (Mulyatiningsih, 2011). ADDIE stands for Analysis, Design, Development or Production, Implementation or Delivery and Evaluations.","author":[{"dropping-particle":"","family":"Fitriyani","given":"Nina","non-dropping-particle":"","parse-names":false,"suffix":""}],"container-title":"Jurnal Tunas Bangsa","id":"ITEM-1","issued":{"date-parts":[["2019"]]},"title":"Pengembangan Media Pembelajaran Audio-Visual Powtoon Tentang Konsep Diri Dalam Bimbingan Kelompok Untuk Peserta Didik Sekolah Dasar","type":"article-journal"},"uris":["http://www.mendeley.com/documents/?uuid=526c712f-15a8-43f8-ab75-7ce16fad502b","http://www.mendeley.com/documents/?uuid=ed771f97-f744-4deb-ab78-9252da695564","http://www.mendeley.com/documents/?uuid=c4b470e8-9d22-41b7-b4e3-9f187b6252ca"]},{"id":"ITEM-2","itemData":{"DOI":"10.31764/jpmb.v4i1.2994","ISSN":"2614-5251","abstract":"ABSTRAKMasa pandemi covid 19 telah mengganggu proses belajar tatap muka di sekolah. Pembelajaran Jarak Jauh (PJJ) secara daring menjadi salah satu alternatif untuk mengatasi masalah tersebut. Oleh karena itu perlu peranan media agar siswa tidak jenuh dalam belajar. Tujuan kegiatan pengabdian kepada masyarakat (PKM) ini adalah menerapkan powtoon sebagai salah satu alternatif media dalam PJJ di SDN II Kedungdawa Kabupaten Cirebon. Kegiatan PKM dilakukan dengan harapan guru termotivasi mengintegrasikan IT secara maksimal untuk membuat video pembelajaran yang dapat digunakan dalam proses belajar. Metode dalam kegiatan PKM terdiri dari 4 tahap yaitu observasi, identifikasi masalah, solusi, dan evaluasi. Peserta dalam pengabdian ini sebanyak 28 siswa kelas VI. Hasil pemanfaatan media powtoon diantaranya meningkatkan motivasi siswa, pembelajaran tidak membosankan, dan materi lebih mudah dipahami. Selain itu adanya ketertarikan guru untuk dapat membuat media powtoon sendiri merupakan salah satu indikator keberhasilan PKM yang telah dilakukan. Oleh karena itu  sebagai rekomendasi tim akan merancang kegiatan pelatihan pembuatan powtoon yang menarik, variatif dan interaktif sebagai upaya peningkatan kualitas pembelajaran bagi guru di SDN II Kedungdawa Kabupaten Cirebon Kata kunci: powtoon; pembelajaran jarak jauh; media pembelajaran. ABSTRACTThe Covid 19 pandemic has disrupted the face-to-face learning process in schools. Distance learning is an alternative to overcome this problem. Therefore we need the role of the media so that students are not bored in learning. The purpose of this community service activity is to implement the powtoon as an alternative media in distance learning at SDN II Kedungdawa, Cirebon Regency. PKM activities are carried out with the hope that teachers are motivated to optimally integrate IT to make learning videos that can be used in the learning process. The method in PKM activities consists of 4 stages, namely observation, problem identification, solution, and evaluation. Participants in this activities were 28 students in grade sixth.The results of using powtoon media include increasing student motivation, learning is not boring, and the material is easier to understand. In addition, the teacher's interest in being able to make their own powtoon media is an indicator of the success of the PKM that has been carried out. Therefore, as a recommendation, the team will design training activities for making powtoon that are interesting, va…","author":[{"dropping-particle":"","family":"Setiyani","given":"Setiyani","non-dropping-particle":"","parse-names":false,"suffix":""},{"dropping-particle":"","family":"Ferdianto","given":"Ferry","non-dropping-particle":"","parse-names":false,"suffix":""},{"dropping-particle":"","family":"Dwi Santi","given":"Dina Pratiwi","non-dropping-particle":"","parse-names":false,"suffix":""}],"container-title":"SELAPARANG Jurnal Pengabdian Masyarakat Berkemajuan","id":"ITEM-2","issued":{"date-parts":[["2020"]]},"title":"PEMANFAATAN POWTOON SEBAGAI SALAH SATU ALTERNATIF MEDIA DALAM PEMBELAJARAN DARING DI SDN II KEDUNGDAWA CIREBON","type":"article-journal"},"uris":["http://www.mendeley.com/documents/?uuid=124ef3bf-1a85-4da3-b068-78a868d86a06","http://www.mendeley.com/documents/?uuid=9d86e822-6680-49bd-a398-993f9d4152fc","http://www.mendeley.com/documents/?uuid=4ff3ad35-7018-4d5d-8d76-154f6b34e94d"]},{"id":"ITEM-3","itemData":{"DOI":"10.1088/1742-6596/1491/1/012061","ISSN":"17426596","abstract":"This research aims to develop physics learning videos as fun and meaningful, based on joyful learning. Joyful learning requires engaging in the delivery of learning material. The video development process uses Powtoon software. This video is a form of media that can be used to convey learning in a fun and meaningful way. This stage of development research consists of defining, design, developing, and disseminating. This paper describes the development process of each stage. The output of this research is a video of learning that will be appropriate to be used as a medium for learning high school physics.","author":[{"dropping-particle":"","family":"Bakri","given":"F.","non-dropping-particle":"","parse-names":false,"suffix":""},{"dropping-particle":"","family":"Rodhiyah","given":"A.","non-dropping-particle":"","parse-names":false,"suffix":""},{"dropping-particle":"","family":"Nurindrasari","given":"M.","non-dropping-particle":"","parse-names":false,"suffix":""},{"dropping-particle":"","family":"Pratiwi","given":"S.","non-dropping-particle":"","parse-names":false,"suffix":""},{"dropping-particle":"","family":"Muliyati","given":"D.","non-dropping-particle":"","parse-names":false,"suffix":""}],"container-title":"Journal of Physics: Conference Series","id":"ITEM-3","issued":{"date-parts":[["2020"]]},"title":"The Design of Physics Learning Video as Joyful-Based Learning Media Enrichment by Powtoon","type":"paper-conference"},"uris":["http://www.mendeley.com/documents/?uuid=8f1e966c-83cb-4716-be45-3c6932e78593","http://www.mendeley.com/documents/?uuid=a63a0e3a-f016-4e39-885e-20ddaee7e9dd","http://www.mendeley.com/documents/?uuid=c4ea8f85-8011-453f-bb8c-334ceb53e8d4"]},{"id":"ITEM-4","itemData":{"DOI":"10.30870/gravity.v6i1.6825","ISSN":"2442-515X","author":[{"dropping-particle":"","family":"Kafah","given":"Anisa Khayati Nur","non-dropping-particle":"","parse-names":false,"suffix":""},{"dropping-particle":"","family":"Nulhakim","given":"Lukman","non-dropping-particle":"","parse-names":false,"suffix":""},{"dropping-particle":"","family":"Pamungkas","given":"Aan Subhan","non-dropping-particle":"","parse-names":false,"suffix":""}],"container-title":"Gravity : Jurnal Ilmiah Penelitian dan Pembelajaran Fisika","id":"ITEM-4","issued":{"date-parts":[["2020"]]},"title":"Development of video learning media based on powtoon application on the concept of the properties of light for elementary school students","type":"article-journal"},"uris":["http://www.mendeley.com/documents/?uuid=9091fc44-aff1-40af-b279-fa507ef526ae","http://www.mendeley.com/documents/?uuid=51d2c8bc-83cc-46dd-ba5e-fda36fc90258","http://www.mendeley.com/documents/?uuid=bb065523-1080-45fe-a267-7de3417756cc"]}],"mendeley":{"formattedCitation":"[51]–[54]","plainTextFormattedCitation":"[51]–[54]","previouslyFormattedCitation":"[51]–[54]"},"properties":{"noteIndex":0},"schema":"https://github.com/citation-style-language/schema/raw/master/csl-citation.json"}</w:instrText>
      </w:r>
      <w:r w:rsidR="0000794A" w:rsidRPr="00286265">
        <w:rPr>
          <w:lang w:val="en-ID"/>
        </w:rPr>
        <w:fldChar w:fldCharType="separate"/>
      </w:r>
      <w:r w:rsidR="009C5CC3" w:rsidRPr="009C5CC3">
        <w:rPr>
          <w:noProof/>
          <w:lang w:val="en-ID"/>
        </w:rPr>
        <w:t>[51]–[54]</w:t>
      </w:r>
      <w:r w:rsidR="0000794A" w:rsidRPr="00286265">
        <w:rPr>
          <w:lang w:val="en-ID"/>
        </w:rPr>
        <w:fldChar w:fldCharType="end"/>
      </w:r>
      <w:r w:rsidR="0000794A" w:rsidRPr="00286265">
        <w:rPr>
          <w:lang w:val="en-ID"/>
        </w:rPr>
        <w:t xml:space="preserve">. </w:t>
      </w:r>
      <w:r w:rsidRPr="00286265">
        <w:rPr>
          <w:lang w:val="en-ID"/>
        </w:rPr>
        <w:t xml:space="preserve">This benefit can visualize the character and work culture later. In addition, the achievement of learning objectives can be done effectively. This is because technology-based learning models combined with learning media in interactive animated videos can accelerate the learning process. </w:t>
      </w:r>
      <w:proofErr w:type="gramStart"/>
      <w:r w:rsidRPr="00286265">
        <w:rPr>
          <w:lang w:val="en-ID"/>
        </w:rPr>
        <w:t>So</w:t>
      </w:r>
      <w:proofErr w:type="gramEnd"/>
      <w:r w:rsidRPr="00286265">
        <w:rPr>
          <w:lang w:val="en-ID"/>
        </w:rPr>
        <w:t xml:space="preserve"> it can be said that the development of adapting skills of vocational students can be optimal by using the </w:t>
      </w:r>
      <w:proofErr w:type="spellStart"/>
      <w:r w:rsidRPr="00286265">
        <w:rPr>
          <w:lang w:val="en-ID"/>
        </w:rPr>
        <w:t>panicgogy</w:t>
      </w:r>
      <w:proofErr w:type="spellEnd"/>
      <w:r w:rsidRPr="00286265">
        <w:rPr>
          <w:lang w:val="en-ID"/>
        </w:rPr>
        <w:t xml:space="preserve"> phase learning model through the expansion of e-system technology with the </w:t>
      </w:r>
      <w:proofErr w:type="spellStart"/>
      <w:r w:rsidRPr="00286265">
        <w:rPr>
          <w:lang w:val="en-ID"/>
        </w:rPr>
        <w:t>powtoon</w:t>
      </w:r>
      <w:proofErr w:type="spellEnd"/>
      <w:r w:rsidRPr="00286265">
        <w:rPr>
          <w:lang w:val="en-ID"/>
        </w:rPr>
        <w:t xml:space="preserve"> concept as upgrading adapting skills.</w:t>
      </w:r>
    </w:p>
    <w:p w14:paraId="02018079" w14:textId="77777777" w:rsidR="00D87E2A" w:rsidRPr="0038328D" w:rsidRDefault="00F73B1E" w:rsidP="00D87E2A">
      <w:pPr>
        <w:pStyle w:val="Heading1"/>
        <w:rPr>
          <w:b w:val="0"/>
          <w:caps w:val="0"/>
          <w:sz w:val="20"/>
        </w:rPr>
      </w:pPr>
      <w:r w:rsidRPr="0038328D">
        <w:rPr>
          <w:rFonts w:asciiTheme="majorBidi" w:hAnsiTheme="majorBidi" w:cstheme="majorBidi"/>
        </w:rPr>
        <w:t>CONCLUSION</w:t>
      </w:r>
    </w:p>
    <w:p w14:paraId="0EAA58A8" w14:textId="284AE213" w:rsidR="00D87E2A" w:rsidRPr="0038328D" w:rsidRDefault="00F73B1E" w:rsidP="003B0050">
      <w:pPr>
        <w:pStyle w:val="Paragraph"/>
      </w:pPr>
      <w:r w:rsidRPr="0038328D">
        <w:rPr>
          <w:rFonts w:asciiTheme="majorBidi" w:hAnsiTheme="majorBidi" w:cstheme="majorBidi"/>
          <w:lang w:val="en-ID"/>
        </w:rPr>
        <w:t>The conclusion in this study</w:t>
      </w:r>
      <w:r w:rsidR="00F9031D">
        <w:rPr>
          <w:rFonts w:asciiTheme="majorBidi" w:hAnsiTheme="majorBidi" w:cstheme="majorBidi"/>
          <w:lang w:val="en-ID"/>
        </w:rPr>
        <w:t xml:space="preserve"> include:</w:t>
      </w:r>
      <w:r w:rsidRPr="0038328D">
        <w:rPr>
          <w:rFonts w:asciiTheme="majorBidi" w:hAnsiTheme="majorBidi" w:cstheme="majorBidi"/>
          <w:lang w:val="en-ID"/>
        </w:rPr>
        <w:t xml:space="preserve"> </w:t>
      </w:r>
      <w:r w:rsidR="00F9031D" w:rsidRPr="00F9031D">
        <w:rPr>
          <w:rFonts w:asciiTheme="majorBidi" w:hAnsiTheme="majorBidi" w:cstheme="majorBidi"/>
        </w:rPr>
        <w:t xml:space="preserve">(1) </w:t>
      </w:r>
      <w:r w:rsidR="00F9031D" w:rsidRPr="00F9031D">
        <w:rPr>
          <w:rFonts w:asciiTheme="majorBidi" w:hAnsiTheme="majorBidi" w:cstheme="majorBidi"/>
          <w:lang w:val="en-ID"/>
        </w:rPr>
        <w:t xml:space="preserve">the e-system technology with the </w:t>
      </w:r>
      <w:proofErr w:type="spellStart"/>
      <w:r w:rsidR="00F9031D" w:rsidRPr="00F9031D">
        <w:rPr>
          <w:rFonts w:asciiTheme="majorBidi" w:hAnsiTheme="majorBidi" w:cstheme="majorBidi"/>
          <w:lang w:val="en-ID"/>
        </w:rPr>
        <w:t>powtoon</w:t>
      </w:r>
      <w:proofErr w:type="spellEnd"/>
      <w:r w:rsidR="00F9031D" w:rsidRPr="00F9031D">
        <w:rPr>
          <w:rFonts w:asciiTheme="majorBidi" w:hAnsiTheme="majorBidi" w:cstheme="majorBidi"/>
          <w:lang w:val="en-ID"/>
        </w:rPr>
        <w:t xml:space="preserve"> concept with the </w:t>
      </w:r>
      <w:proofErr w:type="spellStart"/>
      <w:r w:rsidR="00F9031D" w:rsidRPr="00F9031D">
        <w:rPr>
          <w:rFonts w:asciiTheme="majorBidi" w:hAnsiTheme="majorBidi" w:cstheme="majorBidi"/>
          <w:lang w:val="en-ID"/>
        </w:rPr>
        <w:t>panicgogy</w:t>
      </w:r>
      <w:proofErr w:type="spellEnd"/>
      <w:r w:rsidR="00F9031D" w:rsidRPr="00F9031D">
        <w:rPr>
          <w:rFonts w:asciiTheme="majorBidi" w:hAnsiTheme="majorBidi" w:cstheme="majorBidi"/>
          <w:lang w:val="en-ID"/>
        </w:rPr>
        <w:t xml:space="preserve"> model</w:t>
      </w:r>
      <w:r w:rsidR="002A6E70">
        <w:rPr>
          <w:rFonts w:asciiTheme="majorBidi" w:hAnsiTheme="majorBidi" w:cstheme="majorBidi"/>
          <w:lang w:val="en-ID"/>
        </w:rPr>
        <w:t>,</w:t>
      </w:r>
      <w:r w:rsidR="00F9031D" w:rsidRPr="00F9031D">
        <w:rPr>
          <w:rFonts w:asciiTheme="majorBidi" w:hAnsiTheme="majorBidi" w:cstheme="majorBidi"/>
          <w:lang w:val="en-ID"/>
        </w:rPr>
        <w:t xml:space="preserve"> which has a mainstay feature in the form of gradual clustering of adaptive skill levels; (2) </w:t>
      </w:r>
      <w:r w:rsidR="00F9031D" w:rsidRPr="00F9031D">
        <w:rPr>
          <w:rFonts w:asciiTheme="majorBidi" w:hAnsiTheme="majorBidi" w:cstheme="majorBidi"/>
        </w:rPr>
        <w:t xml:space="preserve">the validation results of e-learning experts, the technology developed had a good level of validity with a score of 80%; (3) the validation results of vocational materials experts, the technology developed had a good level of validity with a score of 88%; and (4) this study concludes that the e-system technology with the </w:t>
      </w:r>
      <w:proofErr w:type="spellStart"/>
      <w:r w:rsidR="00F9031D" w:rsidRPr="00F9031D">
        <w:rPr>
          <w:rFonts w:asciiTheme="majorBidi" w:hAnsiTheme="majorBidi" w:cstheme="majorBidi"/>
        </w:rPr>
        <w:t>powtoon</w:t>
      </w:r>
      <w:proofErr w:type="spellEnd"/>
      <w:r w:rsidR="00F9031D" w:rsidRPr="00F9031D">
        <w:rPr>
          <w:rFonts w:asciiTheme="majorBidi" w:hAnsiTheme="majorBidi" w:cstheme="majorBidi"/>
        </w:rPr>
        <w:t xml:space="preserve"> concept should be integrated with the </w:t>
      </w:r>
      <w:proofErr w:type="spellStart"/>
      <w:r w:rsidR="00F9031D" w:rsidRPr="00F9031D">
        <w:rPr>
          <w:rFonts w:asciiTheme="majorBidi" w:hAnsiTheme="majorBidi" w:cstheme="majorBidi"/>
        </w:rPr>
        <w:t>panicgogy</w:t>
      </w:r>
      <w:proofErr w:type="spellEnd"/>
      <w:r w:rsidR="00F9031D" w:rsidRPr="00F9031D">
        <w:rPr>
          <w:rFonts w:asciiTheme="majorBidi" w:hAnsiTheme="majorBidi" w:cstheme="majorBidi"/>
        </w:rPr>
        <w:t xml:space="preserve"> model to obtain concrete benefits in developing the adaptive skills of vocational education students</w:t>
      </w:r>
      <w:r w:rsidRPr="0038328D">
        <w:rPr>
          <w:rFonts w:asciiTheme="majorBidi" w:hAnsiTheme="majorBidi" w:cstheme="majorBidi"/>
          <w:lang w:val="en-ID"/>
        </w:rPr>
        <w:t>.</w:t>
      </w:r>
    </w:p>
    <w:p w14:paraId="3817EF70" w14:textId="77777777" w:rsidR="00613B4D" w:rsidRPr="00350ADD" w:rsidRDefault="00F73B1E" w:rsidP="00613B4D">
      <w:pPr>
        <w:pStyle w:val="Heading1"/>
        <w:rPr>
          <w:color w:val="262626" w:themeColor="text1" w:themeTint="D9"/>
        </w:rPr>
      </w:pPr>
      <w:r w:rsidRPr="00350ADD">
        <w:rPr>
          <w:rFonts w:asciiTheme="majorBidi" w:hAnsiTheme="majorBidi" w:cstheme="majorBidi"/>
          <w:color w:val="262626" w:themeColor="text1" w:themeTint="D9"/>
        </w:rPr>
        <w:t>Acknowledgments</w:t>
      </w:r>
    </w:p>
    <w:p w14:paraId="62008FC8" w14:textId="4E16666D" w:rsidR="000B3A2D" w:rsidRPr="00350ADD" w:rsidRDefault="00350ADD" w:rsidP="000B3A2D">
      <w:pPr>
        <w:pStyle w:val="Paragraph"/>
        <w:rPr>
          <w:rFonts w:asciiTheme="majorBidi" w:hAnsiTheme="majorBidi" w:cstheme="majorBidi"/>
          <w:color w:val="262626" w:themeColor="text1" w:themeTint="D9"/>
        </w:rPr>
      </w:pPr>
      <w:r w:rsidRPr="00350ADD">
        <w:rPr>
          <w:rFonts w:asciiTheme="majorBidi" w:hAnsiTheme="majorBidi" w:cstheme="majorBidi"/>
          <w:color w:val="262626" w:themeColor="text1" w:themeTint="D9"/>
        </w:rPr>
        <w:t>We w</w:t>
      </w:r>
      <w:r w:rsidR="002A6E70">
        <w:rPr>
          <w:rFonts w:asciiTheme="majorBidi" w:hAnsiTheme="majorBidi" w:cstheme="majorBidi"/>
          <w:color w:val="262626" w:themeColor="text1" w:themeTint="D9"/>
        </w:rPr>
        <w:t>ant</w:t>
      </w:r>
      <w:r w:rsidRPr="00350ADD">
        <w:rPr>
          <w:rFonts w:asciiTheme="majorBidi" w:hAnsiTheme="majorBidi" w:cstheme="majorBidi"/>
          <w:color w:val="262626" w:themeColor="text1" w:themeTint="D9"/>
        </w:rPr>
        <w:t xml:space="preserve"> to thank LP2M and the Faculty of Engineering, State University of Malang</w:t>
      </w:r>
      <w:r w:rsidR="002A6E70">
        <w:rPr>
          <w:rFonts w:asciiTheme="majorBidi" w:hAnsiTheme="majorBidi" w:cstheme="majorBidi"/>
          <w:color w:val="262626" w:themeColor="text1" w:themeTint="D9"/>
        </w:rPr>
        <w:t>, who</w:t>
      </w:r>
      <w:r w:rsidRPr="00350ADD">
        <w:rPr>
          <w:rFonts w:asciiTheme="majorBidi" w:hAnsiTheme="majorBidi" w:cstheme="majorBidi"/>
          <w:color w:val="262626" w:themeColor="text1" w:themeTint="D9"/>
        </w:rPr>
        <w:t xml:space="preserve"> provided financial assistance through the FT 2021 PNBP scheme. We also thank all parties involved in this research. This research is expected to be a relevant reference for all researchers in the world.</w:t>
      </w:r>
    </w:p>
    <w:p w14:paraId="4A98E09E" w14:textId="77777777" w:rsidR="00613B4D" w:rsidRDefault="00F73B1E" w:rsidP="0038328D">
      <w:pPr>
        <w:pStyle w:val="Heading1"/>
        <w:rPr>
          <w:rFonts w:asciiTheme="majorBidi" w:hAnsiTheme="majorBidi" w:cstheme="majorBidi"/>
        </w:rPr>
      </w:pPr>
      <w:r w:rsidRPr="00F44B97">
        <w:rPr>
          <w:rFonts w:asciiTheme="majorBidi" w:hAnsiTheme="majorBidi" w:cstheme="majorBidi"/>
        </w:rPr>
        <w:t>References</w:t>
      </w:r>
    </w:p>
    <w:p w14:paraId="5330CA42" w14:textId="35F88144" w:rsidR="009C5CC3" w:rsidRPr="009C5CC3" w:rsidRDefault="009C5CC3" w:rsidP="009C5CC3">
      <w:pPr>
        <w:widowControl w:val="0"/>
        <w:autoSpaceDE w:val="0"/>
        <w:autoSpaceDN w:val="0"/>
        <w:adjustRightInd w:val="0"/>
        <w:ind w:left="640" w:hanging="640"/>
        <w:rPr>
          <w:noProof/>
          <w:sz w:val="20"/>
          <w:szCs w:val="24"/>
        </w:rPr>
      </w:pPr>
      <w:r>
        <w:rPr>
          <w:color w:val="FF0000"/>
        </w:rPr>
        <w:fldChar w:fldCharType="begin" w:fldLock="1"/>
      </w:r>
      <w:r>
        <w:rPr>
          <w:color w:val="FF0000"/>
        </w:rPr>
        <w:instrText xml:space="preserve">ADDIN Mendeley Bibliography CSL_BIBLIOGRAPHY </w:instrText>
      </w:r>
      <w:r>
        <w:rPr>
          <w:color w:val="FF0000"/>
        </w:rPr>
        <w:fldChar w:fldCharType="separate"/>
      </w:r>
      <w:r w:rsidRPr="009C5CC3">
        <w:rPr>
          <w:noProof/>
          <w:sz w:val="20"/>
          <w:szCs w:val="24"/>
        </w:rPr>
        <w:t>[1]</w:t>
      </w:r>
      <w:r w:rsidRPr="009C5CC3">
        <w:rPr>
          <w:noProof/>
          <w:sz w:val="20"/>
          <w:szCs w:val="24"/>
        </w:rPr>
        <w:tab/>
        <w:t xml:space="preserve">N. M. Waite, J. A. Pereira, S. K. D. Houle, V. Gilca, and M. K. Andrew, </w:t>
      </w:r>
      <w:r w:rsidR="002A6E70">
        <w:rPr>
          <w:noProof/>
          <w:sz w:val="20"/>
          <w:szCs w:val="24"/>
        </w:rPr>
        <w:t>“</w:t>
      </w:r>
      <w:r w:rsidRPr="009C5CC3">
        <w:rPr>
          <w:noProof/>
          <w:sz w:val="20"/>
          <w:szCs w:val="24"/>
        </w:rPr>
        <w:t>COVID-19</w:t>
      </w:r>
      <w:r w:rsidR="002A6E70">
        <w:rPr>
          <w:noProof/>
          <w:sz w:val="20"/>
          <w:szCs w:val="24"/>
        </w:rPr>
        <w:t>’</w:t>
      </w:r>
      <w:r w:rsidRPr="009C5CC3">
        <w:rPr>
          <w:noProof/>
          <w:sz w:val="20"/>
          <w:szCs w:val="24"/>
        </w:rPr>
        <w:t>s impact on willingness to be vaccinated against influenza and COVID-19 during the 2020/2021 season: Results from an online survey of canadian adults 50 years and older,</w:t>
      </w:r>
      <w:r w:rsidR="002A6E70">
        <w:rPr>
          <w:noProof/>
          <w:sz w:val="20"/>
          <w:szCs w:val="24"/>
        </w:rPr>
        <w:t>”</w:t>
      </w:r>
      <w:r w:rsidRPr="009C5CC3">
        <w:rPr>
          <w:noProof/>
          <w:sz w:val="20"/>
          <w:szCs w:val="24"/>
        </w:rPr>
        <w:t xml:space="preserve"> </w:t>
      </w:r>
      <w:r w:rsidRPr="009C5CC3">
        <w:rPr>
          <w:i/>
          <w:iCs/>
          <w:noProof/>
          <w:sz w:val="20"/>
          <w:szCs w:val="24"/>
        </w:rPr>
        <w:t>Vaccines</w:t>
      </w:r>
      <w:r w:rsidRPr="009C5CC3">
        <w:rPr>
          <w:noProof/>
          <w:sz w:val="20"/>
          <w:szCs w:val="24"/>
        </w:rPr>
        <w:t>, vol. 9, no. 4, 2021</w:t>
      </w:r>
      <w:r>
        <w:rPr>
          <w:noProof/>
          <w:sz w:val="20"/>
          <w:szCs w:val="24"/>
        </w:rPr>
        <w:t>.</w:t>
      </w:r>
    </w:p>
    <w:p w14:paraId="11CC2643" w14:textId="4F542250"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w:t>
      </w:r>
      <w:r w:rsidRPr="009C5CC3">
        <w:rPr>
          <w:noProof/>
          <w:sz w:val="20"/>
          <w:szCs w:val="24"/>
        </w:rPr>
        <w:tab/>
        <w:t xml:space="preserve">F. P. Havers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Hospitalization of Adolescents Aged 12-17 Years with Laboratory-Confirmed COVID-19 — COVID-NET, 14 States, March 1,2020-April 24, 2021,</w:t>
      </w:r>
      <w:r w:rsidR="002A6E70">
        <w:rPr>
          <w:noProof/>
          <w:sz w:val="20"/>
          <w:szCs w:val="24"/>
        </w:rPr>
        <w:t>”</w:t>
      </w:r>
      <w:r w:rsidRPr="009C5CC3">
        <w:rPr>
          <w:noProof/>
          <w:sz w:val="20"/>
          <w:szCs w:val="24"/>
        </w:rPr>
        <w:t xml:space="preserve"> </w:t>
      </w:r>
      <w:r w:rsidRPr="009C5CC3">
        <w:rPr>
          <w:i/>
          <w:iCs/>
          <w:noProof/>
          <w:sz w:val="20"/>
          <w:szCs w:val="24"/>
        </w:rPr>
        <w:t>MMWR Recomm. Reports</w:t>
      </w:r>
      <w:r w:rsidRPr="009C5CC3">
        <w:rPr>
          <w:noProof/>
          <w:sz w:val="20"/>
          <w:szCs w:val="24"/>
        </w:rPr>
        <w:t>, vol. 70, no. 23, pp. 851–857, 2021</w:t>
      </w:r>
      <w:r>
        <w:rPr>
          <w:noProof/>
          <w:sz w:val="20"/>
          <w:szCs w:val="24"/>
        </w:rPr>
        <w:t>.</w:t>
      </w:r>
    </w:p>
    <w:p w14:paraId="5FE49B79" w14:textId="1C08A0C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w:t>
      </w:r>
      <w:r w:rsidRPr="009C5CC3">
        <w:rPr>
          <w:noProof/>
          <w:sz w:val="20"/>
          <w:szCs w:val="24"/>
        </w:rPr>
        <w:tab/>
        <w:t xml:space="preserve">M. C. Castro, S. Gurzenda, C. M. Turra, S. Kim, T. Andrasfay, and N. Goldman, </w:t>
      </w:r>
      <w:r w:rsidR="002A6E70">
        <w:rPr>
          <w:noProof/>
          <w:sz w:val="20"/>
          <w:szCs w:val="24"/>
        </w:rPr>
        <w:t>“</w:t>
      </w:r>
      <w:r w:rsidRPr="009C5CC3">
        <w:rPr>
          <w:noProof/>
          <w:sz w:val="20"/>
          <w:szCs w:val="24"/>
        </w:rPr>
        <w:t>Reduction in life expectancy in Brazil after COVID-19,</w:t>
      </w:r>
      <w:r w:rsidR="002A6E70">
        <w:rPr>
          <w:noProof/>
          <w:sz w:val="20"/>
          <w:szCs w:val="24"/>
        </w:rPr>
        <w:t>”</w:t>
      </w:r>
      <w:r w:rsidRPr="009C5CC3">
        <w:rPr>
          <w:noProof/>
          <w:sz w:val="20"/>
          <w:szCs w:val="24"/>
        </w:rPr>
        <w:t xml:space="preserve"> </w:t>
      </w:r>
      <w:r w:rsidRPr="009C5CC3">
        <w:rPr>
          <w:i/>
          <w:iCs/>
          <w:noProof/>
          <w:sz w:val="20"/>
          <w:szCs w:val="24"/>
        </w:rPr>
        <w:t>Nat. Med.</w:t>
      </w:r>
      <w:r w:rsidRPr="009C5CC3">
        <w:rPr>
          <w:noProof/>
          <w:sz w:val="20"/>
          <w:szCs w:val="24"/>
        </w:rPr>
        <w:t>, 2021</w:t>
      </w:r>
      <w:r>
        <w:rPr>
          <w:noProof/>
          <w:sz w:val="20"/>
          <w:szCs w:val="24"/>
        </w:rPr>
        <w:t>.</w:t>
      </w:r>
    </w:p>
    <w:p w14:paraId="602D6791" w14:textId="2A59CB33"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w:t>
      </w:r>
      <w:r w:rsidRPr="009C5CC3">
        <w:rPr>
          <w:noProof/>
          <w:sz w:val="20"/>
          <w:szCs w:val="24"/>
        </w:rPr>
        <w:tab/>
        <w:t xml:space="preserve">J. H. Yoo, </w:t>
      </w:r>
      <w:r w:rsidR="002A6E70">
        <w:rPr>
          <w:noProof/>
          <w:sz w:val="20"/>
          <w:szCs w:val="24"/>
        </w:rPr>
        <w:t>“</w:t>
      </w:r>
      <w:r w:rsidRPr="009C5CC3">
        <w:rPr>
          <w:noProof/>
          <w:sz w:val="20"/>
          <w:szCs w:val="24"/>
        </w:rPr>
        <w:t>What We Do Know and Do Not Yet Know about COVID-19 Vaccines as of the Beginning of the Year 2021,</w:t>
      </w:r>
      <w:r w:rsidR="002A6E70">
        <w:rPr>
          <w:noProof/>
          <w:sz w:val="20"/>
          <w:szCs w:val="24"/>
        </w:rPr>
        <w:t>”</w:t>
      </w:r>
      <w:r w:rsidRPr="009C5CC3">
        <w:rPr>
          <w:noProof/>
          <w:sz w:val="20"/>
          <w:szCs w:val="24"/>
        </w:rPr>
        <w:t xml:space="preserve"> </w:t>
      </w:r>
      <w:r w:rsidRPr="009C5CC3">
        <w:rPr>
          <w:i/>
          <w:iCs/>
          <w:noProof/>
          <w:sz w:val="20"/>
          <w:szCs w:val="24"/>
        </w:rPr>
        <w:t>J. Korean Med. Sci.</w:t>
      </w:r>
      <w:r w:rsidRPr="009C5CC3">
        <w:rPr>
          <w:noProof/>
          <w:sz w:val="20"/>
          <w:szCs w:val="24"/>
        </w:rPr>
        <w:t>, vol. 36, no. 6, pp. 1–17, 2021</w:t>
      </w:r>
      <w:r>
        <w:rPr>
          <w:noProof/>
          <w:sz w:val="20"/>
          <w:szCs w:val="24"/>
        </w:rPr>
        <w:t>.</w:t>
      </w:r>
    </w:p>
    <w:p w14:paraId="48EB141F" w14:textId="3953526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[5]</w:t>
      </w:r>
      <w:r w:rsidRPr="009C5CC3">
        <w:rPr>
          <w:noProof/>
          <w:sz w:val="20"/>
          <w:szCs w:val="24"/>
        </w:rPr>
        <w:tab/>
        <w:t xml:space="preserve">B. N. Baack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COVID-19 Vaccination Coverage and Intent Among Adults Aged 18–39 Years — United States, March–May 2021,</w:t>
      </w:r>
      <w:r w:rsidR="002A6E70">
        <w:rPr>
          <w:noProof/>
          <w:sz w:val="20"/>
          <w:szCs w:val="24"/>
        </w:rPr>
        <w:t>”</w:t>
      </w:r>
      <w:r w:rsidRPr="009C5CC3">
        <w:rPr>
          <w:noProof/>
          <w:sz w:val="20"/>
          <w:szCs w:val="24"/>
        </w:rPr>
        <w:t xml:space="preserve"> </w:t>
      </w:r>
      <w:r w:rsidRPr="009C5CC3">
        <w:rPr>
          <w:i/>
          <w:iCs/>
          <w:noProof/>
          <w:sz w:val="20"/>
          <w:szCs w:val="24"/>
        </w:rPr>
        <w:t>MMWR Recomm. Reports</w:t>
      </w:r>
      <w:r w:rsidRPr="009C5CC3">
        <w:rPr>
          <w:noProof/>
          <w:sz w:val="20"/>
          <w:szCs w:val="24"/>
        </w:rPr>
        <w:t>, vol. 70, no. 25, pp. 928–933, 2021</w:t>
      </w:r>
      <w:r>
        <w:rPr>
          <w:noProof/>
          <w:sz w:val="20"/>
          <w:szCs w:val="24"/>
        </w:rPr>
        <w:t>.</w:t>
      </w:r>
    </w:p>
    <w:p w14:paraId="7D6FB90F" w14:textId="671D028B"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[6]</w:t>
      </w:r>
      <w:r w:rsidRPr="009C5CC3">
        <w:rPr>
          <w:noProof/>
          <w:sz w:val="20"/>
          <w:szCs w:val="24"/>
        </w:rPr>
        <w:tab/>
        <w:t xml:space="preserve">J.-L. N. Upoalkpajor and C. B. Upoalkpajor, </w:t>
      </w:r>
      <w:r w:rsidR="002A6E70">
        <w:rPr>
          <w:noProof/>
          <w:sz w:val="20"/>
          <w:szCs w:val="24"/>
        </w:rPr>
        <w:t>“</w:t>
      </w:r>
      <w:r w:rsidRPr="009C5CC3">
        <w:rPr>
          <w:noProof/>
          <w:sz w:val="20"/>
          <w:szCs w:val="24"/>
        </w:rPr>
        <w:t>The Impact of COVID-19 on Education in Ghana,</w:t>
      </w:r>
      <w:r w:rsidR="002A6E70">
        <w:rPr>
          <w:noProof/>
          <w:sz w:val="20"/>
          <w:szCs w:val="24"/>
        </w:rPr>
        <w:t>”</w:t>
      </w:r>
      <w:r w:rsidRPr="009C5CC3">
        <w:rPr>
          <w:noProof/>
          <w:sz w:val="20"/>
          <w:szCs w:val="24"/>
        </w:rPr>
        <w:t xml:space="preserve"> </w:t>
      </w:r>
      <w:r w:rsidRPr="009C5CC3">
        <w:rPr>
          <w:i/>
          <w:iCs/>
          <w:noProof/>
          <w:sz w:val="20"/>
          <w:szCs w:val="24"/>
        </w:rPr>
        <w:t>Asian J. Educ. Soc. Stud.</w:t>
      </w:r>
      <w:r w:rsidRPr="009C5CC3">
        <w:rPr>
          <w:noProof/>
          <w:sz w:val="20"/>
          <w:szCs w:val="24"/>
        </w:rPr>
        <w:t>, pp. 23–33, 2020</w:t>
      </w:r>
      <w:r>
        <w:rPr>
          <w:noProof/>
          <w:sz w:val="20"/>
          <w:szCs w:val="24"/>
        </w:rPr>
        <w:t>.</w:t>
      </w:r>
    </w:p>
    <w:p w14:paraId="421B5F72" w14:textId="36CCB06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[7]</w:t>
      </w:r>
      <w:r w:rsidRPr="009C5CC3">
        <w:rPr>
          <w:noProof/>
          <w:sz w:val="20"/>
          <w:szCs w:val="24"/>
        </w:rPr>
        <w:tab/>
        <w:t xml:space="preserve">M. N. Ferrel and J. J. Ryan, </w:t>
      </w:r>
      <w:r w:rsidR="002A6E70">
        <w:rPr>
          <w:noProof/>
          <w:sz w:val="20"/>
          <w:szCs w:val="24"/>
        </w:rPr>
        <w:t>“</w:t>
      </w:r>
      <w:r w:rsidRPr="009C5CC3">
        <w:rPr>
          <w:noProof/>
          <w:sz w:val="20"/>
          <w:szCs w:val="24"/>
        </w:rPr>
        <w:t>The Impact of COVID-19 on Medical Education,</w:t>
      </w:r>
      <w:r w:rsidR="002A6E70">
        <w:rPr>
          <w:noProof/>
          <w:sz w:val="20"/>
          <w:szCs w:val="24"/>
        </w:rPr>
        <w:t>”</w:t>
      </w:r>
      <w:r w:rsidRPr="009C5CC3">
        <w:rPr>
          <w:noProof/>
          <w:sz w:val="20"/>
          <w:szCs w:val="24"/>
        </w:rPr>
        <w:t xml:space="preserve"> </w:t>
      </w:r>
      <w:r w:rsidRPr="009C5CC3">
        <w:rPr>
          <w:i/>
          <w:iCs/>
          <w:noProof/>
          <w:sz w:val="20"/>
          <w:szCs w:val="24"/>
        </w:rPr>
        <w:t>Cureus</w:t>
      </w:r>
      <w:r w:rsidRPr="009C5CC3">
        <w:rPr>
          <w:noProof/>
          <w:sz w:val="20"/>
          <w:szCs w:val="24"/>
        </w:rPr>
        <w:t>, 2020</w:t>
      </w:r>
      <w:r>
        <w:rPr>
          <w:noProof/>
          <w:sz w:val="20"/>
          <w:szCs w:val="24"/>
        </w:rPr>
        <w:t>.</w:t>
      </w:r>
    </w:p>
    <w:p w14:paraId="2F2980F1" w14:textId="0ECC6D3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[8]</w:t>
      </w:r>
      <w:r w:rsidRPr="009C5CC3">
        <w:rPr>
          <w:noProof/>
          <w:sz w:val="20"/>
          <w:szCs w:val="24"/>
        </w:rPr>
        <w:tab/>
        <w:t xml:space="preserve">M. Hung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In an era of uncertainty: Impact of COVID-19 on dental education,</w:t>
      </w:r>
      <w:r w:rsidR="002A6E70">
        <w:rPr>
          <w:noProof/>
          <w:sz w:val="20"/>
          <w:szCs w:val="24"/>
        </w:rPr>
        <w:t>”</w:t>
      </w:r>
      <w:r w:rsidRPr="009C5CC3">
        <w:rPr>
          <w:noProof/>
          <w:sz w:val="20"/>
          <w:szCs w:val="24"/>
        </w:rPr>
        <w:t xml:space="preserve"> </w:t>
      </w:r>
      <w:r w:rsidRPr="009C5CC3">
        <w:rPr>
          <w:i/>
          <w:iCs/>
          <w:noProof/>
          <w:sz w:val="20"/>
          <w:szCs w:val="24"/>
        </w:rPr>
        <w:t>J. Dent. Educ.</w:t>
      </w:r>
      <w:r w:rsidRPr="009C5CC3">
        <w:rPr>
          <w:noProof/>
          <w:sz w:val="20"/>
          <w:szCs w:val="24"/>
        </w:rPr>
        <w:t>, vol. 85, no. 2, pp. 148–156, 2021</w:t>
      </w:r>
      <w:r>
        <w:rPr>
          <w:noProof/>
          <w:sz w:val="20"/>
          <w:szCs w:val="24"/>
        </w:rPr>
        <w:t>.</w:t>
      </w:r>
    </w:p>
    <w:p w14:paraId="66445FEF" w14:textId="62DC223A"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[9]</w:t>
      </w:r>
      <w:r w:rsidRPr="009C5CC3">
        <w:rPr>
          <w:noProof/>
          <w:sz w:val="20"/>
          <w:szCs w:val="24"/>
        </w:rPr>
        <w:tab/>
        <w:t xml:space="preserve">P. Gupta and A. Gupta, </w:t>
      </w:r>
      <w:r w:rsidR="002A6E70">
        <w:rPr>
          <w:noProof/>
          <w:sz w:val="20"/>
          <w:szCs w:val="24"/>
        </w:rPr>
        <w:t>“</w:t>
      </w:r>
      <w:r w:rsidRPr="009C5CC3">
        <w:rPr>
          <w:noProof/>
          <w:sz w:val="20"/>
          <w:szCs w:val="24"/>
        </w:rPr>
        <w:t>Impact Of Covid-19 On Education Sector,</w:t>
      </w:r>
      <w:r w:rsidR="002A6E70">
        <w:rPr>
          <w:noProof/>
          <w:sz w:val="20"/>
          <w:szCs w:val="24"/>
        </w:rPr>
        <w:t>”</w:t>
      </w:r>
      <w:r w:rsidRPr="009C5CC3">
        <w:rPr>
          <w:noProof/>
          <w:sz w:val="20"/>
          <w:szCs w:val="24"/>
        </w:rPr>
        <w:t xml:space="preserve"> </w:t>
      </w:r>
      <w:r w:rsidRPr="009C5CC3">
        <w:rPr>
          <w:i/>
          <w:iCs/>
          <w:noProof/>
          <w:sz w:val="20"/>
          <w:szCs w:val="24"/>
        </w:rPr>
        <w:t>INDIAN J. Appl. Res.</w:t>
      </w:r>
      <w:r w:rsidRPr="009C5CC3">
        <w:rPr>
          <w:noProof/>
          <w:sz w:val="20"/>
          <w:szCs w:val="24"/>
        </w:rPr>
        <w:t>, pp. 23–25, 2020, doi: 10.36106/ijar/7314325.</w:t>
      </w:r>
    </w:p>
    <w:p w14:paraId="6821517A" w14:textId="0FDB541E"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[10]</w:t>
      </w:r>
      <w:r w:rsidRPr="009C5CC3">
        <w:rPr>
          <w:noProof/>
          <w:sz w:val="20"/>
          <w:szCs w:val="24"/>
        </w:rPr>
        <w:tab/>
        <w:t xml:space="preserve">J. H. Panwala, </w:t>
      </w:r>
      <w:r w:rsidR="002A6E70">
        <w:rPr>
          <w:noProof/>
          <w:sz w:val="20"/>
          <w:szCs w:val="24"/>
        </w:rPr>
        <w:t>“</w:t>
      </w:r>
      <w:r w:rsidRPr="009C5CC3">
        <w:rPr>
          <w:noProof/>
          <w:sz w:val="20"/>
          <w:szCs w:val="24"/>
        </w:rPr>
        <w:t>the Impact of Covid 19 Across Education: Possibilities and Challenges,</w:t>
      </w:r>
      <w:r w:rsidR="002A6E70">
        <w:rPr>
          <w:noProof/>
          <w:sz w:val="20"/>
          <w:szCs w:val="24"/>
        </w:rPr>
        <w:t>”</w:t>
      </w:r>
      <w:r w:rsidRPr="009C5CC3">
        <w:rPr>
          <w:noProof/>
          <w:sz w:val="20"/>
          <w:szCs w:val="24"/>
        </w:rPr>
        <w:t xml:space="preserve"> </w:t>
      </w:r>
      <w:r w:rsidRPr="009C5CC3">
        <w:rPr>
          <w:i/>
          <w:iCs/>
          <w:noProof/>
          <w:sz w:val="20"/>
          <w:szCs w:val="24"/>
        </w:rPr>
        <w:t>Int. J. Multidiscip. Educ. Res.</w:t>
      </w:r>
      <w:r w:rsidRPr="009C5CC3">
        <w:rPr>
          <w:noProof/>
          <w:sz w:val="20"/>
          <w:szCs w:val="24"/>
        </w:rPr>
        <w:t>, vol. 9, no. 7, pp. 126–130, 2020.</w:t>
      </w:r>
    </w:p>
    <w:p w14:paraId="613FA69C" w14:textId="3638E5F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[11]</w:t>
      </w:r>
      <w:r w:rsidRPr="009C5CC3">
        <w:rPr>
          <w:noProof/>
          <w:sz w:val="20"/>
          <w:szCs w:val="24"/>
        </w:rPr>
        <w:tab/>
        <w:t xml:space="preserve">N. Ridge and M. Erfurth, </w:t>
      </w:r>
      <w:r w:rsidR="002A6E70">
        <w:rPr>
          <w:noProof/>
          <w:sz w:val="20"/>
          <w:szCs w:val="24"/>
        </w:rPr>
        <w:t>“</w:t>
      </w:r>
      <w:r w:rsidRPr="009C5CC3">
        <w:rPr>
          <w:noProof/>
          <w:sz w:val="20"/>
          <w:szCs w:val="24"/>
        </w:rPr>
        <w:t>The Impact of COVID-19 on Education in the UAE,</w:t>
      </w:r>
      <w:r w:rsidR="002A6E70">
        <w:rPr>
          <w:noProof/>
          <w:sz w:val="20"/>
          <w:szCs w:val="24"/>
        </w:rPr>
        <w:t>”</w:t>
      </w:r>
      <w:r w:rsidRPr="009C5CC3">
        <w:rPr>
          <w:noProof/>
          <w:sz w:val="20"/>
          <w:szCs w:val="24"/>
        </w:rPr>
        <w:t xml:space="preserve"> </w:t>
      </w:r>
      <w:r w:rsidRPr="009C5CC3">
        <w:rPr>
          <w:i/>
          <w:iCs/>
          <w:noProof/>
          <w:sz w:val="20"/>
          <w:szCs w:val="24"/>
        </w:rPr>
        <w:t>Al Qasimi Found.</w:t>
      </w:r>
      <w:r w:rsidRPr="009C5CC3">
        <w:rPr>
          <w:noProof/>
          <w:sz w:val="20"/>
          <w:szCs w:val="24"/>
        </w:rPr>
        <w:t>, 2020</w:t>
      </w:r>
      <w:r>
        <w:rPr>
          <w:noProof/>
          <w:sz w:val="20"/>
          <w:szCs w:val="24"/>
        </w:rPr>
        <w:t>.</w:t>
      </w:r>
    </w:p>
    <w:p w14:paraId="61E7A116" w14:textId="782F1359"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[12]</w:t>
      </w:r>
      <w:r w:rsidRPr="009C5CC3">
        <w:rPr>
          <w:noProof/>
          <w:sz w:val="20"/>
          <w:szCs w:val="24"/>
        </w:rPr>
        <w:tab/>
        <w:t xml:space="preserve">UNESCO, </w:t>
      </w:r>
      <w:r w:rsidR="002A6E70">
        <w:rPr>
          <w:noProof/>
          <w:sz w:val="20"/>
          <w:szCs w:val="24"/>
        </w:rPr>
        <w:t>“</w:t>
      </w:r>
      <w:r w:rsidRPr="009C5CC3">
        <w:rPr>
          <w:noProof/>
          <w:sz w:val="20"/>
          <w:szCs w:val="24"/>
        </w:rPr>
        <w:t>COVID-19 Impact on Education,</w:t>
      </w:r>
      <w:r w:rsidR="002A6E70">
        <w:rPr>
          <w:noProof/>
          <w:sz w:val="20"/>
          <w:szCs w:val="24"/>
        </w:rPr>
        <w:t>”</w:t>
      </w:r>
      <w:r w:rsidRPr="009C5CC3">
        <w:rPr>
          <w:noProof/>
          <w:sz w:val="20"/>
          <w:szCs w:val="24"/>
        </w:rPr>
        <w:t xml:space="preserve"> </w:t>
      </w:r>
      <w:r w:rsidRPr="009C5CC3">
        <w:rPr>
          <w:i/>
          <w:iCs/>
          <w:noProof/>
          <w:sz w:val="20"/>
          <w:szCs w:val="24"/>
        </w:rPr>
        <w:t>UNESCO Inst. Stat. data</w:t>
      </w:r>
      <w:r w:rsidRPr="009C5CC3">
        <w:rPr>
          <w:noProof/>
          <w:sz w:val="20"/>
          <w:szCs w:val="24"/>
        </w:rPr>
        <w:t>, vol. 19, no. 2, p. Home, 2020.</w:t>
      </w:r>
    </w:p>
    <w:p w14:paraId="0E1BB0D9" w14:textId="04A299C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[13]</w:t>
      </w:r>
      <w:r w:rsidRPr="009C5CC3">
        <w:rPr>
          <w:noProof/>
          <w:sz w:val="20"/>
          <w:szCs w:val="24"/>
        </w:rPr>
        <w:tab/>
        <w:t xml:space="preserve">N. Iqbal, M. M. Khan, Y. T. Mohmand, and B. G. Mujtaba, </w:t>
      </w:r>
      <w:r w:rsidR="002A6E70">
        <w:rPr>
          <w:noProof/>
          <w:sz w:val="20"/>
          <w:szCs w:val="24"/>
        </w:rPr>
        <w:t>“</w:t>
      </w:r>
      <w:r w:rsidRPr="009C5CC3">
        <w:rPr>
          <w:noProof/>
          <w:sz w:val="20"/>
          <w:szCs w:val="24"/>
        </w:rPr>
        <w:t>The Impact of in-Service Training and Motivation on Job Performance of Technical &amp; Vocational Education Teachers: Role of Person-Job Fit,</w:t>
      </w:r>
      <w:r w:rsidR="002A6E70">
        <w:rPr>
          <w:noProof/>
          <w:sz w:val="20"/>
          <w:szCs w:val="24"/>
        </w:rPr>
        <w:t>”</w:t>
      </w:r>
      <w:r w:rsidRPr="009C5CC3">
        <w:rPr>
          <w:noProof/>
          <w:sz w:val="20"/>
          <w:szCs w:val="24"/>
        </w:rPr>
        <w:t xml:space="preserve"> </w:t>
      </w:r>
      <w:r w:rsidRPr="009C5CC3">
        <w:rPr>
          <w:i/>
          <w:iCs/>
          <w:noProof/>
          <w:sz w:val="20"/>
          <w:szCs w:val="24"/>
        </w:rPr>
        <w:t>Public Organ. Rev.</w:t>
      </w:r>
      <w:r w:rsidRPr="009C5CC3">
        <w:rPr>
          <w:noProof/>
          <w:sz w:val="20"/>
          <w:szCs w:val="24"/>
        </w:rPr>
        <w:t>, vol. 20, no. 3, pp. 529–548, 2020</w:t>
      </w:r>
      <w:r>
        <w:rPr>
          <w:noProof/>
          <w:sz w:val="20"/>
          <w:szCs w:val="24"/>
        </w:rPr>
        <w:t>.</w:t>
      </w:r>
    </w:p>
    <w:p w14:paraId="575C1EDE" w14:textId="1AC3CC12"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[14]</w:t>
      </w:r>
      <w:r w:rsidRPr="009C5CC3">
        <w:rPr>
          <w:noProof/>
          <w:sz w:val="20"/>
          <w:szCs w:val="24"/>
        </w:rPr>
        <w:tab/>
        <w:t xml:space="preserve">U. C. Okolie, E. N. Elom, P. A. Igwe, M. O. Binuomote, C. A. Nwajiuba, and N. C. N. Igu, </w:t>
      </w:r>
      <w:r w:rsidR="002A6E70">
        <w:rPr>
          <w:noProof/>
          <w:sz w:val="20"/>
          <w:szCs w:val="24"/>
        </w:rPr>
        <w:t>“</w:t>
      </w:r>
      <w:r w:rsidRPr="009C5CC3">
        <w:rPr>
          <w:noProof/>
          <w:sz w:val="20"/>
          <w:szCs w:val="24"/>
        </w:rPr>
        <w:t>Improving graduate outcomes : Implementation of problem-based learning in TVET systems of Nigerian higher education,</w:t>
      </w:r>
      <w:r w:rsidR="002A6E70">
        <w:rPr>
          <w:noProof/>
          <w:sz w:val="20"/>
          <w:szCs w:val="24"/>
        </w:rPr>
        <w:t>”</w:t>
      </w:r>
      <w:r w:rsidRPr="009C5CC3">
        <w:rPr>
          <w:noProof/>
          <w:sz w:val="20"/>
          <w:szCs w:val="24"/>
        </w:rPr>
        <w:t xml:space="preserve"> </w:t>
      </w:r>
      <w:r w:rsidRPr="009C5CC3">
        <w:rPr>
          <w:i/>
          <w:iCs/>
          <w:noProof/>
          <w:sz w:val="20"/>
          <w:szCs w:val="24"/>
        </w:rPr>
        <w:t>High. Educ. Ski. Work. Learn.</w:t>
      </w:r>
      <w:r w:rsidRPr="009C5CC3">
        <w:rPr>
          <w:noProof/>
          <w:sz w:val="20"/>
          <w:szCs w:val="24"/>
        </w:rPr>
        <w:t>, 2020</w:t>
      </w:r>
      <w:r>
        <w:rPr>
          <w:noProof/>
          <w:sz w:val="20"/>
          <w:szCs w:val="24"/>
        </w:rPr>
        <w:t>.</w:t>
      </w:r>
    </w:p>
    <w:p w14:paraId="041900AC" w14:textId="18F78968"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lastRenderedPageBreak/>
        <w:t>[15]</w:t>
      </w:r>
      <w:r w:rsidRPr="009C5CC3">
        <w:rPr>
          <w:noProof/>
          <w:sz w:val="20"/>
          <w:szCs w:val="24"/>
        </w:rPr>
        <w:tab/>
        <w:t xml:space="preserve">B. K. Mbore, </w:t>
      </w:r>
      <w:r w:rsidR="002A6E70">
        <w:rPr>
          <w:noProof/>
          <w:sz w:val="20"/>
          <w:szCs w:val="24"/>
        </w:rPr>
        <w:t>“</w:t>
      </w:r>
      <w:r w:rsidRPr="009C5CC3">
        <w:rPr>
          <w:noProof/>
          <w:sz w:val="20"/>
          <w:szCs w:val="24"/>
        </w:rPr>
        <w:t>Effect of entrepreneurship education on innovation capability of technical and vocational and education training (TVET) graduates in Kenya,</w:t>
      </w:r>
      <w:r w:rsidR="002A6E70">
        <w:rPr>
          <w:noProof/>
          <w:sz w:val="20"/>
          <w:szCs w:val="24"/>
        </w:rPr>
        <w:t>”</w:t>
      </w:r>
      <w:r w:rsidRPr="009C5CC3">
        <w:rPr>
          <w:noProof/>
          <w:sz w:val="20"/>
          <w:szCs w:val="24"/>
        </w:rPr>
        <w:t xml:space="preserve"> </w:t>
      </w:r>
      <w:r w:rsidRPr="009C5CC3">
        <w:rPr>
          <w:i/>
          <w:iCs/>
          <w:noProof/>
          <w:sz w:val="20"/>
          <w:szCs w:val="24"/>
        </w:rPr>
        <w:t>Int. J. Res. Bus. Soc. Sci. (2147- 4478)</w:t>
      </w:r>
      <w:r w:rsidRPr="009C5CC3">
        <w:rPr>
          <w:noProof/>
          <w:sz w:val="20"/>
          <w:szCs w:val="24"/>
        </w:rPr>
        <w:t>, vol. 10, no. 3, pp. 490–500, 2021</w:t>
      </w:r>
      <w:r>
        <w:rPr>
          <w:noProof/>
          <w:sz w:val="20"/>
          <w:szCs w:val="24"/>
        </w:rPr>
        <w:t>.</w:t>
      </w:r>
    </w:p>
    <w:p w14:paraId="4E3B67AD" w14:textId="50ECBE2B"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[16]</w:t>
      </w:r>
      <w:r w:rsidRPr="009C5CC3">
        <w:rPr>
          <w:noProof/>
          <w:sz w:val="20"/>
          <w:szCs w:val="24"/>
        </w:rPr>
        <w:tab/>
        <w:t xml:space="preserve">E. Kissi, D. K. Ahadzie, C. Debrah, and T. Adjei-Kumi, </w:t>
      </w:r>
      <w:r w:rsidR="002A6E70">
        <w:rPr>
          <w:noProof/>
          <w:sz w:val="20"/>
          <w:szCs w:val="24"/>
        </w:rPr>
        <w:t>“</w:t>
      </w:r>
      <w:r w:rsidRPr="009C5CC3">
        <w:rPr>
          <w:noProof/>
          <w:sz w:val="20"/>
          <w:szCs w:val="24"/>
        </w:rPr>
        <w:t>Underlying strategies for improving entrepreneurial skills development of technical and vocational students in developing countries: using Ghana as a case study,</w:t>
      </w:r>
      <w:r w:rsidR="002A6E70">
        <w:rPr>
          <w:noProof/>
          <w:sz w:val="20"/>
          <w:szCs w:val="24"/>
        </w:rPr>
        <w:t>”</w:t>
      </w:r>
      <w:r w:rsidRPr="009C5CC3">
        <w:rPr>
          <w:noProof/>
          <w:sz w:val="20"/>
          <w:szCs w:val="24"/>
        </w:rPr>
        <w:t xml:space="preserve"> </w:t>
      </w:r>
      <w:r w:rsidRPr="009C5CC3">
        <w:rPr>
          <w:i/>
          <w:iCs/>
          <w:noProof/>
          <w:sz w:val="20"/>
          <w:szCs w:val="24"/>
        </w:rPr>
        <w:t>Educ. Train.</w:t>
      </w:r>
      <w:r w:rsidRPr="009C5CC3">
        <w:rPr>
          <w:noProof/>
          <w:sz w:val="20"/>
          <w:szCs w:val="24"/>
        </w:rPr>
        <w:t>, 2020</w:t>
      </w:r>
      <w:r>
        <w:rPr>
          <w:noProof/>
          <w:sz w:val="20"/>
          <w:szCs w:val="24"/>
        </w:rPr>
        <w:t>.</w:t>
      </w:r>
    </w:p>
    <w:p w14:paraId="58054398" w14:textId="69128499"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[17]</w:t>
      </w:r>
      <w:r w:rsidRPr="009C5CC3">
        <w:rPr>
          <w:noProof/>
          <w:sz w:val="20"/>
          <w:szCs w:val="24"/>
        </w:rPr>
        <w:tab/>
        <w:t xml:space="preserve">A. Y. Aina and A. Ogegbo, </w:t>
      </w:r>
      <w:r w:rsidR="002A6E70">
        <w:rPr>
          <w:noProof/>
          <w:sz w:val="20"/>
          <w:szCs w:val="24"/>
        </w:rPr>
        <w:t>“</w:t>
      </w:r>
      <w:r w:rsidRPr="009C5CC3">
        <w:rPr>
          <w:noProof/>
          <w:sz w:val="20"/>
          <w:szCs w:val="24"/>
        </w:rPr>
        <w:t>Change Management: Experiences Of Private Tvet College Educators Regarding Virtual Learning During Covid-19,</w:t>
      </w:r>
      <w:r w:rsidR="002A6E70">
        <w:rPr>
          <w:noProof/>
          <w:sz w:val="20"/>
          <w:szCs w:val="24"/>
        </w:rPr>
        <w:t>”</w:t>
      </w:r>
      <w:r w:rsidRPr="009C5CC3">
        <w:rPr>
          <w:noProof/>
          <w:sz w:val="20"/>
          <w:szCs w:val="24"/>
        </w:rPr>
        <w:t xml:space="preserve"> 2021, pp. 250–254</w:t>
      </w:r>
      <w:r>
        <w:rPr>
          <w:noProof/>
          <w:sz w:val="20"/>
          <w:szCs w:val="24"/>
        </w:rPr>
        <w:t>.</w:t>
      </w:r>
    </w:p>
    <w:p w14:paraId="5CFEFFB3" w14:textId="5AD9213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[18]</w:t>
      </w:r>
      <w:r w:rsidRPr="009C5CC3">
        <w:rPr>
          <w:noProof/>
          <w:sz w:val="20"/>
          <w:szCs w:val="24"/>
        </w:rPr>
        <w:tab/>
        <w:t xml:space="preserve">X. Pan, V. Totsika, G. Nicholls, and A. Paris, </w:t>
      </w:r>
      <w:r w:rsidR="002A6E70">
        <w:rPr>
          <w:noProof/>
          <w:sz w:val="20"/>
          <w:szCs w:val="24"/>
        </w:rPr>
        <w:t>“</w:t>
      </w:r>
      <w:r w:rsidRPr="009C5CC3">
        <w:rPr>
          <w:noProof/>
          <w:sz w:val="20"/>
          <w:szCs w:val="24"/>
        </w:rPr>
        <w:t>Validating GO4KIDDS as a brief measure of adaptive skills in special education settings for children with severe intellectual disability,</w:t>
      </w:r>
      <w:r w:rsidR="002A6E70">
        <w:rPr>
          <w:noProof/>
          <w:sz w:val="20"/>
          <w:szCs w:val="24"/>
        </w:rPr>
        <w:t>”</w:t>
      </w:r>
      <w:r w:rsidRPr="009C5CC3">
        <w:rPr>
          <w:noProof/>
          <w:sz w:val="20"/>
          <w:szCs w:val="24"/>
        </w:rPr>
        <w:t xml:space="preserve"> </w:t>
      </w:r>
      <w:r w:rsidRPr="009C5CC3">
        <w:rPr>
          <w:i/>
          <w:iCs/>
          <w:noProof/>
          <w:sz w:val="20"/>
          <w:szCs w:val="24"/>
        </w:rPr>
        <w:t>J. Appl. Res. Intellect. Disabil.</w:t>
      </w:r>
      <w:r w:rsidRPr="009C5CC3">
        <w:rPr>
          <w:noProof/>
          <w:sz w:val="20"/>
          <w:szCs w:val="24"/>
        </w:rPr>
        <w:t>, vol. 32, no. 2, pp. 280–287, 2019</w:t>
      </w:r>
      <w:r>
        <w:rPr>
          <w:noProof/>
          <w:sz w:val="20"/>
          <w:szCs w:val="24"/>
        </w:rPr>
        <w:t>.</w:t>
      </w:r>
    </w:p>
    <w:p w14:paraId="3DA45BEE" w14:textId="72FBBD92"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[19]</w:t>
      </w:r>
      <w:r w:rsidRPr="009C5CC3">
        <w:rPr>
          <w:noProof/>
          <w:sz w:val="20"/>
          <w:szCs w:val="24"/>
        </w:rPr>
        <w:tab/>
        <w:t xml:space="preserve">S. Vandeyar, </w:t>
      </w:r>
      <w:r w:rsidR="002A6E70">
        <w:rPr>
          <w:noProof/>
          <w:sz w:val="20"/>
          <w:szCs w:val="24"/>
        </w:rPr>
        <w:t>“</w:t>
      </w:r>
      <w:r w:rsidRPr="009C5CC3">
        <w:rPr>
          <w:noProof/>
          <w:sz w:val="20"/>
          <w:szCs w:val="24"/>
        </w:rPr>
        <w:t>Educational transmogrification: from panicgogy to pedagogy of compassion,</w:t>
      </w:r>
      <w:r w:rsidR="002A6E70">
        <w:rPr>
          <w:noProof/>
          <w:sz w:val="20"/>
          <w:szCs w:val="24"/>
        </w:rPr>
        <w:t>”</w:t>
      </w:r>
      <w:r w:rsidRPr="009C5CC3">
        <w:rPr>
          <w:noProof/>
          <w:sz w:val="20"/>
          <w:szCs w:val="24"/>
        </w:rPr>
        <w:t xml:space="preserve"> </w:t>
      </w:r>
      <w:r w:rsidRPr="009C5CC3">
        <w:rPr>
          <w:i/>
          <w:iCs/>
          <w:noProof/>
          <w:sz w:val="20"/>
          <w:szCs w:val="24"/>
        </w:rPr>
        <w:t>Teach. High. Educ.</w:t>
      </w:r>
      <w:r w:rsidRPr="009C5CC3">
        <w:rPr>
          <w:noProof/>
          <w:sz w:val="20"/>
          <w:szCs w:val="24"/>
        </w:rPr>
        <w:t>, 2021</w:t>
      </w:r>
      <w:r>
        <w:rPr>
          <w:noProof/>
          <w:sz w:val="20"/>
          <w:szCs w:val="24"/>
        </w:rPr>
        <w:t>.</w:t>
      </w:r>
    </w:p>
    <w:p w14:paraId="6567947F" w14:textId="65C27F35"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[20]</w:t>
      </w:r>
      <w:r w:rsidRPr="009C5CC3">
        <w:rPr>
          <w:noProof/>
          <w:sz w:val="20"/>
          <w:szCs w:val="24"/>
        </w:rPr>
        <w:tab/>
        <w:t xml:space="preserve">V. Gherheș, C. E. Stoian, M. A. Fărcașiu, and M. Stanici, </w:t>
      </w:r>
      <w:r w:rsidR="002A6E70">
        <w:rPr>
          <w:noProof/>
          <w:sz w:val="20"/>
          <w:szCs w:val="24"/>
        </w:rPr>
        <w:t>“</w:t>
      </w:r>
      <w:r w:rsidRPr="009C5CC3">
        <w:rPr>
          <w:noProof/>
          <w:sz w:val="20"/>
          <w:szCs w:val="24"/>
        </w:rPr>
        <w:t>E-learning vs. Face-to-face learning: Analyzing students</w:t>
      </w:r>
      <w:r w:rsidR="002A6E70">
        <w:rPr>
          <w:noProof/>
          <w:sz w:val="20"/>
          <w:szCs w:val="24"/>
        </w:rPr>
        <w:t>’</w:t>
      </w:r>
      <w:r w:rsidRPr="009C5CC3">
        <w:rPr>
          <w:noProof/>
          <w:sz w:val="20"/>
          <w:szCs w:val="24"/>
        </w:rPr>
        <w:t xml:space="preserve"> preferences and behaviors,</w:t>
      </w:r>
      <w:r w:rsidR="002A6E70">
        <w:rPr>
          <w:noProof/>
          <w:sz w:val="20"/>
          <w:szCs w:val="24"/>
        </w:rPr>
        <w:t>”</w:t>
      </w:r>
      <w:r w:rsidRPr="009C5CC3">
        <w:rPr>
          <w:noProof/>
          <w:sz w:val="20"/>
          <w:szCs w:val="24"/>
        </w:rPr>
        <w:t xml:space="preserve"> </w:t>
      </w:r>
      <w:r w:rsidRPr="009C5CC3">
        <w:rPr>
          <w:i/>
          <w:iCs/>
          <w:noProof/>
          <w:sz w:val="20"/>
          <w:szCs w:val="24"/>
        </w:rPr>
        <w:t>Sustain.</w:t>
      </w:r>
      <w:r w:rsidRPr="009C5CC3">
        <w:rPr>
          <w:noProof/>
          <w:sz w:val="20"/>
          <w:szCs w:val="24"/>
        </w:rPr>
        <w:t>, vol. 13, no. 8, 2021</w:t>
      </w:r>
      <w:r>
        <w:rPr>
          <w:noProof/>
          <w:sz w:val="20"/>
          <w:szCs w:val="24"/>
        </w:rPr>
        <w:t>.</w:t>
      </w:r>
    </w:p>
    <w:p w14:paraId="51B8C093" w14:textId="6EE73AF3"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[21]</w:t>
      </w:r>
      <w:r w:rsidRPr="009C5CC3">
        <w:rPr>
          <w:noProof/>
          <w:sz w:val="20"/>
          <w:szCs w:val="24"/>
        </w:rPr>
        <w:tab/>
        <w:t xml:space="preserve">L. Stuby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Impact of face-to-face teaching in addition to electronic learning on personal protective equipment doffing proficiency in student paramedics: Protocol for a randomized controlled trial,</w:t>
      </w:r>
      <w:r w:rsidR="002A6E70">
        <w:rPr>
          <w:noProof/>
          <w:sz w:val="20"/>
          <w:szCs w:val="24"/>
        </w:rPr>
        <w:t>”</w:t>
      </w:r>
      <w:r w:rsidRPr="009C5CC3">
        <w:rPr>
          <w:noProof/>
          <w:sz w:val="20"/>
          <w:szCs w:val="24"/>
        </w:rPr>
        <w:t xml:space="preserve"> </w:t>
      </w:r>
      <w:r w:rsidRPr="009C5CC3">
        <w:rPr>
          <w:i/>
          <w:iCs/>
          <w:noProof/>
          <w:sz w:val="20"/>
          <w:szCs w:val="24"/>
        </w:rPr>
        <w:t>JMIR Res. Protoc.</w:t>
      </w:r>
      <w:r w:rsidRPr="009C5CC3">
        <w:rPr>
          <w:noProof/>
          <w:sz w:val="20"/>
          <w:szCs w:val="24"/>
        </w:rPr>
        <w:t>, vol. 10, no. 4, 2021</w:t>
      </w:r>
      <w:r>
        <w:rPr>
          <w:noProof/>
          <w:sz w:val="20"/>
          <w:szCs w:val="24"/>
        </w:rPr>
        <w:t>.</w:t>
      </w:r>
    </w:p>
    <w:p w14:paraId="37C0AB95" w14:textId="040E6FF4"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[22]</w:t>
      </w:r>
      <w:r w:rsidRPr="009C5CC3">
        <w:rPr>
          <w:noProof/>
          <w:sz w:val="20"/>
          <w:szCs w:val="24"/>
        </w:rPr>
        <w:tab/>
        <w:t xml:space="preserve">L. Moliner, G. Lorenzo-Valentin, and F. Alegre, </w:t>
      </w:r>
      <w:r w:rsidR="002A6E70">
        <w:rPr>
          <w:noProof/>
          <w:sz w:val="20"/>
          <w:szCs w:val="24"/>
        </w:rPr>
        <w:t>“</w:t>
      </w:r>
      <w:r w:rsidRPr="009C5CC3">
        <w:rPr>
          <w:noProof/>
          <w:sz w:val="20"/>
          <w:szCs w:val="24"/>
        </w:rPr>
        <w:t>E-Learning during the Covid-19 pandemic in Spain: A case study with high school mathematics students,</w:t>
      </w:r>
      <w:r w:rsidR="002A6E70">
        <w:rPr>
          <w:noProof/>
          <w:sz w:val="20"/>
          <w:szCs w:val="24"/>
        </w:rPr>
        <w:t>”</w:t>
      </w:r>
      <w:r w:rsidRPr="009C5CC3">
        <w:rPr>
          <w:noProof/>
          <w:sz w:val="20"/>
          <w:szCs w:val="24"/>
        </w:rPr>
        <w:t xml:space="preserve"> </w:t>
      </w:r>
      <w:r w:rsidRPr="009C5CC3">
        <w:rPr>
          <w:i/>
          <w:iCs/>
          <w:noProof/>
          <w:sz w:val="20"/>
          <w:szCs w:val="24"/>
        </w:rPr>
        <w:t>J. Educ. e-Learning Res.</w:t>
      </w:r>
      <w:r w:rsidRPr="009C5CC3">
        <w:rPr>
          <w:noProof/>
          <w:sz w:val="20"/>
          <w:szCs w:val="24"/>
        </w:rPr>
        <w:t>, vol. 8, no. 2, pp. 179–184, 2021</w:t>
      </w:r>
      <w:r>
        <w:rPr>
          <w:noProof/>
          <w:sz w:val="20"/>
          <w:szCs w:val="24"/>
        </w:rPr>
        <w:t>.</w:t>
      </w:r>
    </w:p>
    <w:p w14:paraId="75834758" w14:textId="1150DD85"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[23]</w:t>
      </w:r>
      <w:r w:rsidRPr="009C5CC3">
        <w:rPr>
          <w:noProof/>
          <w:sz w:val="20"/>
          <w:szCs w:val="24"/>
        </w:rPr>
        <w:tab/>
        <w:t xml:space="preserve">L. Ramírez-Donoso, M. Pérez-Sanagustín, A. Neyem, C. Alario-Hoyos, I. Hilliger, and F. Rojos, “Fostering the use of online learning resources: results of using a mobile collaboration tool based on gamification in a blended course,” </w:t>
      </w:r>
      <w:r w:rsidRPr="009C5CC3">
        <w:rPr>
          <w:i/>
          <w:iCs/>
          <w:noProof/>
          <w:sz w:val="20"/>
          <w:szCs w:val="24"/>
        </w:rPr>
        <w:t>Interact. Learn. Environ.</w:t>
      </w:r>
      <w:r w:rsidRPr="009C5CC3">
        <w:rPr>
          <w:noProof/>
          <w:sz w:val="20"/>
          <w:szCs w:val="24"/>
        </w:rPr>
        <w:t>, pp. 1–15, 2021</w:t>
      </w:r>
      <w:r>
        <w:rPr>
          <w:noProof/>
          <w:sz w:val="20"/>
          <w:szCs w:val="24"/>
        </w:rPr>
        <w:t>.</w:t>
      </w:r>
    </w:p>
    <w:p w14:paraId="48550177" w14:textId="20039B44"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[24]</w:t>
      </w:r>
      <w:r w:rsidRPr="009C5CC3">
        <w:rPr>
          <w:noProof/>
          <w:sz w:val="20"/>
          <w:szCs w:val="24"/>
        </w:rPr>
        <w:tab/>
        <w:t xml:space="preserve">D. Z. Khutar, </w:t>
      </w:r>
      <w:r w:rsidR="002A6E70">
        <w:rPr>
          <w:noProof/>
          <w:sz w:val="20"/>
          <w:szCs w:val="24"/>
        </w:rPr>
        <w:t>“</w:t>
      </w:r>
      <w:r w:rsidRPr="009C5CC3">
        <w:rPr>
          <w:noProof/>
          <w:sz w:val="20"/>
          <w:szCs w:val="24"/>
        </w:rPr>
        <w:t>The effect of mobile application programming on the educational process,</w:t>
      </w:r>
      <w:r w:rsidR="002A6E70">
        <w:rPr>
          <w:noProof/>
          <w:sz w:val="20"/>
          <w:szCs w:val="24"/>
        </w:rPr>
        <w:t>”</w:t>
      </w:r>
      <w:r w:rsidRPr="009C5CC3">
        <w:rPr>
          <w:noProof/>
          <w:sz w:val="20"/>
          <w:szCs w:val="24"/>
        </w:rPr>
        <w:t xml:space="preserve"> </w:t>
      </w:r>
      <w:r w:rsidRPr="009C5CC3">
        <w:rPr>
          <w:i/>
          <w:iCs/>
          <w:noProof/>
          <w:sz w:val="20"/>
          <w:szCs w:val="24"/>
        </w:rPr>
        <w:t>Muthanna J. Eng. Technol.</w:t>
      </w:r>
      <w:r w:rsidRPr="009C5CC3">
        <w:rPr>
          <w:noProof/>
          <w:sz w:val="20"/>
          <w:szCs w:val="24"/>
        </w:rPr>
        <w:t>, vol. 9, no. 1, pp. 1–5, 2021</w:t>
      </w:r>
      <w:r>
        <w:rPr>
          <w:noProof/>
          <w:sz w:val="20"/>
          <w:szCs w:val="24"/>
        </w:rPr>
        <w:t>.</w:t>
      </w:r>
    </w:p>
    <w:p w14:paraId="00260DDF" w14:textId="7DEDA43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[25]</w:t>
      </w:r>
      <w:r w:rsidRPr="009C5CC3">
        <w:rPr>
          <w:noProof/>
          <w:sz w:val="20"/>
          <w:szCs w:val="24"/>
        </w:rPr>
        <w:tab/>
        <w:t xml:space="preserve">Y. A. Elraiss, </w:t>
      </w:r>
      <w:r w:rsidR="002A6E70">
        <w:rPr>
          <w:noProof/>
          <w:sz w:val="20"/>
          <w:szCs w:val="24"/>
        </w:rPr>
        <w:t>“</w:t>
      </w:r>
      <w:r w:rsidRPr="009C5CC3">
        <w:rPr>
          <w:noProof/>
          <w:sz w:val="20"/>
          <w:szCs w:val="24"/>
        </w:rPr>
        <w:t>The Reality of Using E-learning Strategies to Improving the Learning of Mathematics for Undergraduate Students,</w:t>
      </w:r>
      <w:r w:rsidR="002A6E70">
        <w:rPr>
          <w:noProof/>
          <w:sz w:val="20"/>
          <w:szCs w:val="24"/>
        </w:rPr>
        <w:t>”</w:t>
      </w:r>
      <w:r w:rsidRPr="009C5CC3">
        <w:rPr>
          <w:noProof/>
          <w:sz w:val="20"/>
          <w:szCs w:val="24"/>
        </w:rPr>
        <w:t xml:space="preserve"> </w:t>
      </w:r>
      <w:r w:rsidRPr="009C5CC3">
        <w:rPr>
          <w:i/>
          <w:iCs/>
          <w:noProof/>
          <w:sz w:val="20"/>
          <w:szCs w:val="24"/>
        </w:rPr>
        <w:t>Int. J. High. Educ.</w:t>
      </w:r>
      <w:r w:rsidRPr="009C5CC3">
        <w:rPr>
          <w:noProof/>
          <w:sz w:val="20"/>
          <w:szCs w:val="24"/>
        </w:rPr>
        <w:t>, vol. 10, no. 3, p. 75, 2020</w:t>
      </w:r>
      <w:r>
        <w:rPr>
          <w:noProof/>
          <w:sz w:val="20"/>
          <w:szCs w:val="24"/>
        </w:rPr>
        <w:t>.</w:t>
      </w:r>
    </w:p>
    <w:p w14:paraId="4EEEDD1B" w14:textId="19FFE67E"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[26]</w:t>
      </w:r>
      <w:r w:rsidRPr="009C5CC3">
        <w:rPr>
          <w:noProof/>
          <w:sz w:val="20"/>
          <w:szCs w:val="24"/>
        </w:rPr>
        <w:tab/>
        <w:t xml:space="preserve">A. Corell-Almuzara, J. López-Belmonte, J. A. Marín-Marín, and A. J. Moreno-Guerrero, “Covid-19 in the field of education: State of the art,” </w:t>
      </w:r>
      <w:r w:rsidRPr="009C5CC3">
        <w:rPr>
          <w:i/>
          <w:iCs/>
          <w:noProof/>
          <w:sz w:val="20"/>
          <w:szCs w:val="24"/>
        </w:rPr>
        <w:t>Sustainability (Switzerland)</w:t>
      </w:r>
      <w:r w:rsidRPr="009C5CC3">
        <w:rPr>
          <w:noProof/>
          <w:sz w:val="20"/>
          <w:szCs w:val="24"/>
        </w:rPr>
        <w:t>, vol. 13, no. 10. 2021</w:t>
      </w:r>
      <w:r>
        <w:rPr>
          <w:noProof/>
          <w:sz w:val="20"/>
          <w:szCs w:val="24"/>
        </w:rPr>
        <w:t>.</w:t>
      </w:r>
    </w:p>
    <w:p w14:paraId="3CA53E62" w14:textId="5709A951"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[27]</w:t>
      </w:r>
      <w:r w:rsidRPr="009C5CC3">
        <w:rPr>
          <w:noProof/>
          <w:sz w:val="20"/>
          <w:szCs w:val="24"/>
        </w:rPr>
        <w:tab/>
        <w:t xml:space="preserve">T. Balcı, C. N. Temiz, and A. H. Sivrikaya, </w:t>
      </w:r>
      <w:r w:rsidR="002A6E70">
        <w:rPr>
          <w:noProof/>
          <w:sz w:val="20"/>
          <w:szCs w:val="24"/>
        </w:rPr>
        <w:t>“</w:t>
      </w:r>
      <w:r w:rsidRPr="009C5CC3">
        <w:rPr>
          <w:noProof/>
          <w:sz w:val="20"/>
          <w:szCs w:val="24"/>
        </w:rPr>
        <w:t>Transition to Distance Education in COVID-19 Period: Turkish Pre-Service Teachers</w:t>
      </w:r>
      <w:r w:rsidR="002A6E70">
        <w:rPr>
          <w:noProof/>
          <w:sz w:val="20"/>
          <w:szCs w:val="24"/>
        </w:rPr>
        <w:t>’</w:t>
      </w:r>
      <w:r w:rsidRPr="009C5CC3">
        <w:rPr>
          <w:noProof/>
          <w:sz w:val="20"/>
          <w:szCs w:val="24"/>
        </w:rPr>
        <w:t xml:space="preserve"> E-Learning Attitudes and Readiness Levels,</w:t>
      </w:r>
      <w:r w:rsidR="002A6E70">
        <w:rPr>
          <w:noProof/>
          <w:sz w:val="20"/>
          <w:szCs w:val="24"/>
        </w:rPr>
        <w:t>”</w:t>
      </w:r>
      <w:r w:rsidRPr="009C5CC3">
        <w:rPr>
          <w:noProof/>
          <w:sz w:val="20"/>
          <w:szCs w:val="24"/>
        </w:rPr>
        <w:t xml:space="preserve"> </w:t>
      </w:r>
      <w:r w:rsidRPr="009C5CC3">
        <w:rPr>
          <w:i/>
          <w:iCs/>
          <w:noProof/>
          <w:sz w:val="20"/>
          <w:szCs w:val="24"/>
        </w:rPr>
        <w:t>J. Educ. Issues</w:t>
      </w:r>
      <w:r w:rsidRPr="009C5CC3">
        <w:rPr>
          <w:noProof/>
          <w:sz w:val="20"/>
          <w:szCs w:val="24"/>
        </w:rPr>
        <w:t>, vol. 7, no. 1, p. 296, 2021</w:t>
      </w:r>
      <w:r>
        <w:rPr>
          <w:noProof/>
          <w:sz w:val="20"/>
          <w:szCs w:val="24"/>
        </w:rPr>
        <w:t>.</w:t>
      </w:r>
    </w:p>
    <w:p w14:paraId="2A571B35" w14:textId="0A9D60E3"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[28]</w:t>
      </w:r>
      <w:r w:rsidRPr="009C5CC3">
        <w:rPr>
          <w:noProof/>
          <w:sz w:val="20"/>
          <w:szCs w:val="24"/>
        </w:rPr>
        <w:tab/>
        <w:t xml:space="preserve">Y. N. A. Mukh, S. A. Hashaikeh, and A. M. Abd-Rabo, </w:t>
      </w:r>
      <w:r w:rsidR="002A6E70">
        <w:rPr>
          <w:noProof/>
          <w:sz w:val="20"/>
          <w:szCs w:val="24"/>
        </w:rPr>
        <w:t>“</w:t>
      </w:r>
      <w:r w:rsidRPr="009C5CC3">
        <w:rPr>
          <w:noProof/>
          <w:sz w:val="20"/>
          <w:szCs w:val="24"/>
        </w:rPr>
        <w:t>Digital Learning Games Scale (DLGS): A Scale Development Study,</w:t>
      </w:r>
      <w:r w:rsidR="002A6E70">
        <w:rPr>
          <w:noProof/>
          <w:sz w:val="20"/>
          <w:szCs w:val="24"/>
        </w:rPr>
        <w:t>”</w:t>
      </w:r>
      <w:r w:rsidRPr="009C5CC3">
        <w:rPr>
          <w:noProof/>
          <w:sz w:val="20"/>
          <w:szCs w:val="24"/>
        </w:rPr>
        <w:t xml:space="preserve"> </w:t>
      </w:r>
      <w:r w:rsidRPr="009C5CC3">
        <w:rPr>
          <w:i/>
          <w:iCs/>
          <w:noProof/>
          <w:sz w:val="20"/>
          <w:szCs w:val="24"/>
        </w:rPr>
        <w:t>Int. J. Emerg. Technol. Learn.</w:t>
      </w:r>
      <w:r w:rsidRPr="009C5CC3">
        <w:rPr>
          <w:noProof/>
          <w:sz w:val="20"/>
          <w:szCs w:val="24"/>
        </w:rPr>
        <w:t>, vol. 16, no. 11, pp. 140–159, 2021</w:t>
      </w:r>
      <w:r>
        <w:rPr>
          <w:noProof/>
          <w:sz w:val="20"/>
          <w:szCs w:val="24"/>
        </w:rPr>
        <w:t>.</w:t>
      </w:r>
    </w:p>
    <w:p w14:paraId="6ABB7F6B" w14:textId="71EF5E96"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[29]</w:t>
      </w:r>
      <w:r w:rsidRPr="009C5CC3">
        <w:rPr>
          <w:noProof/>
          <w:sz w:val="20"/>
          <w:szCs w:val="24"/>
        </w:rPr>
        <w:tab/>
        <w:t xml:space="preserve">J. T. A. Gómez and F. A. Gómez, “Self-perception of digital competence in teachers: Variations after confinement,” </w:t>
      </w:r>
      <w:r w:rsidRPr="009C5CC3">
        <w:rPr>
          <w:i/>
          <w:iCs/>
          <w:noProof/>
          <w:sz w:val="20"/>
          <w:szCs w:val="24"/>
        </w:rPr>
        <w:t>Rev. Esp. Educ. Comp.</w:t>
      </w:r>
      <w:r w:rsidRPr="009C5CC3">
        <w:rPr>
          <w:noProof/>
          <w:sz w:val="20"/>
          <w:szCs w:val="24"/>
        </w:rPr>
        <w:t>, no. 38, pp. 174–189, 2021</w:t>
      </w:r>
      <w:r>
        <w:rPr>
          <w:noProof/>
          <w:sz w:val="20"/>
          <w:szCs w:val="24"/>
        </w:rPr>
        <w:t>.</w:t>
      </w:r>
    </w:p>
    <w:p w14:paraId="36140A6E" w14:textId="7BA6AF23"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[30]</w:t>
      </w:r>
      <w:r w:rsidRPr="009C5CC3">
        <w:rPr>
          <w:noProof/>
          <w:sz w:val="20"/>
          <w:szCs w:val="24"/>
        </w:rPr>
        <w:tab/>
        <w:t xml:space="preserve">S. Dhawan, </w:t>
      </w:r>
      <w:r w:rsidR="002A6E70">
        <w:rPr>
          <w:noProof/>
          <w:sz w:val="20"/>
          <w:szCs w:val="24"/>
        </w:rPr>
        <w:t>“</w:t>
      </w:r>
      <w:r w:rsidRPr="009C5CC3">
        <w:rPr>
          <w:noProof/>
          <w:sz w:val="20"/>
          <w:szCs w:val="24"/>
        </w:rPr>
        <w:t>Online Learning: A Panacea in the Time of COVID-19 Crisis,</w:t>
      </w:r>
      <w:r w:rsidR="002A6E70">
        <w:rPr>
          <w:noProof/>
          <w:sz w:val="20"/>
          <w:szCs w:val="24"/>
        </w:rPr>
        <w:t>”</w:t>
      </w:r>
      <w:r w:rsidRPr="009C5CC3">
        <w:rPr>
          <w:noProof/>
          <w:sz w:val="20"/>
          <w:szCs w:val="24"/>
        </w:rPr>
        <w:t xml:space="preserve"> </w:t>
      </w:r>
      <w:r w:rsidRPr="009C5CC3">
        <w:rPr>
          <w:i/>
          <w:iCs/>
          <w:noProof/>
          <w:sz w:val="20"/>
          <w:szCs w:val="24"/>
        </w:rPr>
        <w:t>J. Educ. Technol. Syst.</w:t>
      </w:r>
      <w:r w:rsidRPr="009C5CC3">
        <w:rPr>
          <w:noProof/>
          <w:sz w:val="20"/>
          <w:szCs w:val="24"/>
        </w:rPr>
        <w:t>, vol. 49, no. 1, pp. 5–22, 2020</w:t>
      </w:r>
      <w:r>
        <w:rPr>
          <w:noProof/>
          <w:sz w:val="20"/>
          <w:szCs w:val="24"/>
        </w:rPr>
        <w:t>.</w:t>
      </w:r>
    </w:p>
    <w:p w14:paraId="39E100A4" w14:textId="7777777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[31]</w:t>
      </w:r>
      <w:r w:rsidRPr="009C5CC3">
        <w:rPr>
          <w:noProof/>
          <w:sz w:val="20"/>
          <w:szCs w:val="24"/>
        </w:rPr>
        <w:tab/>
        <w:t xml:space="preserve">A. Sadikin and A. Hamidah, “Pembelajaran Daring di Tengah Wabah Covid-19,” </w:t>
      </w:r>
      <w:r w:rsidRPr="009C5CC3">
        <w:rPr>
          <w:i/>
          <w:iCs/>
          <w:noProof/>
          <w:sz w:val="20"/>
          <w:szCs w:val="24"/>
        </w:rPr>
        <w:t>BIODIK</w:t>
      </w:r>
      <w:r w:rsidRPr="009C5CC3">
        <w:rPr>
          <w:noProof/>
          <w:sz w:val="20"/>
          <w:szCs w:val="24"/>
        </w:rPr>
        <w:t>, 2020, doi: 10.22437/bio.v6i2.9759.</w:t>
      </w:r>
    </w:p>
    <w:p w14:paraId="07E275E3" w14:textId="3D9BE5AE"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[32]</w:t>
      </w:r>
      <w:r w:rsidRPr="009C5CC3">
        <w:rPr>
          <w:noProof/>
          <w:sz w:val="20"/>
          <w:szCs w:val="24"/>
        </w:rPr>
        <w:tab/>
        <w:t xml:space="preserve">S. J. Daniel, </w:t>
      </w:r>
      <w:r w:rsidR="002A6E70">
        <w:rPr>
          <w:noProof/>
          <w:sz w:val="20"/>
          <w:szCs w:val="24"/>
        </w:rPr>
        <w:t>“</w:t>
      </w:r>
      <w:r w:rsidRPr="009C5CC3">
        <w:rPr>
          <w:noProof/>
          <w:sz w:val="20"/>
          <w:szCs w:val="24"/>
        </w:rPr>
        <w:t>Education and the COVID-19 pandemic,</w:t>
      </w:r>
      <w:r w:rsidR="002A6E70">
        <w:rPr>
          <w:noProof/>
          <w:sz w:val="20"/>
          <w:szCs w:val="24"/>
        </w:rPr>
        <w:t>”</w:t>
      </w:r>
      <w:r w:rsidRPr="009C5CC3">
        <w:rPr>
          <w:noProof/>
          <w:sz w:val="20"/>
          <w:szCs w:val="24"/>
        </w:rPr>
        <w:t xml:space="preserve"> </w:t>
      </w:r>
      <w:r w:rsidRPr="009C5CC3">
        <w:rPr>
          <w:i/>
          <w:iCs/>
          <w:noProof/>
          <w:sz w:val="20"/>
          <w:szCs w:val="24"/>
        </w:rPr>
        <w:t>Prospects</w:t>
      </w:r>
      <w:r w:rsidRPr="009C5CC3">
        <w:rPr>
          <w:noProof/>
          <w:sz w:val="20"/>
          <w:szCs w:val="24"/>
        </w:rPr>
        <w:t>, 2020, doi: 10.1007/s11125-020-09464-3.</w:t>
      </w:r>
    </w:p>
    <w:p w14:paraId="15D144EF" w14:textId="259F9D81"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[33]</w:t>
      </w:r>
      <w:r w:rsidRPr="009C5CC3">
        <w:rPr>
          <w:noProof/>
          <w:sz w:val="20"/>
          <w:szCs w:val="24"/>
        </w:rPr>
        <w:tab/>
        <w:t xml:space="preserve">R. C. Chick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Using Technology to Maintain the Education of Residents During the COVID-19 Pandemic,</w:t>
      </w:r>
      <w:r w:rsidR="002A6E70">
        <w:rPr>
          <w:noProof/>
          <w:sz w:val="20"/>
          <w:szCs w:val="24"/>
        </w:rPr>
        <w:t>”</w:t>
      </w:r>
      <w:r w:rsidRPr="009C5CC3">
        <w:rPr>
          <w:noProof/>
          <w:sz w:val="20"/>
          <w:szCs w:val="24"/>
        </w:rPr>
        <w:t xml:space="preserve"> </w:t>
      </w:r>
      <w:r w:rsidRPr="009C5CC3">
        <w:rPr>
          <w:i/>
          <w:iCs/>
          <w:noProof/>
          <w:sz w:val="20"/>
          <w:szCs w:val="24"/>
        </w:rPr>
        <w:t>J. Surg. Educ.</w:t>
      </w:r>
      <w:r w:rsidRPr="009C5CC3">
        <w:rPr>
          <w:noProof/>
          <w:sz w:val="20"/>
          <w:szCs w:val="24"/>
        </w:rPr>
        <w:t>, 2020</w:t>
      </w:r>
      <w:r>
        <w:rPr>
          <w:noProof/>
          <w:sz w:val="20"/>
          <w:szCs w:val="24"/>
        </w:rPr>
        <w:t>.</w:t>
      </w:r>
    </w:p>
    <w:p w14:paraId="184E3289" w14:textId="7E5FBE3D"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[34]</w:t>
      </w:r>
      <w:r w:rsidRPr="009C5CC3">
        <w:rPr>
          <w:noProof/>
          <w:sz w:val="20"/>
          <w:szCs w:val="24"/>
        </w:rPr>
        <w:tab/>
        <w:t xml:space="preserve">A. Alimadadi, S. Aryal, I. Manandhar, P. B. Munroe, B. Joe, and X. Cheng, </w:t>
      </w:r>
      <w:r w:rsidR="002A6E70">
        <w:rPr>
          <w:noProof/>
          <w:sz w:val="20"/>
          <w:szCs w:val="24"/>
        </w:rPr>
        <w:t>“</w:t>
      </w:r>
      <w:r w:rsidRPr="009C5CC3">
        <w:rPr>
          <w:noProof/>
          <w:sz w:val="20"/>
          <w:szCs w:val="24"/>
        </w:rPr>
        <w:t>Artificial intelligence and machine learning to fight covid-19,</w:t>
      </w:r>
      <w:r w:rsidR="002A6E70">
        <w:rPr>
          <w:noProof/>
          <w:sz w:val="20"/>
          <w:szCs w:val="24"/>
        </w:rPr>
        <w:t>”</w:t>
      </w:r>
      <w:r w:rsidRPr="009C5CC3">
        <w:rPr>
          <w:noProof/>
          <w:sz w:val="20"/>
          <w:szCs w:val="24"/>
        </w:rPr>
        <w:t xml:space="preserve"> </w:t>
      </w:r>
      <w:r w:rsidRPr="009C5CC3">
        <w:rPr>
          <w:i/>
          <w:iCs/>
          <w:noProof/>
          <w:sz w:val="20"/>
          <w:szCs w:val="24"/>
        </w:rPr>
        <w:t>Physiological Genomics</w:t>
      </w:r>
      <w:r w:rsidRPr="009C5CC3">
        <w:rPr>
          <w:noProof/>
          <w:sz w:val="20"/>
          <w:szCs w:val="24"/>
        </w:rPr>
        <w:t>. 2020</w:t>
      </w:r>
      <w:r>
        <w:rPr>
          <w:noProof/>
          <w:sz w:val="20"/>
          <w:szCs w:val="24"/>
        </w:rPr>
        <w:t>.</w:t>
      </w:r>
    </w:p>
    <w:p w14:paraId="0AF55D9B" w14:textId="0BA54CF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[35]</w:t>
      </w:r>
      <w:r w:rsidRPr="009C5CC3">
        <w:rPr>
          <w:noProof/>
          <w:sz w:val="20"/>
          <w:szCs w:val="24"/>
        </w:rPr>
        <w:tab/>
        <w:t xml:space="preserve">A. B. N. R. Putra </w:t>
      </w:r>
      <w:r w:rsidRPr="009C5CC3">
        <w:rPr>
          <w:i/>
          <w:iCs/>
          <w:noProof/>
          <w:sz w:val="20"/>
          <w:szCs w:val="24"/>
        </w:rPr>
        <w:t>et al.</w:t>
      </w:r>
      <w:r w:rsidRPr="009C5CC3">
        <w:rPr>
          <w:noProof/>
          <w:sz w:val="20"/>
          <w:szCs w:val="24"/>
        </w:rPr>
        <w:t xml:space="preserve">, </w:t>
      </w:r>
      <w:r w:rsidR="002A6E70">
        <w:rPr>
          <w:noProof/>
          <w:sz w:val="20"/>
          <w:szCs w:val="24"/>
        </w:rPr>
        <w:t>“</w:t>
      </w:r>
      <w:r w:rsidRPr="009C5CC3">
        <w:rPr>
          <w:noProof/>
          <w:sz w:val="20"/>
          <w:szCs w:val="24"/>
        </w:rPr>
        <w:t>The Innovation of Disruptive Learning Media with Augmented Reality Based 3D Object Concept with Drill Machine Design to Improve Quality of Distance Learning in The Era of Education 4.0,</w:t>
      </w:r>
      <w:r w:rsidR="002A6E70">
        <w:rPr>
          <w:noProof/>
          <w:sz w:val="20"/>
          <w:szCs w:val="24"/>
        </w:rPr>
        <w:t>”</w:t>
      </w:r>
      <w:r w:rsidRPr="009C5CC3">
        <w:rPr>
          <w:noProof/>
          <w:sz w:val="20"/>
          <w:szCs w:val="24"/>
        </w:rPr>
        <w:t xml:space="preserve"> </w:t>
      </w:r>
      <w:r w:rsidRPr="009C5CC3">
        <w:rPr>
          <w:i/>
          <w:iCs/>
          <w:noProof/>
          <w:sz w:val="20"/>
          <w:szCs w:val="24"/>
        </w:rPr>
        <w:t>Int. J. Interact. Mob. Technol.</w:t>
      </w:r>
      <w:r w:rsidRPr="009C5CC3">
        <w:rPr>
          <w:noProof/>
          <w:sz w:val="20"/>
          <w:szCs w:val="24"/>
        </w:rPr>
        <w:t>, vol. 15, no. 12, p. 193, 2021</w:t>
      </w:r>
      <w:r>
        <w:rPr>
          <w:noProof/>
          <w:sz w:val="20"/>
          <w:szCs w:val="24"/>
        </w:rPr>
        <w:t>.</w:t>
      </w:r>
    </w:p>
    <w:p w14:paraId="0214C0C1" w14:textId="2148D408"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[36]</w:t>
      </w:r>
      <w:r w:rsidRPr="009C5CC3">
        <w:rPr>
          <w:noProof/>
          <w:sz w:val="20"/>
          <w:szCs w:val="24"/>
        </w:rPr>
        <w:tab/>
        <w:t xml:space="preserve">A. B. N. R. Putra, A. Mukhadis, and N. Ulfatin, </w:t>
      </w:r>
      <w:r w:rsidR="002A6E70">
        <w:rPr>
          <w:noProof/>
          <w:sz w:val="20"/>
          <w:szCs w:val="24"/>
        </w:rPr>
        <w:t>“</w:t>
      </w:r>
      <w:r w:rsidRPr="009C5CC3">
        <w:rPr>
          <w:noProof/>
          <w:sz w:val="20"/>
          <w:szCs w:val="24"/>
        </w:rPr>
        <w:t>Augmented Reality ( AR ) Press Machine as the application of the latest learning media technology in the XXI Century,</w:t>
      </w:r>
      <w:r w:rsidR="002A6E70">
        <w:rPr>
          <w:noProof/>
          <w:sz w:val="20"/>
          <w:szCs w:val="24"/>
        </w:rPr>
        <w:t>”</w:t>
      </w:r>
      <w:r w:rsidRPr="009C5CC3">
        <w:rPr>
          <w:noProof/>
          <w:sz w:val="20"/>
          <w:szCs w:val="24"/>
        </w:rPr>
        <w:t xml:space="preserve"> </w:t>
      </w:r>
      <w:r w:rsidRPr="009C5CC3">
        <w:rPr>
          <w:i/>
          <w:iCs/>
          <w:noProof/>
          <w:sz w:val="20"/>
          <w:szCs w:val="24"/>
        </w:rPr>
        <w:t>J. Phys. Conf. Ser. Pap.</w:t>
      </w:r>
      <w:r w:rsidRPr="009C5CC3">
        <w:rPr>
          <w:noProof/>
          <w:sz w:val="20"/>
          <w:szCs w:val="24"/>
        </w:rPr>
        <w:t>, vol. 19, no. 1, pp. 1–7, 2021</w:t>
      </w:r>
      <w:r>
        <w:rPr>
          <w:noProof/>
          <w:sz w:val="20"/>
          <w:szCs w:val="24"/>
        </w:rPr>
        <w:t>.</w:t>
      </w:r>
    </w:p>
    <w:p w14:paraId="71335D7D" w14:textId="3A06E64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[37]</w:t>
      </w:r>
      <w:r w:rsidRPr="009C5CC3">
        <w:rPr>
          <w:noProof/>
          <w:sz w:val="20"/>
          <w:szCs w:val="24"/>
        </w:rPr>
        <w:tab/>
        <w:t xml:space="preserve">R. Romero-Tena, C. Llorente-Cejudo, M. Puig-Gutiérrez, and R. Barragán-Sánchez, “The pandemic and changes in the self-perception of teacher digital competences of infant grade students: A cross sectional study,” </w:t>
      </w:r>
      <w:r w:rsidRPr="009C5CC3">
        <w:rPr>
          <w:i/>
          <w:iCs/>
          <w:noProof/>
          <w:sz w:val="20"/>
          <w:szCs w:val="24"/>
        </w:rPr>
        <w:t>Int. J. Environ. Res. Public Health</w:t>
      </w:r>
      <w:r w:rsidRPr="009C5CC3">
        <w:rPr>
          <w:noProof/>
          <w:sz w:val="20"/>
          <w:szCs w:val="24"/>
        </w:rPr>
        <w:t>, vol. 18, no. 9, 2021</w:t>
      </w:r>
      <w:r>
        <w:rPr>
          <w:noProof/>
          <w:sz w:val="20"/>
          <w:szCs w:val="24"/>
        </w:rPr>
        <w:t>.</w:t>
      </w:r>
    </w:p>
    <w:p w14:paraId="5A967926" w14:textId="30775626"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lastRenderedPageBreak/>
        <w:t>[38]</w:t>
      </w:r>
      <w:r w:rsidRPr="009C5CC3">
        <w:rPr>
          <w:noProof/>
          <w:sz w:val="20"/>
          <w:szCs w:val="24"/>
        </w:rPr>
        <w:tab/>
        <w:t xml:space="preserve">S. S. Jaggars, </w:t>
      </w:r>
      <w:r w:rsidR="002A6E70">
        <w:rPr>
          <w:noProof/>
          <w:sz w:val="20"/>
          <w:szCs w:val="24"/>
        </w:rPr>
        <w:t>“</w:t>
      </w:r>
      <w:r w:rsidRPr="009C5CC3">
        <w:rPr>
          <w:noProof/>
          <w:sz w:val="20"/>
          <w:szCs w:val="24"/>
        </w:rPr>
        <w:t>Introduction to the Special Issue on the COVID-19 Emergency Transition to Remote Learning,</w:t>
      </w:r>
      <w:r w:rsidR="002A6E70">
        <w:rPr>
          <w:noProof/>
          <w:sz w:val="20"/>
          <w:szCs w:val="24"/>
        </w:rPr>
        <w:t>”</w:t>
      </w:r>
      <w:r w:rsidRPr="009C5CC3">
        <w:rPr>
          <w:noProof/>
          <w:sz w:val="20"/>
          <w:szCs w:val="24"/>
        </w:rPr>
        <w:t xml:space="preserve"> </w:t>
      </w:r>
      <w:r w:rsidRPr="009C5CC3">
        <w:rPr>
          <w:i/>
          <w:iCs/>
          <w:noProof/>
          <w:sz w:val="20"/>
          <w:szCs w:val="24"/>
        </w:rPr>
        <w:t>Online Learn.</w:t>
      </w:r>
      <w:r w:rsidRPr="009C5CC3">
        <w:rPr>
          <w:noProof/>
          <w:sz w:val="20"/>
          <w:szCs w:val="24"/>
        </w:rPr>
        <w:t>, vol. 25, no. 1, 2021</w:t>
      </w:r>
      <w:r>
        <w:rPr>
          <w:noProof/>
          <w:sz w:val="20"/>
          <w:szCs w:val="24"/>
        </w:rPr>
        <w:t>.</w:t>
      </w:r>
    </w:p>
    <w:p w14:paraId="59B29792" w14:textId="7777777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[39]</w:t>
      </w:r>
      <w:r w:rsidRPr="009C5CC3">
        <w:rPr>
          <w:noProof/>
          <w:sz w:val="20"/>
          <w:szCs w:val="24"/>
        </w:rPr>
        <w:tab/>
        <w:t xml:space="preserve">L. D. Herliandry, Nurhasanah, M. E. Suban, and K. Heru, “Transformasi Media Pembelajaran Pada Masa Pandemi Covid-19,” </w:t>
      </w:r>
      <w:r w:rsidRPr="009C5CC3">
        <w:rPr>
          <w:i/>
          <w:iCs/>
          <w:noProof/>
          <w:sz w:val="20"/>
          <w:szCs w:val="24"/>
        </w:rPr>
        <w:t>J. Teknol. Pendidik.</w:t>
      </w:r>
      <w:r w:rsidRPr="009C5CC3">
        <w:rPr>
          <w:noProof/>
          <w:sz w:val="20"/>
          <w:szCs w:val="24"/>
        </w:rPr>
        <w:t>, 2020.</w:t>
      </w:r>
    </w:p>
    <w:p w14:paraId="336DA40A" w14:textId="04768240"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[40]</w:t>
      </w:r>
      <w:r w:rsidRPr="009C5CC3">
        <w:rPr>
          <w:noProof/>
          <w:sz w:val="20"/>
          <w:szCs w:val="24"/>
        </w:rPr>
        <w:tab/>
        <w:t xml:space="preserve">N. K. Suni Astini, “Tantangan Dan Peluang Pemanfaatan Teknologi Informasi Dalam Pembelajaran Online Masa Covid-19,” </w:t>
      </w:r>
      <w:r w:rsidRPr="009C5CC3">
        <w:rPr>
          <w:i/>
          <w:iCs/>
          <w:noProof/>
          <w:sz w:val="20"/>
          <w:szCs w:val="24"/>
        </w:rPr>
        <w:t>Cetta J. Ilmu Pendidik.</w:t>
      </w:r>
      <w:r w:rsidRPr="009C5CC3">
        <w:rPr>
          <w:noProof/>
          <w:sz w:val="20"/>
          <w:szCs w:val="24"/>
        </w:rPr>
        <w:t>, 2020</w:t>
      </w:r>
      <w:r>
        <w:rPr>
          <w:noProof/>
          <w:sz w:val="20"/>
          <w:szCs w:val="24"/>
        </w:rPr>
        <w:t>.</w:t>
      </w:r>
    </w:p>
    <w:p w14:paraId="103AF1F9" w14:textId="0424AB93"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[41]</w:t>
      </w:r>
      <w:r w:rsidRPr="009C5CC3">
        <w:rPr>
          <w:noProof/>
          <w:sz w:val="20"/>
          <w:szCs w:val="24"/>
        </w:rPr>
        <w:tab/>
        <w:t xml:space="preserve">W. Wargadinata, I. Maimunah, E. Dewi, and Z. Rofiq, </w:t>
      </w:r>
      <w:r w:rsidR="002A6E70">
        <w:rPr>
          <w:noProof/>
          <w:sz w:val="20"/>
          <w:szCs w:val="24"/>
        </w:rPr>
        <w:t>“</w:t>
      </w:r>
      <w:r w:rsidRPr="009C5CC3">
        <w:rPr>
          <w:noProof/>
          <w:sz w:val="20"/>
          <w:szCs w:val="24"/>
        </w:rPr>
        <w:t xml:space="preserve">Student’s Responses on Learning in the Early COVID-19 Pandemic,” </w:t>
      </w:r>
      <w:r w:rsidRPr="009C5CC3">
        <w:rPr>
          <w:i/>
          <w:iCs/>
          <w:noProof/>
          <w:sz w:val="20"/>
          <w:szCs w:val="24"/>
        </w:rPr>
        <w:t>Tadris J. Kegur. dan Ilmu Tarb.</w:t>
      </w:r>
      <w:r w:rsidRPr="009C5CC3">
        <w:rPr>
          <w:noProof/>
          <w:sz w:val="20"/>
          <w:szCs w:val="24"/>
        </w:rPr>
        <w:t>, 2020,</w:t>
      </w:r>
      <w:r>
        <w:rPr>
          <w:noProof/>
          <w:sz w:val="20"/>
          <w:szCs w:val="24"/>
        </w:rPr>
        <w:t>.</w:t>
      </w:r>
    </w:p>
    <w:p w14:paraId="406184DF" w14:textId="3C182410"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[42]</w:t>
      </w:r>
      <w:r w:rsidRPr="009C5CC3">
        <w:rPr>
          <w:noProof/>
          <w:sz w:val="20"/>
          <w:szCs w:val="24"/>
        </w:rPr>
        <w:tab/>
        <w:t xml:space="preserve">J. Demuyakor, “Coronavirus (COVID-19) and Online Learning in Higher Institutions of Education: A Survey of the Perceptions of Ghanaian International Students in China,” </w:t>
      </w:r>
      <w:r w:rsidRPr="009C5CC3">
        <w:rPr>
          <w:i/>
          <w:iCs/>
          <w:noProof/>
          <w:sz w:val="20"/>
          <w:szCs w:val="24"/>
        </w:rPr>
        <w:t>Online J. Commun. Media Technol.</w:t>
      </w:r>
      <w:r w:rsidRPr="009C5CC3">
        <w:rPr>
          <w:noProof/>
          <w:sz w:val="20"/>
          <w:szCs w:val="24"/>
        </w:rPr>
        <w:t>, 2020</w:t>
      </w:r>
      <w:r>
        <w:rPr>
          <w:noProof/>
          <w:sz w:val="20"/>
          <w:szCs w:val="24"/>
        </w:rPr>
        <w:t>.</w:t>
      </w:r>
    </w:p>
    <w:p w14:paraId="78332750" w14:textId="10A61E70"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[43]</w:t>
      </w:r>
      <w:r w:rsidRPr="009C5CC3">
        <w:rPr>
          <w:noProof/>
          <w:sz w:val="20"/>
          <w:szCs w:val="24"/>
        </w:rPr>
        <w:tab/>
        <w:t xml:space="preserve">A. B. N. R. Putra </w:t>
      </w:r>
      <w:r w:rsidRPr="009C5CC3">
        <w:rPr>
          <w:i/>
          <w:iCs/>
          <w:noProof/>
          <w:sz w:val="20"/>
          <w:szCs w:val="24"/>
        </w:rPr>
        <w:t>et al.</w:t>
      </w:r>
      <w:r w:rsidRPr="009C5CC3">
        <w:rPr>
          <w:noProof/>
          <w:sz w:val="20"/>
          <w:szCs w:val="24"/>
        </w:rPr>
        <w:t xml:space="preserve">, “The innovation of intelligent system e-consultant learning to improve student mindset of vocational education in the disruptive Era 4.0,” </w:t>
      </w:r>
      <w:r w:rsidRPr="009C5CC3">
        <w:rPr>
          <w:i/>
          <w:iCs/>
          <w:noProof/>
          <w:sz w:val="20"/>
          <w:szCs w:val="24"/>
        </w:rPr>
        <w:t>J. Phys. Conf. Ser.</w:t>
      </w:r>
      <w:r w:rsidRPr="009C5CC3">
        <w:rPr>
          <w:noProof/>
          <w:sz w:val="20"/>
          <w:szCs w:val="24"/>
        </w:rPr>
        <w:t>, vol. 1833, no. 1, p. 16, 2021</w:t>
      </w:r>
      <w:r>
        <w:rPr>
          <w:noProof/>
          <w:sz w:val="20"/>
          <w:szCs w:val="24"/>
        </w:rPr>
        <w:t>.</w:t>
      </w:r>
    </w:p>
    <w:p w14:paraId="5D783321" w14:textId="6F20874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[44]</w:t>
      </w:r>
      <w:r w:rsidRPr="009C5CC3">
        <w:rPr>
          <w:noProof/>
          <w:sz w:val="20"/>
          <w:szCs w:val="24"/>
        </w:rPr>
        <w:tab/>
        <w:t xml:space="preserve">Tuwoso, A. B. N. R. Putra, A. Mukhadis, Purnomo, A. K. Bin Mahamad, and M. S. Subandi, “The technology of augmented reality based on 3D modeling to improve special skills for vocational students in the era of industrial revolution 4.0,” </w:t>
      </w:r>
      <w:r w:rsidRPr="009C5CC3">
        <w:rPr>
          <w:i/>
          <w:iCs/>
          <w:noProof/>
          <w:sz w:val="20"/>
          <w:szCs w:val="24"/>
        </w:rPr>
        <w:t>J. Phys. Conf. Ser.</w:t>
      </w:r>
      <w:r w:rsidRPr="009C5CC3">
        <w:rPr>
          <w:noProof/>
          <w:sz w:val="20"/>
          <w:szCs w:val="24"/>
        </w:rPr>
        <w:t>, vol. 1833, no. 1, pp. 1–7, 2021</w:t>
      </w:r>
      <w:r>
        <w:rPr>
          <w:noProof/>
          <w:sz w:val="20"/>
          <w:szCs w:val="24"/>
        </w:rPr>
        <w:t>.</w:t>
      </w:r>
    </w:p>
    <w:p w14:paraId="674E579F" w14:textId="7221DF1A"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[45]</w:t>
      </w:r>
      <w:r w:rsidRPr="009C5CC3">
        <w:rPr>
          <w:noProof/>
          <w:sz w:val="20"/>
          <w:szCs w:val="24"/>
        </w:rPr>
        <w:tab/>
        <w:t xml:space="preserve">S. Roodt and Y. Ryklief, “Using digital game-based learning to improve the academic efficiency of vocational education students,” </w:t>
      </w:r>
      <w:r w:rsidRPr="009C5CC3">
        <w:rPr>
          <w:i/>
          <w:iCs/>
          <w:noProof/>
          <w:sz w:val="20"/>
          <w:szCs w:val="24"/>
        </w:rPr>
        <w:t>Int. J. Game-Based Learn.</w:t>
      </w:r>
      <w:r w:rsidRPr="009C5CC3">
        <w:rPr>
          <w:noProof/>
          <w:sz w:val="20"/>
          <w:szCs w:val="24"/>
        </w:rPr>
        <w:t>, vol. 9, no. 4, pp. 45–69, 2019</w:t>
      </w:r>
      <w:r>
        <w:rPr>
          <w:noProof/>
          <w:sz w:val="20"/>
          <w:szCs w:val="24"/>
        </w:rPr>
        <w:t>.</w:t>
      </w:r>
    </w:p>
    <w:p w14:paraId="43845869" w14:textId="70DE217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[46]</w:t>
      </w:r>
      <w:r w:rsidRPr="009C5CC3">
        <w:rPr>
          <w:noProof/>
          <w:sz w:val="20"/>
          <w:szCs w:val="24"/>
        </w:rPr>
        <w:tab/>
        <w:t xml:space="preserve">T. Özoğul, H. Sezerel, S. G. Aktaş, and Ö. Adıgüzel, “Learning through creative drama in vocational hospitality education: Efficiency, retention, and attitudes,” </w:t>
      </w:r>
      <w:r w:rsidRPr="009C5CC3">
        <w:rPr>
          <w:i/>
          <w:iCs/>
          <w:noProof/>
          <w:sz w:val="20"/>
          <w:szCs w:val="24"/>
        </w:rPr>
        <w:t>Tour. Manag. Perspect.</w:t>
      </w:r>
      <w:r w:rsidRPr="009C5CC3">
        <w:rPr>
          <w:noProof/>
          <w:sz w:val="20"/>
          <w:szCs w:val="24"/>
        </w:rPr>
        <w:t>, vol. 36, 2020</w:t>
      </w:r>
      <w:r>
        <w:rPr>
          <w:noProof/>
          <w:sz w:val="20"/>
          <w:szCs w:val="24"/>
        </w:rPr>
        <w:t>.</w:t>
      </w:r>
    </w:p>
    <w:p w14:paraId="47409254" w14:textId="6FAC6F3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[47]</w:t>
      </w:r>
      <w:r w:rsidRPr="009C5CC3">
        <w:rPr>
          <w:noProof/>
          <w:sz w:val="20"/>
          <w:szCs w:val="24"/>
        </w:rPr>
        <w:tab/>
        <w:t xml:space="preserve">A. B. N. R. Putra </w:t>
      </w:r>
      <w:r w:rsidRPr="009C5CC3">
        <w:rPr>
          <w:i/>
          <w:iCs/>
          <w:noProof/>
          <w:sz w:val="20"/>
          <w:szCs w:val="24"/>
        </w:rPr>
        <w:t>et al.</w:t>
      </w:r>
      <w:r w:rsidRPr="009C5CC3">
        <w:rPr>
          <w:noProof/>
          <w:sz w:val="20"/>
          <w:szCs w:val="24"/>
        </w:rPr>
        <w:t xml:space="preserve">, “The innovation of module training based heutagogy as an acceleration for increasing pedagogical supremacy of vocational education lecturers in the industrial revolution 4.0,” </w:t>
      </w:r>
      <w:r w:rsidRPr="009C5CC3">
        <w:rPr>
          <w:i/>
          <w:iCs/>
          <w:noProof/>
          <w:sz w:val="20"/>
          <w:szCs w:val="24"/>
        </w:rPr>
        <w:t>J. Phys. Conf. Ser.</w:t>
      </w:r>
      <w:r w:rsidRPr="009C5CC3">
        <w:rPr>
          <w:noProof/>
          <w:sz w:val="20"/>
          <w:szCs w:val="24"/>
        </w:rPr>
        <w:t>, vol. 1456, no. 1, pp. 0–7, 2020</w:t>
      </w:r>
      <w:r>
        <w:rPr>
          <w:noProof/>
          <w:sz w:val="20"/>
          <w:szCs w:val="24"/>
        </w:rPr>
        <w:t>.</w:t>
      </w:r>
    </w:p>
    <w:p w14:paraId="133A86B9" w14:textId="6202DBA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[48]</w:t>
      </w:r>
      <w:r w:rsidRPr="009C5CC3">
        <w:rPr>
          <w:noProof/>
          <w:sz w:val="20"/>
          <w:szCs w:val="24"/>
        </w:rPr>
        <w:tab/>
        <w:t xml:space="preserve">T. Tuwoso, A. B. N. R. Putra, A. Mukhadis, A. K. B. Mahamad, and A. I. Sembiring, “Development of MOOCs synchronized life-based learning to improve the quality of outcomes in prospective vocational teachers in the era of education 4.0,” </w:t>
      </w:r>
      <w:r w:rsidRPr="009C5CC3">
        <w:rPr>
          <w:i/>
          <w:iCs/>
          <w:noProof/>
          <w:sz w:val="20"/>
          <w:szCs w:val="24"/>
        </w:rPr>
        <w:t>J. Phys. Conf. Ser.</w:t>
      </w:r>
      <w:r w:rsidRPr="009C5CC3">
        <w:rPr>
          <w:noProof/>
          <w:sz w:val="20"/>
          <w:szCs w:val="24"/>
        </w:rPr>
        <w:t>, vol. 1456, no. 1, pp. 0–7, 2020</w:t>
      </w:r>
      <w:r>
        <w:rPr>
          <w:noProof/>
          <w:sz w:val="20"/>
          <w:szCs w:val="24"/>
        </w:rPr>
        <w:t>.</w:t>
      </w:r>
    </w:p>
    <w:p w14:paraId="474F1164" w14:textId="7777777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[49]</w:t>
      </w:r>
      <w:r w:rsidRPr="009C5CC3">
        <w:rPr>
          <w:noProof/>
          <w:sz w:val="20"/>
          <w:szCs w:val="24"/>
        </w:rPr>
        <w:tab/>
        <w:t xml:space="preserve">B. A. Dean and M. Campbell, “Reshaping work-integrated learning in a post-COVID-19 world of work,” </w:t>
      </w:r>
      <w:r w:rsidRPr="009C5CC3">
        <w:rPr>
          <w:i/>
          <w:iCs/>
          <w:noProof/>
          <w:sz w:val="20"/>
          <w:szCs w:val="24"/>
        </w:rPr>
        <w:t>Int. J. Work. Learn.</w:t>
      </w:r>
      <w:r w:rsidRPr="009C5CC3">
        <w:rPr>
          <w:noProof/>
          <w:sz w:val="20"/>
          <w:szCs w:val="24"/>
        </w:rPr>
        <w:t>, 2020.</w:t>
      </w:r>
    </w:p>
    <w:p w14:paraId="3F5B0D48" w14:textId="3E20FF3C"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[50]</w:t>
      </w:r>
      <w:r w:rsidRPr="009C5CC3">
        <w:rPr>
          <w:noProof/>
          <w:sz w:val="20"/>
          <w:szCs w:val="24"/>
        </w:rPr>
        <w:tab/>
        <w:t xml:space="preserve">K. J. Baker, “Panic‐gogy: A Conversation With Sean Michael Morris,” </w:t>
      </w:r>
      <w:r w:rsidRPr="009C5CC3">
        <w:rPr>
          <w:i/>
          <w:iCs/>
          <w:noProof/>
          <w:sz w:val="20"/>
          <w:szCs w:val="24"/>
        </w:rPr>
        <w:t>Natl. Teach. Learn. Forum</w:t>
      </w:r>
      <w:r w:rsidRPr="009C5CC3">
        <w:rPr>
          <w:noProof/>
          <w:sz w:val="20"/>
          <w:szCs w:val="24"/>
        </w:rPr>
        <w:t>, vol. 29, no. 4, p. 1, 2020</w:t>
      </w:r>
      <w:r>
        <w:rPr>
          <w:noProof/>
          <w:sz w:val="20"/>
          <w:szCs w:val="24"/>
        </w:rPr>
        <w:t>.</w:t>
      </w:r>
    </w:p>
    <w:p w14:paraId="231968D6" w14:textId="77777777"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[51]</w:t>
      </w:r>
      <w:r w:rsidRPr="009C5CC3">
        <w:rPr>
          <w:noProof/>
          <w:sz w:val="20"/>
          <w:szCs w:val="24"/>
        </w:rPr>
        <w:tab/>
        <w:t xml:space="preserve">N. Fitriyani, “Pengembangan Media Pembelajaran Audio-Visual Powtoon Tentang Konsep Diri Dalam Bimbingan Kelompok Untuk Peserta Didik Sekolah Dasar,” </w:t>
      </w:r>
      <w:r w:rsidRPr="009C5CC3">
        <w:rPr>
          <w:i/>
          <w:iCs/>
          <w:noProof/>
          <w:sz w:val="20"/>
          <w:szCs w:val="24"/>
        </w:rPr>
        <w:t>J. Tunas Bangsa</w:t>
      </w:r>
      <w:r w:rsidRPr="009C5CC3">
        <w:rPr>
          <w:noProof/>
          <w:sz w:val="20"/>
          <w:szCs w:val="24"/>
        </w:rPr>
        <w:t>, 2019.</w:t>
      </w:r>
    </w:p>
    <w:p w14:paraId="20D79FE1" w14:textId="230F082D"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[52]</w:t>
      </w:r>
      <w:r w:rsidRPr="009C5CC3">
        <w:rPr>
          <w:noProof/>
          <w:sz w:val="20"/>
          <w:szCs w:val="24"/>
        </w:rPr>
        <w:tab/>
        <w:t xml:space="preserve">S. Setiyani, F. Ferdianto, and D. P. Dwi Santi, “Pemanfaatan Powtoon Sebagai Salah Satu Alternatif Media Dalam Pembelajaran Daring Di Sdn Ii Kedungdawa Cirebon,” </w:t>
      </w:r>
      <w:r w:rsidRPr="009C5CC3">
        <w:rPr>
          <w:i/>
          <w:iCs/>
          <w:noProof/>
          <w:sz w:val="20"/>
          <w:szCs w:val="24"/>
        </w:rPr>
        <w:t>SELAPARANG J. Pengabdi. Masy. Berkemajuan</w:t>
      </w:r>
      <w:r w:rsidRPr="009C5CC3">
        <w:rPr>
          <w:noProof/>
          <w:sz w:val="20"/>
          <w:szCs w:val="24"/>
        </w:rPr>
        <w:t>, 2020</w:t>
      </w:r>
      <w:r>
        <w:rPr>
          <w:noProof/>
          <w:sz w:val="20"/>
          <w:szCs w:val="24"/>
        </w:rPr>
        <w:t>.</w:t>
      </w:r>
    </w:p>
    <w:p w14:paraId="0B1D2ED1" w14:textId="70F0692F" w:rsidR="009C5CC3" w:rsidRPr="009C5CC3" w:rsidRDefault="009C5CC3" w:rsidP="009C5CC3">
      <w:pPr>
        <w:widowControl w:val="0"/>
        <w:autoSpaceDE w:val="0"/>
        <w:autoSpaceDN w:val="0"/>
        <w:adjustRightInd w:val="0"/>
        <w:ind w:left="640" w:hanging="640"/>
        <w:rPr>
          <w:noProof/>
          <w:sz w:val="20"/>
          <w:szCs w:val="24"/>
        </w:rPr>
      </w:pPr>
      <w:r w:rsidRPr="009C5CC3">
        <w:rPr>
          <w:noProof/>
          <w:sz w:val="20"/>
          <w:szCs w:val="24"/>
        </w:rPr>
        <w:t>[53]</w:t>
      </w:r>
      <w:r w:rsidRPr="009C5CC3">
        <w:rPr>
          <w:noProof/>
          <w:sz w:val="20"/>
          <w:szCs w:val="24"/>
        </w:rPr>
        <w:tab/>
        <w:t>F. Bakri, A. Rodhiyah, M. Nurindrasari, S. Pratiwi, and D. Muliyati, “The Design of Physics Learning Video as Joyful-Based Learning Media Enrichment by Powtoon,” 2020</w:t>
      </w:r>
      <w:r>
        <w:rPr>
          <w:noProof/>
          <w:sz w:val="20"/>
          <w:szCs w:val="24"/>
        </w:rPr>
        <w:t>.</w:t>
      </w:r>
    </w:p>
    <w:p w14:paraId="7999C49D" w14:textId="6C7F8328" w:rsidR="009C5CC3" w:rsidRPr="009C5CC3" w:rsidRDefault="009C5CC3" w:rsidP="009C5CC3">
      <w:pPr>
        <w:widowControl w:val="0"/>
        <w:autoSpaceDE w:val="0"/>
        <w:autoSpaceDN w:val="0"/>
        <w:adjustRightInd w:val="0"/>
        <w:ind w:left="640" w:hanging="640"/>
        <w:rPr>
          <w:noProof/>
          <w:sz w:val="20"/>
        </w:rPr>
      </w:pPr>
      <w:r w:rsidRPr="009C5CC3">
        <w:rPr>
          <w:noProof/>
          <w:sz w:val="20"/>
          <w:szCs w:val="24"/>
        </w:rPr>
        <w:t>[54]</w:t>
      </w:r>
      <w:r w:rsidRPr="009C5CC3">
        <w:rPr>
          <w:noProof/>
          <w:sz w:val="20"/>
          <w:szCs w:val="24"/>
        </w:rPr>
        <w:tab/>
        <w:t xml:space="preserve">A. K. N. Kafah, L. Nulhakim, and A. S. Pamungkas, “Development of video learning media based on powtoon application on the concept of the properties of light for elementary school students,” </w:t>
      </w:r>
      <w:r w:rsidRPr="009C5CC3">
        <w:rPr>
          <w:i/>
          <w:iCs/>
          <w:noProof/>
          <w:sz w:val="20"/>
          <w:szCs w:val="24"/>
        </w:rPr>
        <w:t>Gravity  J. Ilm. Penelit. dan Pembelajaran Fis.</w:t>
      </w:r>
      <w:r w:rsidRPr="009C5CC3">
        <w:rPr>
          <w:noProof/>
          <w:sz w:val="20"/>
          <w:szCs w:val="24"/>
        </w:rPr>
        <w:t>, 2020</w:t>
      </w:r>
      <w:r>
        <w:rPr>
          <w:noProof/>
          <w:sz w:val="20"/>
          <w:szCs w:val="24"/>
        </w:rPr>
        <w:t>.</w:t>
      </w:r>
    </w:p>
    <w:p w14:paraId="38F43D85" w14:textId="3028C56D" w:rsidR="002B5648" w:rsidRPr="00CD4DE7" w:rsidRDefault="009C5CC3" w:rsidP="0038328D">
      <w:pPr>
        <w:pStyle w:val="Paragraph"/>
        <w:ind w:left="540" w:hanging="540"/>
        <w:rPr>
          <w:color w:val="FF0000"/>
        </w:rPr>
      </w:pPr>
      <w:r>
        <w:rPr>
          <w:color w:val="FF0000"/>
        </w:rPr>
        <w:fldChar w:fldCharType="end"/>
      </w:r>
    </w:p>
    <w:p w14:paraId="0CE8F8A7" w14:textId="77777777" w:rsidR="00326AE0" w:rsidRPr="00CD4DE7" w:rsidRDefault="00326AE0" w:rsidP="005E71ED">
      <w:pPr>
        <w:pStyle w:val="Paragraph"/>
        <w:ind w:left="644" w:firstLine="0"/>
        <w:rPr>
          <w:iCs/>
          <w:color w:val="FF0000"/>
        </w:rPr>
      </w:pPr>
    </w:p>
    <w:p w14:paraId="6097D045" w14:textId="77777777" w:rsidR="00326AE0" w:rsidRPr="00CD4DE7" w:rsidRDefault="00326AE0" w:rsidP="005E71ED">
      <w:pPr>
        <w:pStyle w:val="Paragraph"/>
        <w:rPr>
          <w:i/>
          <w:iCs/>
          <w:color w:val="FF0000"/>
        </w:rPr>
      </w:pPr>
    </w:p>
    <w:p w14:paraId="3B1DCA59" w14:textId="77777777" w:rsidR="00326AE0" w:rsidRPr="00CD4DE7" w:rsidRDefault="00326AE0" w:rsidP="003B0050">
      <w:pPr>
        <w:pStyle w:val="Paragraphbulleted"/>
        <w:numPr>
          <w:ilvl w:val="0"/>
          <w:numId w:val="0"/>
        </w:numPr>
        <w:ind w:left="426" w:hanging="426"/>
        <w:rPr>
          <w:color w:val="FF0000"/>
        </w:rPr>
      </w:pPr>
    </w:p>
    <w:sectPr w:rsidR="00326AE0" w:rsidRPr="00CD4DE7"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EAFB" w14:textId="77777777" w:rsidR="00D652A6" w:rsidRDefault="00D652A6" w:rsidP="001A5D1E">
      <w:r>
        <w:separator/>
      </w:r>
    </w:p>
  </w:endnote>
  <w:endnote w:type="continuationSeparator" w:id="0">
    <w:p w14:paraId="53741670" w14:textId="77777777" w:rsidR="00D652A6" w:rsidRDefault="00D652A6" w:rsidP="001A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43F3" w14:textId="77777777" w:rsidR="00D652A6" w:rsidRDefault="00D652A6" w:rsidP="001A5D1E">
      <w:r>
        <w:separator/>
      </w:r>
    </w:p>
  </w:footnote>
  <w:footnote w:type="continuationSeparator" w:id="0">
    <w:p w14:paraId="7CF9998C" w14:textId="77777777" w:rsidR="00D652A6" w:rsidRDefault="00D652A6" w:rsidP="001A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EDC8D508">
      <w:start w:val="1"/>
      <w:numFmt w:val="bullet"/>
      <w:lvlText w:val=""/>
      <w:lvlJc w:val="left"/>
      <w:pPr>
        <w:ind w:left="720" w:hanging="360"/>
      </w:pPr>
      <w:rPr>
        <w:rFonts w:ascii="Symbol" w:hAnsi="Symbol" w:hint="default"/>
      </w:rPr>
    </w:lvl>
    <w:lvl w:ilvl="1" w:tplc="3F168624" w:tentative="1">
      <w:start w:val="1"/>
      <w:numFmt w:val="bullet"/>
      <w:lvlText w:val="o"/>
      <w:lvlJc w:val="left"/>
      <w:pPr>
        <w:ind w:left="1440" w:hanging="360"/>
      </w:pPr>
      <w:rPr>
        <w:rFonts w:ascii="Courier New" w:hAnsi="Courier New" w:cs="Courier New" w:hint="default"/>
      </w:rPr>
    </w:lvl>
    <w:lvl w:ilvl="2" w:tplc="8AAAFC64" w:tentative="1">
      <w:start w:val="1"/>
      <w:numFmt w:val="bullet"/>
      <w:lvlText w:val=""/>
      <w:lvlJc w:val="left"/>
      <w:pPr>
        <w:ind w:left="2160" w:hanging="360"/>
      </w:pPr>
      <w:rPr>
        <w:rFonts w:ascii="Wingdings" w:hAnsi="Wingdings" w:hint="default"/>
      </w:rPr>
    </w:lvl>
    <w:lvl w:ilvl="3" w:tplc="4D5EA19A" w:tentative="1">
      <w:start w:val="1"/>
      <w:numFmt w:val="bullet"/>
      <w:lvlText w:val=""/>
      <w:lvlJc w:val="left"/>
      <w:pPr>
        <w:ind w:left="2880" w:hanging="360"/>
      </w:pPr>
      <w:rPr>
        <w:rFonts w:ascii="Symbol" w:hAnsi="Symbol" w:hint="default"/>
      </w:rPr>
    </w:lvl>
    <w:lvl w:ilvl="4" w:tplc="11DEDC9C" w:tentative="1">
      <w:start w:val="1"/>
      <w:numFmt w:val="bullet"/>
      <w:lvlText w:val="o"/>
      <w:lvlJc w:val="left"/>
      <w:pPr>
        <w:ind w:left="3600" w:hanging="360"/>
      </w:pPr>
      <w:rPr>
        <w:rFonts w:ascii="Courier New" w:hAnsi="Courier New" w:cs="Courier New" w:hint="default"/>
      </w:rPr>
    </w:lvl>
    <w:lvl w:ilvl="5" w:tplc="CB0060CA" w:tentative="1">
      <w:start w:val="1"/>
      <w:numFmt w:val="bullet"/>
      <w:lvlText w:val=""/>
      <w:lvlJc w:val="left"/>
      <w:pPr>
        <w:ind w:left="4320" w:hanging="360"/>
      </w:pPr>
      <w:rPr>
        <w:rFonts w:ascii="Wingdings" w:hAnsi="Wingdings" w:hint="default"/>
      </w:rPr>
    </w:lvl>
    <w:lvl w:ilvl="6" w:tplc="80F82540" w:tentative="1">
      <w:start w:val="1"/>
      <w:numFmt w:val="bullet"/>
      <w:lvlText w:val=""/>
      <w:lvlJc w:val="left"/>
      <w:pPr>
        <w:ind w:left="5040" w:hanging="360"/>
      </w:pPr>
      <w:rPr>
        <w:rFonts w:ascii="Symbol" w:hAnsi="Symbol" w:hint="default"/>
      </w:rPr>
    </w:lvl>
    <w:lvl w:ilvl="7" w:tplc="6D105A76" w:tentative="1">
      <w:start w:val="1"/>
      <w:numFmt w:val="bullet"/>
      <w:lvlText w:val="o"/>
      <w:lvlJc w:val="left"/>
      <w:pPr>
        <w:ind w:left="5760" w:hanging="360"/>
      </w:pPr>
      <w:rPr>
        <w:rFonts w:ascii="Courier New" w:hAnsi="Courier New" w:cs="Courier New" w:hint="default"/>
      </w:rPr>
    </w:lvl>
    <w:lvl w:ilvl="8" w:tplc="CA269C9A"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3C7E0A0C">
      <w:start w:val="1"/>
      <w:numFmt w:val="decimal"/>
      <w:lvlText w:val="%1-"/>
      <w:lvlJc w:val="left"/>
      <w:pPr>
        <w:ind w:left="644" w:hanging="360"/>
      </w:pPr>
      <w:rPr>
        <w:rFonts w:hint="default"/>
        <w:b/>
        <w:i w:val="0"/>
        <w:u w:val="single"/>
      </w:rPr>
    </w:lvl>
    <w:lvl w:ilvl="1" w:tplc="CE1EE804">
      <w:start w:val="1"/>
      <w:numFmt w:val="lowerLetter"/>
      <w:lvlText w:val="%2."/>
      <w:lvlJc w:val="left"/>
      <w:pPr>
        <w:ind w:left="1364" w:hanging="360"/>
      </w:pPr>
    </w:lvl>
    <w:lvl w:ilvl="2" w:tplc="A86A7920">
      <w:start w:val="1"/>
      <w:numFmt w:val="lowerRoman"/>
      <w:lvlText w:val="%3."/>
      <w:lvlJc w:val="right"/>
      <w:pPr>
        <w:ind w:left="2084" w:hanging="180"/>
      </w:pPr>
    </w:lvl>
    <w:lvl w:ilvl="3" w:tplc="5DA29446">
      <w:start w:val="1"/>
      <w:numFmt w:val="decimal"/>
      <w:lvlText w:val="%4."/>
      <w:lvlJc w:val="left"/>
      <w:pPr>
        <w:ind w:left="2804" w:hanging="360"/>
      </w:pPr>
    </w:lvl>
    <w:lvl w:ilvl="4" w:tplc="BDC6D258">
      <w:start w:val="1"/>
      <w:numFmt w:val="lowerLetter"/>
      <w:lvlText w:val="%5."/>
      <w:lvlJc w:val="left"/>
      <w:pPr>
        <w:ind w:left="3524" w:hanging="360"/>
      </w:pPr>
    </w:lvl>
    <w:lvl w:ilvl="5" w:tplc="0CE04162">
      <w:start w:val="1"/>
      <w:numFmt w:val="lowerRoman"/>
      <w:lvlText w:val="%6."/>
      <w:lvlJc w:val="right"/>
      <w:pPr>
        <w:ind w:left="4244" w:hanging="180"/>
      </w:pPr>
    </w:lvl>
    <w:lvl w:ilvl="6" w:tplc="E00A5B04">
      <w:start w:val="1"/>
      <w:numFmt w:val="decimal"/>
      <w:lvlText w:val="%7."/>
      <w:lvlJc w:val="left"/>
      <w:pPr>
        <w:ind w:left="4964" w:hanging="360"/>
      </w:pPr>
    </w:lvl>
    <w:lvl w:ilvl="7" w:tplc="15467B54" w:tentative="1">
      <w:start w:val="1"/>
      <w:numFmt w:val="lowerLetter"/>
      <w:lvlText w:val="%8."/>
      <w:lvlJc w:val="left"/>
      <w:pPr>
        <w:ind w:left="5684" w:hanging="360"/>
      </w:pPr>
    </w:lvl>
    <w:lvl w:ilvl="8" w:tplc="AB161DEE"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964E9B4A">
      <w:start w:val="1"/>
      <w:numFmt w:val="bullet"/>
      <w:lvlText w:val=""/>
      <w:lvlJc w:val="left"/>
      <w:pPr>
        <w:ind w:left="1004" w:hanging="360"/>
      </w:pPr>
      <w:rPr>
        <w:rFonts w:ascii="Symbol" w:hAnsi="Symbol" w:hint="default"/>
      </w:rPr>
    </w:lvl>
    <w:lvl w:ilvl="1" w:tplc="E65E2EBE">
      <w:start w:val="1"/>
      <w:numFmt w:val="bullet"/>
      <w:lvlText w:val="o"/>
      <w:lvlJc w:val="left"/>
      <w:pPr>
        <w:ind w:left="1724" w:hanging="360"/>
      </w:pPr>
      <w:rPr>
        <w:rFonts w:ascii="Courier New" w:hAnsi="Courier New" w:cs="Courier New" w:hint="default"/>
      </w:rPr>
    </w:lvl>
    <w:lvl w:ilvl="2" w:tplc="B2A87508" w:tentative="1">
      <w:start w:val="1"/>
      <w:numFmt w:val="bullet"/>
      <w:lvlText w:val=""/>
      <w:lvlJc w:val="left"/>
      <w:pPr>
        <w:ind w:left="2444" w:hanging="360"/>
      </w:pPr>
      <w:rPr>
        <w:rFonts w:ascii="Wingdings" w:hAnsi="Wingdings" w:hint="default"/>
      </w:rPr>
    </w:lvl>
    <w:lvl w:ilvl="3" w:tplc="2366445A" w:tentative="1">
      <w:start w:val="1"/>
      <w:numFmt w:val="bullet"/>
      <w:lvlText w:val=""/>
      <w:lvlJc w:val="left"/>
      <w:pPr>
        <w:ind w:left="3164" w:hanging="360"/>
      </w:pPr>
      <w:rPr>
        <w:rFonts w:ascii="Symbol" w:hAnsi="Symbol" w:hint="default"/>
      </w:rPr>
    </w:lvl>
    <w:lvl w:ilvl="4" w:tplc="BDA03188" w:tentative="1">
      <w:start w:val="1"/>
      <w:numFmt w:val="bullet"/>
      <w:lvlText w:val="o"/>
      <w:lvlJc w:val="left"/>
      <w:pPr>
        <w:ind w:left="3884" w:hanging="360"/>
      </w:pPr>
      <w:rPr>
        <w:rFonts w:ascii="Courier New" w:hAnsi="Courier New" w:cs="Courier New" w:hint="default"/>
      </w:rPr>
    </w:lvl>
    <w:lvl w:ilvl="5" w:tplc="977A9FB4" w:tentative="1">
      <w:start w:val="1"/>
      <w:numFmt w:val="bullet"/>
      <w:lvlText w:val=""/>
      <w:lvlJc w:val="left"/>
      <w:pPr>
        <w:ind w:left="4604" w:hanging="360"/>
      </w:pPr>
      <w:rPr>
        <w:rFonts w:ascii="Wingdings" w:hAnsi="Wingdings" w:hint="default"/>
      </w:rPr>
    </w:lvl>
    <w:lvl w:ilvl="6" w:tplc="49D26A96" w:tentative="1">
      <w:start w:val="1"/>
      <w:numFmt w:val="bullet"/>
      <w:lvlText w:val=""/>
      <w:lvlJc w:val="left"/>
      <w:pPr>
        <w:ind w:left="5324" w:hanging="360"/>
      </w:pPr>
      <w:rPr>
        <w:rFonts w:ascii="Symbol" w:hAnsi="Symbol" w:hint="default"/>
      </w:rPr>
    </w:lvl>
    <w:lvl w:ilvl="7" w:tplc="54C69124" w:tentative="1">
      <w:start w:val="1"/>
      <w:numFmt w:val="bullet"/>
      <w:lvlText w:val="o"/>
      <w:lvlJc w:val="left"/>
      <w:pPr>
        <w:ind w:left="6044" w:hanging="360"/>
      </w:pPr>
      <w:rPr>
        <w:rFonts w:ascii="Courier New" w:hAnsi="Courier New" w:cs="Courier New" w:hint="default"/>
      </w:rPr>
    </w:lvl>
    <w:lvl w:ilvl="8" w:tplc="B49E8184"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3A8C95CC">
      <w:start w:val="1"/>
      <w:numFmt w:val="bullet"/>
      <w:pStyle w:val="Paragraphbulleted"/>
      <w:lvlText w:val=""/>
      <w:lvlJc w:val="left"/>
      <w:pPr>
        <w:ind w:left="1004" w:hanging="360"/>
      </w:pPr>
      <w:rPr>
        <w:rFonts w:ascii="Symbol" w:hAnsi="Symbol" w:hint="default"/>
      </w:rPr>
    </w:lvl>
    <w:lvl w:ilvl="1" w:tplc="4A2E292A" w:tentative="1">
      <w:start w:val="1"/>
      <w:numFmt w:val="bullet"/>
      <w:lvlText w:val="o"/>
      <w:lvlJc w:val="left"/>
      <w:pPr>
        <w:ind w:left="1724" w:hanging="360"/>
      </w:pPr>
      <w:rPr>
        <w:rFonts w:ascii="Courier New" w:hAnsi="Courier New" w:cs="Courier New" w:hint="default"/>
      </w:rPr>
    </w:lvl>
    <w:lvl w:ilvl="2" w:tplc="916A0284" w:tentative="1">
      <w:start w:val="1"/>
      <w:numFmt w:val="bullet"/>
      <w:lvlText w:val=""/>
      <w:lvlJc w:val="left"/>
      <w:pPr>
        <w:ind w:left="2444" w:hanging="360"/>
      </w:pPr>
      <w:rPr>
        <w:rFonts w:ascii="Wingdings" w:hAnsi="Wingdings" w:hint="default"/>
      </w:rPr>
    </w:lvl>
    <w:lvl w:ilvl="3" w:tplc="BA8C1538" w:tentative="1">
      <w:start w:val="1"/>
      <w:numFmt w:val="bullet"/>
      <w:lvlText w:val=""/>
      <w:lvlJc w:val="left"/>
      <w:pPr>
        <w:ind w:left="3164" w:hanging="360"/>
      </w:pPr>
      <w:rPr>
        <w:rFonts w:ascii="Symbol" w:hAnsi="Symbol" w:hint="default"/>
      </w:rPr>
    </w:lvl>
    <w:lvl w:ilvl="4" w:tplc="6ED66D8C" w:tentative="1">
      <w:start w:val="1"/>
      <w:numFmt w:val="bullet"/>
      <w:lvlText w:val="o"/>
      <w:lvlJc w:val="left"/>
      <w:pPr>
        <w:ind w:left="3884" w:hanging="360"/>
      </w:pPr>
      <w:rPr>
        <w:rFonts w:ascii="Courier New" w:hAnsi="Courier New" w:cs="Courier New" w:hint="default"/>
      </w:rPr>
    </w:lvl>
    <w:lvl w:ilvl="5" w:tplc="1BDA042A" w:tentative="1">
      <w:start w:val="1"/>
      <w:numFmt w:val="bullet"/>
      <w:lvlText w:val=""/>
      <w:lvlJc w:val="left"/>
      <w:pPr>
        <w:ind w:left="4604" w:hanging="360"/>
      </w:pPr>
      <w:rPr>
        <w:rFonts w:ascii="Wingdings" w:hAnsi="Wingdings" w:hint="default"/>
      </w:rPr>
    </w:lvl>
    <w:lvl w:ilvl="6" w:tplc="2C761F62" w:tentative="1">
      <w:start w:val="1"/>
      <w:numFmt w:val="bullet"/>
      <w:lvlText w:val=""/>
      <w:lvlJc w:val="left"/>
      <w:pPr>
        <w:ind w:left="5324" w:hanging="360"/>
      </w:pPr>
      <w:rPr>
        <w:rFonts w:ascii="Symbol" w:hAnsi="Symbol" w:hint="default"/>
      </w:rPr>
    </w:lvl>
    <w:lvl w:ilvl="7" w:tplc="46884346" w:tentative="1">
      <w:start w:val="1"/>
      <w:numFmt w:val="bullet"/>
      <w:lvlText w:val="o"/>
      <w:lvlJc w:val="left"/>
      <w:pPr>
        <w:ind w:left="6044" w:hanging="360"/>
      </w:pPr>
      <w:rPr>
        <w:rFonts w:ascii="Courier New" w:hAnsi="Courier New" w:cs="Courier New" w:hint="default"/>
      </w:rPr>
    </w:lvl>
    <w:lvl w:ilvl="8" w:tplc="272AEF76"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BB4A9C58">
      <w:start w:val="1"/>
      <w:numFmt w:val="decimal"/>
      <w:lvlText w:val="%1."/>
      <w:lvlJc w:val="left"/>
      <w:pPr>
        <w:ind w:left="1004" w:hanging="360"/>
      </w:pPr>
    </w:lvl>
    <w:lvl w:ilvl="1" w:tplc="6AA24766" w:tentative="1">
      <w:start w:val="1"/>
      <w:numFmt w:val="lowerLetter"/>
      <w:lvlText w:val="%2."/>
      <w:lvlJc w:val="left"/>
      <w:pPr>
        <w:ind w:left="1724" w:hanging="360"/>
      </w:pPr>
    </w:lvl>
    <w:lvl w:ilvl="2" w:tplc="6E9CE416" w:tentative="1">
      <w:start w:val="1"/>
      <w:numFmt w:val="lowerRoman"/>
      <w:lvlText w:val="%3."/>
      <w:lvlJc w:val="right"/>
      <w:pPr>
        <w:ind w:left="2444" w:hanging="180"/>
      </w:pPr>
    </w:lvl>
    <w:lvl w:ilvl="3" w:tplc="B840ECC6" w:tentative="1">
      <w:start w:val="1"/>
      <w:numFmt w:val="decimal"/>
      <w:lvlText w:val="%4."/>
      <w:lvlJc w:val="left"/>
      <w:pPr>
        <w:ind w:left="3164" w:hanging="360"/>
      </w:pPr>
    </w:lvl>
    <w:lvl w:ilvl="4" w:tplc="0F42DB0E" w:tentative="1">
      <w:start w:val="1"/>
      <w:numFmt w:val="lowerLetter"/>
      <w:lvlText w:val="%5."/>
      <w:lvlJc w:val="left"/>
      <w:pPr>
        <w:ind w:left="3884" w:hanging="360"/>
      </w:pPr>
    </w:lvl>
    <w:lvl w:ilvl="5" w:tplc="5B82DDD0" w:tentative="1">
      <w:start w:val="1"/>
      <w:numFmt w:val="lowerRoman"/>
      <w:lvlText w:val="%6."/>
      <w:lvlJc w:val="right"/>
      <w:pPr>
        <w:ind w:left="4604" w:hanging="180"/>
      </w:pPr>
    </w:lvl>
    <w:lvl w:ilvl="6" w:tplc="27FE8F14" w:tentative="1">
      <w:start w:val="1"/>
      <w:numFmt w:val="decimal"/>
      <w:lvlText w:val="%7."/>
      <w:lvlJc w:val="left"/>
      <w:pPr>
        <w:ind w:left="5324" w:hanging="360"/>
      </w:pPr>
    </w:lvl>
    <w:lvl w:ilvl="7" w:tplc="5A722408" w:tentative="1">
      <w:start w:val="1"/>
      <w:numFmt w:val="lowerLetter"/>
      <w:lvlText w:val="%8."/>
      <w:lvlJc w:val="left"/>
      <w:pPr>
        <w:ind w:left="6044" w:hanging="360"/>
      </w:pPr>
    </w:lvl>
    <w:lvl w:ilvl="8" w:tplc="C90EDA10"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D7906442">
      <w:start w:val="1"/>
      <w:numFmt w:val="bullet"/>
      <w:lvlText w:val=""/>
      <w:lvlJc w:val="left"/>
      <w:pPr>
        <w:ind w:left="1050" w:hanging="360"/>
      </w:pPr>
      <w:rPr>
        <w:rFonts w:ascii="Symbol" w:hAnsi="Symbol" w:hint="default"/>
      </w:rPr>
    </w:lvl>
    <w:lvl w:ilvl="1" w:tplc="BDF6FA4E" w:tentative="1">
      <w:start w:val="1"/>
      <w:numFmt w:val="bullet"/>
      <w:lvlText w:val="o"/>
      <w:lvlJc w:val="left"/>
      <w:pPr>
        <w:ind w:left="1770" w:hanging="360"/>
      </w:pPr>
      <w:rPr>
        <w:rFonts w:ascii="Courier New" w:hAnsi="Courier New" w:cs="Courier New" w:hint="default"/>
      </w:rPr>
    </w:lvl>
    <w:lvl w:ilvl="2" w:tplc="3886E442" w:tentative="1">
      <w:start w:val="1"/>
      <w:numFmt w:val="bullet"/>
      <w:lvlText w:val=""/>
      <w:lvlJc w:val="left"/>
      <w:pPr>
        <w:ind w:left="2490" w:hanging="360"/>
      </w:pPr>
      <w:rPr>
        <w:rFonts w:ascii="Wingdings" w:hAnsi="Wingdings" w:hint="default"/>
      </w:rPr>
    </w:lvl>
    <w:lvl w:ilvl="3" w:tplc="36BAD342" w:tentative="1">
      <w:start w:val="1"/>
      <w:numFmt w:val="bullet"/>
      <w:lvlText w:val=""/>
      <w:lvlJc w:val="left"/>
      <w:pPr>
        <w:ind w:left="3210" w:hanging="360"/>
      </w:pPr>
      <w:rPr>
        <w:rFonts w:ascii="Symbol" w:hAnsi="Symbol" w:hint="default"/>
      </w:rPr>
    </w:lvl>
    <w:lvl w:ilvl="4" w:tplc="33E8ADEC" w:tentative="1">
      <w:start w:val="1"/>
      <w:numFmt w:val="bullet"/>
      <w:lvlText w:val="o"/>
      <w:lvlJc w:val="left"/>
      <w:pPr>
        <w:ind w:left="3930" w:hanging="360"/>
      </w:pPr>
      <w:rPr>
        <w:rFonts w:ascii="Courier New" w:hAnsi="Courier New" w:cs="Courier New" w:hint="default"/>
      </w:rPr>
    </w:lvl>
    <w:lvl w:ilvl="5" w:tplc="D1146BE6" w:tentative="1">
      <w:start w:val="1"/>
      <w:numFmt w:val="bullet"/>
      <w:lvlText w:val=""/>
      <w:lvlJc w:val="left"/>
      <w:pPr>
        <w:ind w:left="4650" w:hanging="360"/>
      </w:pPr>
      <w:rPr>
        <w:rFonts w:ascii="Wingdings" w:hAnsi="Wingdings" w:hint="default"/>
      </w:rPr>
    </w:lvl>
    <w:lvl w:ilvl="6" w:tplc="CCEC1758" w:tentative="1">
      <w:start w:val="1"/>
      <w:numFmt w:val="bullet"/>
      <w:lvlText w:val=""/>
      <w:lvlJc w:val="left"/>
      <w:pPr>
        <w:ind w:left="5370" w:hanging="360"/>
      </w:pPr>
      <w:rPr>
        <w:rFonts w:ascii="Symbol" w:hAnsi="Symbol" w:hint="default"/>
      </w:rPr>
    </w:lvl>
    <w:lvl w:ilvl="7" w:tplc="CA6AFC4E" w:tentative="1">
      <w:start w:val="1"/>
      <w:numFmt w:val="bullet"/>
      <w:lvlText w:val="o"/>
      <w:lvlJc w:val="left"/>
      <w:pPr>
        <w:ind w:left="6090" w:hanging="360"/>
      </w:pPr>
      <w:rPr>
        <w:rFonts w:ascii="Courier New" w:hAnsi="Courier New" w:cs="Courier New" w:hint="default"/>
      </w:rPr>
    </w:lvl>
    <w:lvl w:ilvl="8" w:tplc="C1708262"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69FE8F4E">
      <w:start w:val="1"/>
      <w:numFmt w:val="decimal"/>
      <w:pStyle w:val="Reference"/>
      <w:lvlText w:val="%1."/>
      <w:lvlJc w:val="left"/>
      <w:pPr>
        <w:ind w:left="720" w:hanging="360"/>
      </w:pPr>
    </w:lvl>
    <w:lvl w:ilvl="1" w:tplc="362C9FCE" w:tentative="1">
      <w:start w:val="1"/>
      <w:numFmt w:val="lowerLetter"/>
      <w:lvlText w:val="%2."/>
      <w:lvlJc w:val="left"/>
      <w:pPr>
        <w:ind w:left="1440" w:hanging="360"/>
      </w:pPr>
    </w:lvl>
    <w:lvl w:ilvl="2" w:tplc="4BC65448" w:tentative="1">
      <w:start w:val="1"/>
      <w:numFmt w:val="lowerRoman"/>
      <w:lvlText w:val="%3."/>
      <w:lvlJc w:val="right"/>
      <w:pPr>
        <w:ind w:left="2160" w:hanging="180"/>
      </w:pPr>
    </w:lvl>
    <w:lvl w:ilvl="3" w:tplc="AACCC12E" w:tentative="1">
      <w:start w:val="1"/>
      <w:numFmt w:val="decimal"/>
      <w:lvlText w:val="%4."/>
      <w:lvlJc w:val="left"/>
      <w:pPr>
        <w:ind w:left="2880" w:hanging="360"/>
      </w:pPr>
    </w:lvl>
    <w:lvl w:ilvl="4" w:tplc="914A334A" w:tentative="1">
      <w:start w:val="1"/>
      <w:numFmt w:val="lowerLetter"/>
      <w:lvlText w:val="%5."/>
      <w:lvlJc w:val="left"/>
      <w:pPr>
        <w:ind w:left="3600" w:hanging="360"/>
      </w:pPr>
    </w:lvl>
    <w:lvl w:ilvl="5" w:tplc="F0B29C2E" w:tentative="1">
      <w:start w:val="1"/>
      <w:numFmt w:val="lowerRoman"/>
      <w:lvlText w:val="%6."/>
      <w:lvlJc w:val="right"/>
      <w:pPr>
        <w:ind w:left="4320" w:hanging="180"/>
      </w:pPr>
    </w:lvl>
    <w:lvl w:ilvl="6" w:tplc="1C428BD6" w:tentative="1">
      <w:start w:val="1"/>
      <w:numFmt w:val="decimal"/>
      <w:lvlText w:val="%7."/>
      <w:lvlJc w:val="left"/>
      <w:pPr>
        <w:ind w:left="5040" w:hanging="360"/>
      </w:pPr>
    </w:lvl>
    <w:lvl w:ilvl="7" w:tplc="19EA6BFC" w:tentative="1">
      <w:start w:val="1"/>
      <w:numFmt w:val="lowerLetter"/>
      <w:lvlText w:val="%8."/>
      <w:lvlJc w:val="left"/>
      <w:pPr>
        <w:ind w:left="5760" w:hanging="360"/>
      </w:pPr>
    </w:lvl>
    <w:lvl w:ilvl="8" w:tplc="11FEAB04"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6F44E688">
      <w:start w:val="1"/>
      <w:numFmt w:val="bullet"/>
      <w:lvlText w:val=""/>
      <w:lvlJc w:val="left"/>
      <w:pPr>
        <w:ind w:left="720" w:hanging="360"/>
      </w:pPr>
      <w:rPr>
        <w:rFonts w:ascii="Symbol" w:hAnsi="Symbol" w:hint="default"/>
      </w:rPr>
    </w:lvl>
    <w:lvl w:ilvl="1" w:tplc="B3C29994">
      <w:start w:val="1"/>
      <w:numFmt w:val="bullet"/>
      <w:lvlText w:val="o"/>
      <w:lvlJc w:val="left"/>
      <w:pPr>
        <w:ind w:left="1440" w:hanging="360"/>
      </w:pPr>
      <w:rPr>
        <w:rFonts w:ascii="Courier New" w:hAnsi="Courier New" w:cs="Courier New" w:hint="default"/>
      </w:rPr>
    </w:lvl>
    <w:lvl w:ilvl="2" w:tplc="478E7F8A" w:tentative="1">
      <w:start w:val="1"/>
      <w:numFmt w:val="bullet"/>
      <w:lvlText w:val=""/>
      <w:lvlJc w:val="left"/>
      <w:pPr>
        <w:ind w:left="2160" w:hanging="360"/>
      </w:pPr>
      <w:rPr>
        <w:rFonts w:ascii="Wingdings" w:hAnsi="Wingdings" w:hint="default"/>
      </w:rPr>
    </w:lvl>
    <w:lvl w:ilvl="3" w:tplc="695C4674" w:tentative="1">
      <w:start w:val="1"/>
      <w:numFmt w:val="bullet"/>
      <w:lvlText w:val=""/>
      <w:lvlJc w:val="left"/>
      <w:pPr>
        <w:ind w:left="2880" w:hanging="360"/>
      </w:pPr>
      <w:rPr>
        <w:rFonts w:ascii="Symbol" w:hAnsi="Symbol" w:hint="default"/>
      </w:rPr>
    </w:lvl>
    <w:lvl w:ilvl="4" w:tplc="6418497A" w:tentative="1">
      <w:start w:val="1"/>
      <w:numFmt w:val="bullet"/>
      <w:lvlText w:val="o"/>
      <w:lvlJc w:val="left"/>
      <w:pPr>
        <w:ind w:left="3600" w:hanging="360"/>
      </w:pPr>
      <w:rPr>
        <w:rFonts w:ascii="Courier New" w:hAnsi="Courier New" w:cs="Courier New" w:hint="default"/>
      </w:rPr>
    </w:lvl>
    <w:lvl w:ilvl="5" w:tplc="4F1AEFF4" w:tentative="1">
      <w:start w:val="1"/>
      <w:numFmt w:val="bullet"/>
      <w:lvlText w:val=""/>
      <w:lvlJc w:val="left"/>
      <w:pPr>
        <w:ind w:left="4320" w:hanging="360"/>
      </w:pPr>
      <w:rPr>
        <w:rFonts w:ascii="Wingdings" w:hAnsi="Wingdings" w:hint="default"/>
      </w:rPr>
    </w:lvl>
    <w:lvl w:ilvl="6" w:tplc="0E54ECE8" w:tentative="1">
      <w:start w:val="1"/>
      <w:numFmt w:val="bullet"/>
      <w:lvlText w:val=""/>
      <w:lvlJc w:val="left"/>
      <w:pPr>
        <w:ind w:left="5040" w:hanging="360"/>
      </w:pPr>
      <w:rPr>
        <w:rFonts w:ascii="Symbol" w:hAnsi="Symbol" w:hint="default"/>
      </w:rPr>
    </w:lvl>
    <w:lvl w:ilvl="7" w:tplc="27CAB3F8" w:tentative="1">
      <w:start w:val="1"/>
      <w:numFmt w:val="bullet"/>
      <w:lvlText w:val="o"/>
      <w:lvlJc w:val="left"/>
      <w:pPr>
        <w:ind w:left="5760" w:hanging="360"/>
      </w:pPr>
      <w:rPr>
        <w:rFonts w:ascii="Courier New" w:hAnsi="Courier New" w:cs="Courier New" w:hint="default"/>
      </w:rPr>
    </w:lvl>
    <w:lvl w:ilvl="8" w:tplc="E4BA6DB2"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3D707BD0">
      <w:start w:val="1"/>
      <w:numFmt w:val="decimal"/>
      <w:lvlText w:val="%1."/>
      <w:lvlJc w:val="left"/>
      <w:pPr>
        <w:ind w:left="720" w:hanging="360"/>
      </w:pPr>
    </w:lvl>
    <w:lvl w:ilvl="1" w:tplc="5A6E8A54" w:tentative="1">
      <w:start w:val="1"/>
      <w:numFmt w:val="lowerLetter"/>
      <w:lvlText w:val="%2."/>
      <w:lvlJc w:val="left"/>
      <w:pPr>
        <w:ind w:left="1440" w:hanging="360"/>
      </w:pPr>
    </w:lvl>
    <w:lvl w:ilvl="2" w:tplc="20CEFC90" w:tentative="1">
      <w:start w:val="1"/>
      <w:numFmt w:val="lowerRoman"/>
      <w:lvlText w:val="%3."/>
      <w:lvlJc w:val="right"/>
      <w:pPr>
        <w:ind w:left="2160" w:hanging="180"/>
      </w:pPr>
    </w:lvl>
    <w:lvl w:ilvl="3" w:tplc="D96A3008" w:tentative="1">
      <w:start w:val="1"/>
      <w:numFmt w:val="decimal"/>
      <w:lvlText w:val="%4."/>
      <w:lvlJc w:val="left"/>
      <w:pPr>
        <w:ind w:left="2880" w:hanging="360"/>
      </w:pPr>
    </w:lvl>
    <w:lvl w:ilvl="4" w:tplc="1C7ACBA6" w:tentative="1">
      <w:start w:val="1"/>
      <w:numFmt w:val="lowerLetter"/>
      <w:lvlText w:val="%5."/>
      <w:lvlJc w:val="left"/>
      <w:pPr>
        <w:ind w:left="3600" w:hanging="360"/>
      </w:pPr>
    </w:lvl>
    <w:lvl w:ilvl="5" w:tplc="4254E3BA" w:tentative="1">
      <w:start w:val="1"/>
      <w:numFmt w:val="lowerRoman"/>
      <w:lvlText w:val="%6."/>
      <w:lvlJc w:val="right"/>
      <w:pPr>
        <w:ind w:left="4320" w:hanging="180"/>
      </w:pPr>
    </w:lvl>
    <w:lvl w:ilvl="6" w:tplc="E3746D60" w:tentative="1">
      <w:start w:val="1"/>
      <w:numFmt w:val="decimal"/>
      <w:lvlText w:val="%7."/>
      <w:lvlJc w:val="left"/>
      <w:pPr>
        <w:ind w:left="5040" w:hanging="360"/>
      </w:pPr>
    </w:lvl>
    <w:lvl w:ilvl="7" w:tplc="7638B69C" w:tentative="1">
      <w:start w:val="1"/>
      <w:numFmt w:val="lowerLetter"/>
      <w:lvlText w:val="%8."/>
      <w:lvlJc w:val="left"/>
      <w:pPr>
        <w:ind w:left="5760" w:hanging="360"/>
      </w:pPr>
    </w:lvl>
    <w:lvl w:ilvl="8" w:tplc="1FD0E4BA" w:tentative="1">
      <w:start w:val="1"/>
      <w:numFmt w:val="lowerRoman"/>
      <w:lvlText w:val="%9."/>
      <w:lvlJc w:val="right"/>
      <w:pPr>
        <w:ind w:left="6480" w:hanging="180"/>
      </w:pPr>
    </w:lvl>
  </w:abstractNum>
  <w:abstractNum w:abstractNumId="11" w15:restartNumberingAfterBreak="0">
    <w:nsid w:val="62483DA1"/>
    <w:multiLevelType w:val="hybridMultilevel"/>
    <w:tmpl w:val="F3328BE2"/>
    <w:lvl w:ilvl="0" w:tplc="B15A7F9E">
      <w:start w:val="1"/>
      <w:numFmt w:val="decimal"/>
      <w:lvlText w:val="%1."/>
      <w:lvlJc w:val="left"/>
      <w:pPr>
        <w:ind w:left="720" w:hanging="360"/>
      </w:pPr>
    </w:lvl>
    <w:lvl w:ilvl="1" w:tplc="4AF4D3F8" w:tentative="1">
      <w:start w:val="1"/>
      <w:numFmt w:val="lowerLetter"/>
      <w:lvlText w:val="%2."/>
      <w:lvlJc w:val="left"/>
      <w:pPr>
        <w:ind w:left="1440" w:hanging="360"/>
      </w:pPr>
    </w:lvl>
    <w:lvl w:ilvl="2" w:tplc="8182E8CA" w:tentative="1">
      <w:start w:val="1"/>
      <w:numFmt w:val="lowerRoman"/>
      <w:lvlText w:val="%3."/>
      <w:lvlJc w:val="right"/>
      <w:pPr>
        <w:ind w:left="2160" w:hanging="180"/>
      </w:pPr>
    </w:lvl>
    <w:lvl w:ilvl="3" w:tplc="24ECFDD6" w:tentative="1">
      <w:start w:val="1"/>
      <w:numFmt w:val="decimal"/>
      <w:lvlText w:val="%4."/>
      <w:lvlJc w:val="left"/>
      <w:pPr>
        <w:ind w:left="2880" w:hanging="360"/>
      </w:pPr>
    </w:lvl>
    <w:lvl w:ilvl="4" w:tplc="B274C3F2" w:tentative="1">
      <w:start w:val="1"/>
      <w:numFmt w:val="lowerLetter"/>
      <w:lvlText w:val="%5."/>
      <w:lvlJc w:val="left"/>
      <w:pPr>
        <w:ind w:left="3600" w:hanging="360"/>
      </w:pPr>
    </w:lvl>
    <w:lvl w:ilvl="5" w:tplc="8EFCC8C4" w:tentative="1">
      <w:start w:val="1"/>
      <w:numFmt w:val="lowerRoman"/>
      <w:lvlText w:val="%6."/>
      <w:lvlJc w:val="right"/>
      <w:pPr>
        <w:ind w:left="4320" w:hanging="180"/>
      </w:pPr>
    </w:lvl>
    <w:lvl w:ilvl="6" w:tplc="7F22A1CC" w:tentative="1">
      <w:start w:val="1"/>
      <w:numFmt w:val="decimal"/>
      <w:lvlText w:val="%7."/>
      <w:lvlJc w:val="left"/>
      <w:pPr>
        <w:ind w:left="5040" w:hanging="360"/>
      </w:pPr>
    </w:lvl>
    <w:lvl w:ilvl="7" w:tplc="9E7C8906" w:tentative="1">
      <w:start w:val="1"/>
      <w:numFmt w:val="lowerLetter"/>
      <w:lvlText w:val="%8."/>
      <w:lvlJc w:val="left"/>
      <w:pPr>
        <w:ind w:left="5760" w:hanging="360"/>
      </w:pPr>
    </w:lvl>
    <w:lvl w:ilvl="8" w:tplc="45F8C5C4"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322CC4">
      <w:start w:val="1"/>
      <w:numFmt w:val="decimal"/>
      <w:lvlText w:val="%1."/>
      <w:lvlJc w:val="left"/>
      <w:pPr>
        <w:ind w:left="644" w:hanging="360"/>
      </w:pPr>
    </w:lvl>
    <w:lvl w:ilvl="1" w:tplc="E766EAEE" w:tentative="1">
      <w:start w:val="1"/>
      <w:numFmt w:val="lowerLetter"/>
      <w:lvlText w:val="%2."/>
      <w:lvlJc w:val="left"/>
      <w:pPr>
        <w:ind w:left="1724" w:hanging="360"/>
      </w:pPr>
    </w:lvl>
    <w:lvl w:ilvl="2" w:tplc="68A04FC6" w:tentative="1">
      <w:start w:val="1"/>
      <w:numFmt w:val="lowerRoman"/>
      <w:lvlText w:val="%3."/>
      <w:lvlJc w:val="right"/>
      <w:pPr>
        <w:ind w:left="2444" w:hanging="180"/>
      </w:pPr>
    </w:lvl>
    <w:lvl w:ilvl="3" w:tplc="D37A9502" w:tentative="1">
      <w:start w:val="1"/>
      <w:numFmt w:val="decimal"/>
      <w:lvlText w:val="%4."/>
      <w:lvlJc w:val="left"/>
      <w:pPr>
        <w:ind w:left="3164" w:hanging="360"/>
      </w:pPr>
    </w:lvl>
    <w:lvl w:ilvl="4" w:tplc="D1A09EFC" w:tentative="1">
      <w:start w:val="1"/>
      <w:numFmt w:val="lowerLetter"/>
      <w:lvlText w:val="%5."/>
      <w:lvlJc w:val="left"/>
      <w:pPr>
        <w:ind w:left="3884" w:hanging="360"/>
      </w:pPr>
    </w:lvl>
    <w:lvl w:ilvl="5" w:tplc="AEFECAC0" w:tentative="1">
      <w:start w:val="1"/>
      <w:numFmt w:val="lowerRoman"/>
      <w:lvlText w:val="%6."/>
      <w:lvlJc w:val="right"/>
      <w:pPr>
        <w:ind w:left="4604" w:hanging="180"/>
      </w:pPr>
    </w:lvl>
    <w:lvl w:ilvl="6" w:tplc="D22A5650" w:tentative="1">
      <w:start w:val="1"/>
      <w:numFmt w:val="decimal"/>
      <w:lvlText w:val="%7."/>
      <w:lvlJc w:val="left"/>
      <w:pPr>
        <w:ind w:left="5324" w:hanging="360"/>
      </w:pPr>
    </w:lvl>
    <w:lvl w:ilvl="7" w:tplc="970ADA3A" w:tentative="1">
      <w:start w:val="1"/>
      <w:numFmt w:val="lowerLetter"/>
      <w:lvlText w:val="%8."/>
      <w:lvlJc w:val="left"/>
      <w:pPr>
        <w:ind w:left="6044" w:hanging="360"/>
      </w:pPr>
    </w:lvl>
    <w:lvl w:ilvl="8" w:tplc="9C4C7D56"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50F2BECE">
      <w:start w:val="1"/>
      <w:numFmt w:val="decimal"/>
      <w:pStyle w:val="Paragraphnumbered"/>
      <w:lvlText w:val="%1."/>
      <w:lvlJc w:val="left"/>
      <w:pPr>
        <w:ind w:left="644" w:hanging="360"/>
      </w:pPr>
      <w:rPr>
        <w:rFonts w:hint="default"/>
      </w:rPr>
    </w:lvl>
    <w:lvl w:ilvl="1" w:tplc="7D0CB6AC">
      <w:numFmt w:val="decimal"/>
      <w:lvlText w:val=""/>
      <w:lvlJc w:val="left"/>
    </w:lvl>
    <w:lvl w:ilvl="2" w:tplc="70A297FC">
      <w:numFmt w:val="decimal"/>
      <w:lvlText w:val=""/>
      <w:lvlJc w:val="left"/>
    </w:lvl>
    <w:lvl w:ilvl="3" w:tplc="287A1702">
      <w:numFmt w:val="decimal"/>
      <w:lvlText w:val=""/>
      <w:lvlJc w:val="left"/>
    </w:lvl>
    <w:lvl w:ilvl="4" w:tplc="2F24F0F6">
      <w:numFmt w:val="decimal"/>
      <w:lvlText w:val=""/>
      <w:lvlJc w:val="left"/>
    </w:lvl>
    <w:lvl w:ilvl="5" w:tplc="B2CCDF90">
      <w:numFmt w:val="decimal"/>
      <w:lvlText w:val=""/>
      <w:lvlJc w:val="left"/>
    </w:lvl>
    <w:lvl w:ilvl="6" w:tplc="17D250EE">
      <w:numFmt w:val="decimal"/>
      <w:lvlText w:val=""/>
      <w:lvlJc w:val="left"/>
    </w:lvl>
    <w:lvl w:ilvl="7" w:tplc="3D369932">
      <w:numFmt w:val="decimal"/>
      <w:lvlText w:val=""/>
      <w:lvlJc w:val="left"/>
    </w:lvl>
    <w:lvl w:ilvl="8" w:tplc="A7060F1E">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604CB96A">
      <w:start w:val="1"/>
      <w:numFmt w:val="bullet"/>
      <w:lvlText w:val=""/>
      <w:lvlJc w:val="left"/>
      <w:pPr>
        <w:tabs>
          <w:tab w:val="num" w:pos="720"/>
        </w:tabs>
        <w:ind w:left="720" w:hanging="360"/>
      </w:pPr>
      <w:rPr>
        <w:rFonts w:ascii="Symbol" w:hAnsi="Symbol" w:hint="default"/>
        <w:sz w:val="20"/>
      </w:rPr>
    </w:lvl>
    <w:lvl w:ilvl="1" w:tplc="AFE8D154" w:tentative="1">
      <w:start w:val="1"/>
      <w:numFmt w:val="bullet"/>
      <w:lvlText w:val="o"/>
      <w:lvlJc w:val="left"/>
      <w:pPr>
        <w:tabs>
          <w:tab w:val="num" w:pos="1440"/>
        </w:tabs>
        <w:ind w:left="1440" w:hanging="360"/>
      </w:pPr>
      <w:rPr>
        <w:rFonts w:ascii="Courier New" w:hAnsi="Courier New" w:hint="default"/>
        <w:sz w:val="20"/>
      </w:rPr>
    </w:lvl>
    <w:lvl w:ilvl="2" w:tplc="2BA26DC8" w:tentative="1">
      <w:start w:val="1"/>
      <w:numFmt w:val="bullet"/>
      <w:lvlText w:val=""/>
      <w:lvlJc w:val="left"/>
      <w:pPr>
        <w:tabs>
          <w:tab w:val="num" w:pos="2160"/>
        </w:tabs>
        <w:ind w:left="2160" w:hanging="360"/>
      </w:pPr>
      <w:rPr>
        <w:rFonts w:ascii="Wingdings" w:hAnsi="Wingdings" w:hint="default"/>
        <w:sz w:val="20"/>
      </w:rPr>
    </w:lvl>
    <w:lvl w:ilvl="3" w:tplc="257663C6" w:tentative="1">
      <w:start w:val="1"/>
      <w:numFmt w:val="bullet"/>
      <w:lvlText w:val=""/>
      <w:lvlJc w:val="left"/>
      <w:pPr>
        <w:tabs>
          <w:tab w:val="num" w:pos="2880"/>
        </w:tabs>
        <w:ind w:left="2880" w:hanging="360"/>
      </w:pPr>
      <w:rPr>
        <w:rFonts w:ascii="Wingdings" w:hAnsi="Wingdings" w:hint="default"/>
        <w:sz w:val="20"/>
      </w:rPr>
    </w:lvl>
    <w:lvl w:ilvl="4" w:tplc="2C9CB160" w:tentative="1">
      <w:start w:val="1"/>
      <w:numFmt w:val="bullet"/>
      <w:lvlText w:val=""/>
      <w:lvlJc w:val="left"/>
      <w:pPr>
        <w:tabs>
          <w:tab w:val="num" w:pos="3600"/>
        </w:tabs>
        <w:ind w:left="3600" w:hanging="360"/>
      </w:pPr>
      <w:rPr>
        <w:rFonts w:ascii="Wingdings" w:hAnsi="Wingdings" w:hint="default"/>
        <w:sz w:val="20"/>
      </w:rPr>
    </w:lvl>
    <w:lvl w:ilvl="5" w:tplc="4DA89A06" w:tentative="1">
      <w:start w:val="1"/>
      <w:numFmt w:val="bullet"/>
      <w:lvlText w:val=""/>
      <w:lvlJc w:val="left"/>
      <w:pPr>
        <w:tabs>
          <w:tab w:val="num" w:pos="4320"/>
        </w:tabs>
        <w:ind w:left="4320" w:hanging="360"/>
      </w:pPr>
      <w:rPr>
        <w:rFonts w:ascii="Wingdings" w:hAnsi="Wingdings" w:hint="default"/>
        <w:sz w:val="20"/>
      </w:rPr>
    </w:lvl>
    <w:lvl w:ilvl="6" w:tplc="7A94F670" w:tentative="1">
      <w:start w:val="1"/>
      <w:numFmt w:val="bullet"/>
      <w:lvlText w:val=""/>
      <w:lvlJc w:val="left"/>
      <w:pPr>
        <w:tabs>
          <w:tab w:val="num" w:pos="5040"/>
        </w:tabs>
        <w:ind w:left="5040" w:hanging="360"/>
      </w:pPr>
      <w:rPr>
        <w:rFonts w:ascii="Wingdings" w:hAnsi="Wingdings" w:hint="default"/>
        <w:sz w:val="20"/>
      </w:rPr>
    </w:lvl>
    <w:lvl w:ilvl="7" w:tplc="AC6E8BA6" w:tentative="1">
      <w:start w:val="1"/>
      <w:numFmt w:val="bullet"/>
      <w:lvlText w:val=""/>
      <w:lvlJc w:val="left"/>
      <w:pPr>
        <w:tabs>
          <w:tab w:val="num" w:pos="5760"/>
        </w:tabs>
        <w:ind w:left="5760" w:hanging="360"/>
      </w:pPr>
      <w:rPr>
        <w:rFonts w:ascii="Wingdings" w:hAnsi="Wingdings" w:hint="default"/>
        <w:sz w:val="20"/>
      </w:rPr>
    </w:lvl>
    <w:lvl w:ilvl="8" w:tplc="E8BC209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1E8C5A82">
      <w:start w:val="1"/>
      <w:numFmt w:val="decimal"/>
      <w:lvlText w:val="%1"/>
      <w:lvlJc w:val="left"/>
      <w:pPr>
        <w:tabs>
          <w:tab w:val="num" w:pos="360"/>
        </w:tabs>
        <w:ind w:left="0" w:firstLine="0"/>
      </w:pPr>
    </w:lvl>
    <w:lvl w:ilvl="1" w:tplc="CB0C30A0">
      <w:start w:val="1"/>
      <w:numFmt w:val="lowerLetter"/>
      <w:lvlText w:val="%2)"/>
      <w:lvlJc w:val="left"/>
      <w:pPr>
        <w:tabs>
          <w:tab w:val="num" w:pos="0"/>
        </w:tabs>
        <w:ind w:left="0" w:firstLine="0"/>
      </w:pPr>
    </w:lvl>
    <w:lvl w:ilvl="2" w:tplc="F0A46C18">
      <w:start w:val="1"/>
      <w:numFmt w:val="lowerRoman"/>
      <w:lvlText w:val="%3)"/>
      <w:lvlJc w:val="left"/>
      <w:pPr>
        <w:tabs>
          <w:tab w:val="num" w:pos="0"/>
        </w:tabs>
        <w:ind w:left="0" w:firstLine="0"/>
      </w:pPr>
    </w:lvl>
    <w:lvl w:ilvl="3" w:tplc="73DC28B2">
      <w:start w:val="1"/>
      <w:numFmt w:val="decimal"/>
      <w:lvlText w:val="%4"/>
      <w:lvlJc w:val="left"/>
      <w:pPr>
        <w:tabs>
          <w:tab w:val="num" w:pos="360"/>
        </w:tabs>
        <w:ind w:left="0" w:firstLine="0"/>
      </w:pPr>
    </w:lvl>
    <w:lvl w:ilvl="4" w:tplc="799A85B4">
      <w:start w:val="1"/>
      <w:numFmt w:val="lowerLetter"/>
      <w:lvlText w:val="(%5)"/>
      <w:lvlJc w:val="left"/>
      <w:pPr>
        <w:tabs>
          <w:tab w:val="num" w:pos="0"/>
        </w:tabs>
        <w:ind w:left="0" w:firstLine="0"/>
      </w:pPr>
    </w:lvl>
    <w:lvl w:ilvl="5" w:tplc="C254AE92">
      <w:start w:val="1"/>
      <w:numFmt w:val="lowerRoman"/>
      <w:lvlText w:val="(%6)"/>
      <w:lvlJc w:val="left"/>
      <w:pPr>
        <w:tabs>
          <w:tab w:val="num" w:pos="0"/>
        </w:tabs>
        <w:ind w:left="0" w:firstLine="0"/>
      </w:pPr>
    </w:lvl>
    <w:lvl w:ilvl="6" w:tplc="C4F2305C">
      <w:start w:val="1"/>
      <w:numFmt w:val="decimal"/>
      <w:lvlText w:val="%7."/>
      <w:lvlJc w:val="left"/>
      <w:pPr>
        <w:tabs>
          <w:tab w:val="num" w:pos="0"/>
        </w:tabs>
        <w:ind w:left="0" w:firstLine="0"/>
      </w:pPr>
    </w:lvl>
    <w:lvl w:ilvl="7" w:tplc="99246D3A">
      <w:start w:val="1"/>
      <w:numFmt w:val="lowerLetter"/>
      <w:lvlText w:val="%8."/>
      <w:lvlJc w:val="left"/>
      <w:pPr>
        <w:tabs>
          <w:tab w:val="num" w:pos="0"/>
        </w:tabs>
        <w:ind w:left="0" w:firstLine="0"/>
      </w:pPr>
    </w:lvl>
    <w:lvl w:ilvl="8" w:tplc="AF28149E">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NLE0NTE1NjA0MzVT0lEKTi0uzszPAykwrAUAR1vWTSwAAAA="/>
  </w:docVars>
  <w:rsids>
    <w:rsidRoot w:val="00C14B14"/>
    <w:rsid w:val="00003D7C"/>
    <w:rsid w:val="0000794A"/>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A5D1E"/>
    <w:rsid w:val="001B263B"/>
    <w:rsid w:val="001B476A"/>
    <w:rsid w:val="001C764F"/>
    <w:rsid w:val="001C7BB3"/>
    <w:rsid w:val="001D469C"/>
    <w:rsid w:val="0021619E"/>
    <w:rsid w:val="0023171B"/>
    <w:rsid w:val="00236BFC"/>
    <w:rsid w:val="00237437"/>
    <w:rsid w:val="002502FD"/>
    <w:rsid w:val="00274622"/>
    <w:rsid w:val="00283044"/>
    <w:rsid w:val="00285D24"/>
    <w:rsid w:val="00286265"/>
    <w:rsid w:val="00290390"/>
    <w:rsid w:val="002915D3"/>
    <w:rsid w:val="002924DB"/>
    <w:rsid w:val="002941DA"/>
    <w:rsid w:val="002A6E70"/>
    <w:rsid w:val="002B5648"/>
    <w:rsid w:val="002E3C35"/>
    <w:rsid w:val="002F5298"/>
    <w:rsid w:val="003025AB"/>
    <w:rsid w:val="00326AE0"/>
    <w:rsid w:val="00334ECC"/>
    <w:rsid w:val="00337E4F"/>
    <w:rsid w:val="00340C36"/>
    <w:rsid w:val="00346A9D"/>
    <w:rsid w:val="00350ADD"/>
    <w:rsid w:val="0038328D"/>
    <w:rsid w:val="0039376F"/>
    <w:rsid w:val="003A24EE"/>
    <w:rsid w:val="003A287B"/>
    <w:rsid w:val="003A5C85"/>
    <w:rsid w:val="003A61B1"/>
    <w:rsid w:val="003B0050"/>
    <w:rsid w:val="003D6312"/>
    <w:rsid w:val="003E7C74"/>
    <w:rsid w:val="003F31C6"/>
    <w:rsid w:val="0040225B"/>
    <w:rsid w:val="00402DA2"/>
    <w:rsid w:val="00425AC2"/>
    <w:rsid w:val="00430670"/>
    <w:rsid w:val="0044771F"/>
    <w:rsid w:val="004A6D43"/>
    <w:rsid w:val="004B151D"/>
    <w:rsid w:val="004C7243"/>
    <w:rsid w:val="004E0C0D"/>
    <w:rsid w:val="004E21DE"/>
    <w:rsid w:val="004E3C57"/>
    <w:rsid w:val="004E3CB2"/>
    <w:rsid w:val="004E56A5"/>
    <w:rsid w:val="00525813"/>
    <w:rsid w:val="0053513F"/>
    <w:rsid w:val="00574405"/>
    <w:rsid w:val="005854B0"/>
    <w:rsid w:val="005A0E21"/>
    <w:rsid w:val="005B3A34"/>
    <w:rsid w:val="005D49AF"/>
    <w:rsid w:val="005E415C"/>
    <w:rsid w:val="005E71ED"/>
    <w:rsid w:val="005E7946"/>
    <w:rsid w:val="005F7475"/>
    <w:rsid w:val="00611299"/>
    <w:rsid w:val="00611EFC"/>
    <w:rsid w:val="00613B4D"/>
    <w:rsid w:val="00616365"/>
    <w:rsid w:val="00616F3B"/>
    <w:rsid w:val="006249A7"/>
    <w:rsid w:val="0064225B"/>
    <w:rsid w:val="00655F5C"/>
    <w:rsid w:val="00666523"/>
    <w:rsid w:val="00667B0C"/>
    <w:rsid w:val="0067574F"/>
    <w:rsid w:val="006763F9"/>
    <w:rsid w:val="006949BC"/>
    <w:rsid w:val="006C0EC2"/>
    <w:rsid w:val="006D1229"/>
    <w:rsid w:val="006D372F"/>
    <w:rsid w:val="006D7A18"/>
    <w:rsid w:val="006E4474"/>
    <w:rsid w:val="00701388"/>
    <w:rsid w:val="00723B7F"/>
    <w:rsid w:val="00725861"/>
    <w:rsid w:val="0073393A"/>
    <w:rsid w:val="0073539D"/>
    <w:rsid w:val="007643F0"/>
    <w:rsid w:val="00767B8A"/>
    <w:rsid w:val="00775481"/>
    <w:rsid w:val="007807C1"/>
    <w:rsid w:val="007933EF"/>
    <w:rsid w:val="007A233B"/>
    <w:rsid w:val="007B4863"/>
    <w:rsid w:val="007C65E6"/>
    <w:rsid w:val="007D406B"/>
    <w:rsid w:val="007D4407"/>
    <w:rsid w:val="007E1CA3"/>
    <w:rsid w:val="007E63C3"/>
    <w:rsid w:val="00812D62"/>
    <w:rsid w:val="00812F29"/>
    <w:rsid w:val="00821713"/>
    <w:rsid w:val="00827050"/>
    <w:rsid w:val="0083278B"/>
    <w:rsid w:val="00834538"/>
    <w:rsid w:val="00850E89"/>
    <w:rsid w:val="00856816"/>
    <w:rsid w:val="00885009"/>
    <w:rsid w:val="008930E4"/>
    <w:rsid w:val="00893821"/>
    <w:rsid w:val="008A7B9C"/>
    <w:rsid w:val="008B39FA"/>
    <w:rsid w:val="008B4615"/>
    <w:rsid w:val="008B4754"/>
    <w:rsid w:val="008E6A7A"/>
    <w:rsid w:val="008F1038"/>
    <w:rsid w:val="008F7046"/>
    <w:rsid w:val="009005FC"/>
    <w:rsid w:val="00922E5A"/>
    <w:rsid w:val="00943315"/>
    <w:rsid w:val="00946C27"/>
    <w:rsid w:val="009A4F3D"/>
    <w:rsid w:val="009B3383"/>
    <w:rsid w:val="009B663B"/>
    <w:rsid w:val="009B696B"/>
    <w:rsid w:val="009B7671"/>
    <w:rsid w:val="009C5CC3"/>
    <w:rsid w:val="009E5BA1"/>
    <w:rsid w:val="009F056E"/>
    <w:rsid w:val="009F34A2"/>
    <w:rsid w:val="00A00944"/>
    <w:rsid w:val="00A125AE"/>
    <w:rsid w:val="00A24F3D"/>
    <w:rsid w:val="00A26DCD"/>
    <w:rsid w:val="00A314BB"/>
    <w:rsid w:val="00A32B7D"/>
    <w:rsid w:val="00A5596B"/>
    <w:rsid w:val="00A646B3"/>
    <w:rsid w:val="00A64C8C"/>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43064"/>
    <w:rsid w:val="00B500E5"/>
    <w:rsid w:val="00BA39BB"/>
    <w:rsid w:val="00BA3B3D"/>
    <w:rsid w:val="00BA6653"/>
    <w:rsid w:val="00BB44A0"/>
    <w:rsid w:val="00BB7EEA"/>
    <w:rsid w:val="00BD1739"/>
    <w:rsid w:val="00BD1909"/>
    <w:rsid w:val="00BD424A"/>
    <w:rsid w:val="00BE259C"/>
    <w:rsid w:val="00BE5E16"/>
    <w:rsid w:val="00BE5FD1"/>
    <w:rsid w:val="00C06E05"/>
    <w:rsid w:val="00C14B14"/>
    <w:rsid w:val="00C17370"/>
    <w:rsid w:val="00C2054D"/>
    <w:rsid w:val="00C252EB"/>
    <w:rsid w:val="00C26EC0"/>
    <w:rsid w:val="00C31899"/>
    <w:rsid w:val="00C56C77"/>
    <w:rsid w:val="00C84923"/>
    <w:rsid w:val="00CA5A2C"/>
    <w:rsid w:val="00CA674A"/>
    <w:rsid w:val="00CB7B3E"/>
    <w:rsid w:val="00CC739D"/>
    <w:rsid w:val="00CD4DE7"/>
    <w:rsid w:val="00D04468"/>
    <w:rsid w:val="00D34B1B"/>
    <w:rsid w:val="00D36257"/>
    <w:rsid w:val="00D4687E"/>
    <w:rsid w:val="00D53A12"/>
    <w:rsid w:val="00D652A6"/>
    <w:rsid w:val="00D87E2A"/>
    <w:rsid w:val="00DB0C43"/>
    <w:rsid w:val="00DC16CD"/>
    <w:rsid w:val="00DE3354"/>
    <w:rsid w:val="00DF7DCD"/>
    <w:rsid w:val="00E42C20"/>
    <w:rsid w:val="00E44248"/>
    <w:rsid w:val="00E50B7D"/>
    <w:rsid w:val="00E904A1"/>
    <w:rsid w:val="00EB7D28"/>
    <w:rsid w:val="00EC0D0C"/>
    <w:rsid w:val="00ED4A2C"/>
    <w:rsid w:val="00EF6940"/>
    <w:rsid w:val="00F060EB"/>
    <w:rsid w:val="00F2044A"/>
    <w:rsid w:val="00F20BFC"/>
    <w:rsid w:val="00F24D5F"/>
    <w:rsid w:val="00F30D6B"/>
    <w:rsid w:val="00F44B97"/>
    <w:rsid w:val="00F601C7"/>
    <w:rsid w:val="00F726C3"/>
    <w:rsid w:val="00F73B1E"/>
    <w:rsid w:val="00F820CA"/>
    <w:rsid w:val="00F8554C"/>
    <w:rsid w:val="00F9031D"/>
    <w:rsid w:val="00F95F82"/>
    <w:rsid w:val="00F97A90"/>
    <w:rsid w:val="00FB242A"/>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8F105"/>
  <w15:docId w15:val="{F8063DF8-7BD0-4ED6-A5E5-ADE02EF9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nhideWhenUsed/>
    <w:rsid w:val="001A5D1E"/>
    <w:pPr>
      <w:tabs>
        <w:tab w:val="center" w:pos="4513"/>
        <w:tab w:val="right" w:pos="9026"/>
      </w:tabs>
    </w:pPr>
  </w:style>
  <w:style w:type="character" w:customStyle="1" w:styleId="HeaderChar">
    <w:name w:val="Header Char"/>
    <w:basedOn w:val="DefaultParagraphFont"/>
    <w:link w:val="Header"/>
    <w:rsid w:val="001A5D1E"/>
    <w:rPr>
      <w:sz w:val="24"/>
      <w:lang w:val="en-US" w:eastAsia="en-US"/>
    </w:rPr>
  </w:style>
  <w:style w:type="paragraph" w:styleId="Footer">
    <w:name w:val="footer"/>
    <w:basedOn w:val="Normal"/>
    <w:link w:val="FooterChar"/>
    <w:unhideWhenUsed/>
    <w:rsid w:val="001A5D1E"/>
    <w:pPr>
      <w:tabs>
        <w:tab w:val="center" w:pos="4513"/>
        <w:tab w:val="right" w:pos="9026"/>
      </w:tabs>
    </w:pPr>
  </w:style>
  <w:style w:type="character" w:customStyle="1" w:styleId="FooterChar">
    <w:name w:val="Footer Char"/>
    <w:basedOn w:val="DefaultParagraphFont"/>
    <w:link w:val="Footer"/>
    <w:rsid w:val="001A5D1E"/>
    <w:rPr>
      <w:sz w:val="24"/>
      <w:lang w:val="en-US" w:eastAsia="en-US"/>
    </w:rPr>
  </w:style>
  <w:style w:type="paragraph" w:styleId="HTMLPreformatted">
    <w:name w:val="HTML Preformatted"/>
    <w:basedOn w:val="Normal"/>
    <w:link w:val="HTMLPreformattedChar"/>
    <w:semiHidden/>
    <w:unhideWhenUsed/>
    <w:rsid w:val="00A00944"/>
    <w:rPr>
      <w:rFonts w:ascii="Consolas" w:hAnsi="Consolas"/>
      <w:sz w:val="20"/>
    </w:rPr>
  </w:style>
  <w:style w:type="character" w:customStyle="1" w:styleId="HTMLPreformattedChar">
    <w:name w:val="HTML Preformatted Char"/>
    <w:basedOn w:val="DefaultParagraphFont"/>
    <w:link w:val="HTMLPreformatted"/>
    <w:semiHidden/>
    <w:rsid w:val="00A00944"/>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633400">
      <w:bodyDiv w:val="1"/>
      <w:marLeft w:val="0"/>
      <w:marRight w:val="0"/>
      <w:marTop w:val="0"/>
      <w:marBottom w:val="0"/>
      <w:divBdr>
        <w:top w:val="none" w:sz="0" w:space="0" w:color="auto"/>
        <w:left w:val="none" w:sz="0" w:space="0" w:color="auto"/>
        <w:bottom w:val="none" w:sz="0" w:space="0" w:color="auto"/>
        <w:right w:val="none" w:sz="0" w:space="0" w:color="auto"/>
      </w:divBdr>
    </w:div>
    <w:div w:id="1769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DA985-B2E1-47F4-BE50-164014E14ED7}" type="doc">
      <dgm:prSet loTypeId="urn:microsoft.com/office/officeart/2005/8/layout/hProcess4#1" loCatId="process" qsTypeId="urn:microsoft.com/office/officeart/2005/8/quickstyle/simple1" qsCatId="simple" csTypeId="urn:microsoft.com/office/officeart/2005/8/colors/colorful1" csCatId="colorful" phldr="1"/>
      <dgm:spPr/>
      <dgm:t>
        <a:bodyPr/>
        <a:lstStyle/>
        <a:p>
          <a:endParaRPr lang="id-ID"/>
        </a:p>
      </dgm:t>
    </dgm:pt>
    <dgm:pt modelId="{5F561775-6E40-4CB9-9EA9-93C00E1BF273}">
      <dgm:prSet phldrT="[Text]"/>
      <dgm:spPr>
        <a:xfrm>
          <a:off x="288736" y="1046245"/>
          <a:ext cx="692273" cy="275294"/>
        </a:xfrm>
      </dgm:spPr>
      <dgm:t>
        <a:bodyPr/>
        <a:lstStyle/>
        <a:p>
          <a:r>
            <a:rPr lang="en-US">
              <a:latin typeface="Times New Roman" pitchFamily="18" charset="0"/>
              <a:ea typeface="+mn-ea"/>
              <a:cs typeface="Times New Roman" pitchFamily="18" charset="0"/>
            </a:rPr>
            <a:t>Analysis</a:t>
          </a:r>
          <a:endParaRPr lang="id-ID">
            <a:latin typeface="Times New Roman" pitchFamily="18" charset="0"/>
            <a:ea typeface="+mn-ea"/>
            <a:cs typeface="Times New Roman" pitchFamily="18" charset="0"/>
          </a:endParaRPr>
        </a:p>
      </dgm:t>
    </dgm:pt>
    <dgm:pt modelId="{4FBA23A6-4C63-45F0-91D7-D865D818C48C}" type="parTrans" cxnId="{3521AE5C-5E48-4F11-9E40-7E671856F6DA}">
      <dgm:prSet/>
      <dgm:spPr/>
      <dgm:t>
        <a:bodyPr/>
        <a:lstStyle/>
        <a:p>
          <a:endParaRPr lang="id-ID"/>
        </a:p>
      </dgm:t>
    </dgm:pt>
    <dgm:pt modelId="{D02ECF29-F307-43C6-B00D-1038E39851E8}" type="sibTrans" cxnId="{3521AE5C-5E48-4F11-9E40-7E671856F6DA}">
      <dgm:prSet/>
      <dgm:spPr>
        <a:xfrm>
          <a:off x="532430" y="587617"/>
          <a:ext cx="1028627" cy="1028627"/>
        </a:xfrm>
      </dgm:spPr>
      <dgm:t>
        <a:bodyPr/>
        <a:lstStyle/>
        <a:p>
          <a:endParaRPr lang="id-ID">
            <a:latin typeface="Times New Roman" pitchFamily="18" charset="0"/>
            <a:cs typeface="Times New Roman" pitchFamily="18" charset="0"/>
          </a:endParaRPr>
        </a:p>
      </dgm:t>
    </dgm:pt>
    <dgm:pt modelId="{96622EC1-A895-45BF-90A1-19C545E15FD2}">
      <dgm:prSet phldrT="[Text]" custT="1"/>
      <dgm:spPr>
        <a:xfrm>
          <a:off x="689" y="541539"/>
          <a:ext cx="1008765" cy="642353"/>
        </a:xfrm>
      </dgm:spPr>
      <dgm:t>
        <a:bodyPr/>
        <a:lstStyle/>
        <a:p>
          <a:pPr algn="ctr"/>
          <a:r>
            <a:rPr lang="en-ID" sz="600"/>
            <a:t>Product development needs analysis</a:t>
          </a:r>
          <a:endParaRPr lang="id-ID" sz="600">
            <a:latin typeface="Times New Roman" pitchFamily="18" charset="0"/>
            <a:ea typeface="+mn-ea"/>
            <a:cs typeface="Times New Roman" pitchFamily="18" charset="0"/>
          </a:endParaRPr>
        </a:p>
      </dgm:t>
    </dgm:pt>
    <dgm:pt modelId="{BBEDAD0B-42D5-46C8-825A-9842CC739FCC}" type="parTrans" cxnId="{40DABE26-64F5-4110-B509-D0342C03858D}">
      <dgm:prSet/>
      <dgm:spPr/>
      <dgm:t>
        <a:bodyPr/>
        <a:lstStyle/>
        <a:p>
          <a:endParaRPr lang="id-ID"/>
        </a:p>
      </dgm:t>
    </dgm:pt>
    <dgm:pt modelId="{422A41AE-4AD0-4D9E-AE20-10C7ADDA6927}" type="sibTrans" cxnId="{40DABE26-64F5-4110-B509-D0342C03858D}">
      <dgm:prSet/>
      <dgm:spPr/>
      <dgm:t>
        <a:bodyPr/>
        <a:lstStyle/>
        <a:p>
          <a:endParaRPr lang="id-ID"/>
        </a:p>
      </dgm:t>
    </dgm:pt>
    <dgm:pt modelId="{C4254013-1027-42B7-8507-283EE3400B43}">
      <dgm:prSet phldrT="[Text]"/>
      <dgm:spPr>
        <a:xfrm>
          <a:off x="1391546" y="403892"/>
          <a:ext cx="692273" cy="275294"/>
        </a:xfrm>
      </dgm:spPr>
      <dgm:t>
        <a:bodyPr/>
        <a:lstStyle/>
        <a:p>
          <a:r>
            <a:rPr lang="en-US">
              <a:latin typeface="Times New Roman" pitchFamily="18" charset="0"/>
              <a:ea typeface="+mn-ea"/>
              <a:cs typeface="Times New Roman" pitchFamily="18" charset="0"/>
            </a:rPr>
            <a:t>Design</a:t>
          </a:r>
          <a:endParaRPr lang="id-ID">
            <a:latin typeface="Times New Roman" pitchFamily="18" charset="0"/>
            <a:ea typeface="+mn-ea"/>
            <a:cs typeface="Times New Roman" pitchFamily="18" charset="0"/>
          </a:endParaRPr>
        </a:p>
      </dgm:t>
    </dgm:pt>
    <dgm:pt modelId="{97D83A23-A269-47E0-8589-7E4E1A8291F5}" type="parTrans" cxnId="{BAD7B0BF-B63C-41B4-9878-8CF06F11D7B2}">
      <dgm:prSet/>
      <dgm:spPr/>
      <dgm:t>
        <a:bodyPr/>
        <a:lstStyle/>
        <a:p>
          <a:endParaRPr lang="id-ID"/>
        </a:p>
      </dgm:t>
    </dgm:pt>
    <dgm:pt modelId="{4A743ED1-4BE6-4C8D-B773-0D7C7BDE5F56}" type="sibTrans" cxnId="{BAD7B0BF-B63C-41B4-9878-8CF06F11D7B2}">
      <dgm:prSet/>
      <dgm:spPr>
        <a:xfrm>
          <a:off x="1618908" y="79947"/>
          <a:ext cx="1187174" cy="1187174"/>
        </a:xfrm>
      </dgm:spPr>
      <dgm:t>
        <a:bodyPr/>
        <a:lstStyle/>
        <a:p>
          <a:endParaRPr lang="id-ID">
            <a:latin typeface="Times New Roman" pitchFamily="18" charset="0"/>
            <a:cs typeface="Times New Roman" pitchFamily="18" charset="0"/>
          </a:endParaRPr>
        </a:p>
      </dgm:t>
    </dgm:pt>
    <dgm:pt modelId="{8A741304-5D92-405A-8E97-AD71DFF6BDC1}">
      <dgm:prSet phldrT="[Text]" custT="1"/>
      <dgm:spPr>
        <a:xfrm>
          <a:off x="1264209" y="563148"/>
          <a:ext cx="701752" cy="642353"/>
        </a:xfrm>
      </dgm:spPr>
      <dgm:t>
        <a:bodyPr/>
        <a:lstStyle/>
        <a:p>
          <a:pPr algn="ctr"/>
          <a:r>
            <a:rPr lang="en-ID" sz="600"/>
            <a:t>Make the initial design of the product</a:t>
          </a:r>
          <a:endParaRPr lang="id-ID" sz="600">
            <a:latin typeface="Times New Roman" pitchFamily="18" charset="0"/>
            <a:ea typeface="+mn-ea"/>
            <a:cs typeface="Times New Roman" pitchFamily="18" charset="0"/>
          </a:endParaRPr>
        </a:p>
      </dgm:t>
    </dgm:pt>
    <dgm:pt modelId="{4372E9F6-CC8A-4DAD-B52C-E0AF59F98514}" type="parTrans" cxnId="{86EAAC0B-A65C-4A4E-BAA1-F2D9A7AF4391}">
      <dgm:prSet/>
      <dgm:spPr/>
      <dgm:t>
        <a:bodyPr/>
        <a:lstStyle/>
        <a:p>
          <a:endParaRPr lang="id-ID"/>
        </a:p>
      </dgm:t>
    </dgm:pt>
    <dgm:pt modelId="{D5590A60-7D5E-426B-93B9-E575D0471262}" type="sibTrans" cxnId="{86EAAC0B-A65C-4A4E-BAA1-F2D9A7AF4391}">
      <dgm:prSet/>
      <dgm:spPr/>
      <dgm:t>
        <a:bodyPr/>
        <a:lstStyle/>
        <a:p>
          <a:endParaRPr lang="id-ID"/>
        </a:p>
      </dgm:t>
    </dgm:pt>
    <dgm:pt modelId="{313BF5E0-F407-4981-9D2A-748A60C9C1FF}">
      <dgm:prSet phldrT="[Text]"/>
      <dgm:spPr>
        <a:xfrm>
          <a:off x="2553179" y="1046245"/>
          <a:ext cx="692273" cy="275294"/>
        </a:xfrm>
      </dgm:spPr>
      <dgm:t>
        <a:bodyPr/>
        <a:lstStyle/>
        <a:p>
          <a:r>
            <a:rPr lang="en-US">
              <a:latin typeface="Times New Roman" pitchFamily="18" charset="0"/>
              <a:ea typeface="+mn-ea"/>
              <a:cs typeface="Times New Roman" pitchFamily="18" charset="0"/>
            </a:rPr>
            <a:t>Development</a:t>
          </a:r>
          <a:endParaRPr lang="id-ID">
            <a:latin typeface="Times New Roman" pitchFamily="18" charset="0"/>
            <a:ea typeface="+mn-ea"/>
            <a:cs typeface="Times New Roman" pitchFamily="18" charset="0"/>
          </a:endParaRPr>
        </a:p>
      </dgm:t>
    </dgm:pt>
    <dgm:pt modelId="{322C789A-B63F-4022-BA82-ED41D2EEDC3E}" type="parTrans" cxnId="{B215489E-5096-42B9-B2FB-7A58B6933CE4}">
      <dgm:prSet/>
      <dgm:spPr/>
      <dgm:t>
        <a:bodyPr/>
        <a:lstStyle/>
        <a:p>
          <a:endParaRPr lang="id-ID"/>
        </a:p>
      </dgm:t>
    </dgm:pt>
    <dgm:pt modelId="{EDE5B3FB-192A-4D74-B7F9-133109FE58B3}" type="sibTrans" cxnId="{B215489E-5096-42B9-B2FB-7A58B6933CE4}">
      <dgm:prSet/>
      <dgm:spPr>
        <a:xfrm>
          <a:off x="2787960" y="582122"/>
          <a:ext cx="1012179" cy="1012179"/>
        </a:xfrm>
      </dgm:spPr>
      <dgm:t>
        <a:bodyPr/>
        <a:lstStyle/>
        <a:p>
          <a:endParaRPr lang="id-ID">
            <a:latin typeface="Times New Roman" pitchFamily="18" charset="0"/>
            <a:cs typeface="Times New Roman" pitchFamily="18" charset="0"/>
          </a:endParaRPr>
        </a:p>
      </dgm:t>
    </dgm:pt>
    <dgm:pt modelId="{84228843-D9D7-4EDF-BBAB-7995729BDD0E}">
      <dgm:prSet phldrT="[Text]" custT="1"/>
      <dgm:spPr>
        <a:xfrm>
          <a:off x="2292842" y="541539"/>
          <a:ext cx="953345" cy="642353"/>
        </a:xfrm>
      </dgm:spPr>
      <dgm:t>
        <a:bodyPr/>
        <a:lstStyle/>
        <a:p>
          <a:pPr algn="ctr"/>
          <a:r>
            <a:rPr lang="en-ID" sz="600"/>
            <a:t>Develop products according to preliminary data analysis</a:t>
          </a:r>
          <a:endParaRPr lang="id-ID" sz="600">
            <a:latin typeface="Times New Roman" pitchFamily="18" charset="0"/>
            <a:ea typeface="+mn-ea"/>
            <a:cs typeface="Times New Roman" pitchFamily="18" charset="0"/>
          </a:endParaRPr>
        </a:p>
      </dgm:t>
    </dgm:pt>
    <dgm:pt modelId="{044D1442-7D2B-48ED-851A-C4E0A964521F}" type="parTrans" cxnId="{16E671DF-367A-4BE8-B7B6-82D1499C9D88}">
      <dgm:prSet/>
      <dgm:spPr/>
      <dgm:t>
        <a:bodyPr/>
        <a:lstStyle/>
        <a:p>
          <a:endParaRPr lang="id-ID"/>
        </a:p>
      </dgm:t>
    </dgm:pt>
    <dgm:pt modelId="{9CCDD2C9-D510-45C3-B462-8DDAA7D22E58}" type="sibTrans" cxnId="{16E671DF-367A-4BE8-B7B6-82D1499C9D88}">
      <dgm:prSet/>
      <dgm:spPr/>
      <dgm:t>
        <a:bodyPr/>
        <a:lstStyle/>
        <a:p>
          <a:endParaRPr lang="id-ID"/>
        </a:p>
      </dgm:t>
    </dgm:pt>
    <dgm:pt modelId="{03F87D53-4128-45F1-BA18-87AA0D0AEA5B}">
      <dgm:prSet phldrT="[Text]"/>
      <dgm:spPr>
        <a:xfrm>
          <a:off x="3628279" y="403892"/>
          <a:ext cx="692273" cy="275294"/>
        </a:xfrm>
      </dgm:spPr>
      <dgm:t>
        <a:bodyPr/>
        <a:lstStyle/>
        <a:p>
          <a:r>
            <a:rPr lang="en-US">
              <a:latin typeface="Times New Roman" pitchFamily="18" charset="0"/>
              <a:ea typeface="+mn-ea"/>
              <a:cs typeface="Times New Roman" pitchFamily="18" charset="0"/>
            </a:rPr>
            <a:t>Validation</a:t>
          </a:r>
          <a:endParaRPr lang="id-ID">
            <a:latin typeface="Times New Roman" pitchFamily="18" charset="0"/>
            <a:ea typeface="+mn-ea"/>
            <a:cs typeface="Times New Roman" pitchFamily="18" charset="0"/>
          </a:endParaRPr>
        </a:p>
      </dgm:t>
    </dgm:pt>
    <dgm:pt modelId="{EE2C90AF-A56C-457D-A1C6-87F9A858A220}" type="parTrans" cxnId="{07A66AE0-EE81-4CEF-879A-478406F17B95}">
      <dgm:prSet/>
      <dgm:spPr/>
      <dgm:t>
        <a:bodyPr/>
        <a:lstStyle/>
        <a:p>
          <a:endParaRPr lang="id-ID"/>
        </a:p>
      </dgm:t>
    </dgm:pt>
    <dgm:pt modelId="{5280CC80-DA7A-4696-BEBF-17661D8CE64E}" type="sibTrans" cxnId="{07A66AE0-EE81-4CEF-879A-478406F17B95}">
      <dgm:prSet/>
      <dgm:spPr>
        <a:xfrm>
          <a:off x="3854940" y="77227"/>
          <a:ext cx="1197921" cy="1197921"/>
        </a:xfrm>
      </dgm:spPr>
      <dgm:t>
        <a:bodyPr/>
        <a:lstStyle/>
        <a:p>
          <a:endParaRPr lang="id-ID">
            <a:latin typeface="Times New Roman" pitchFamily="18" charset="0"/>
            <a:cs typeface="Times New Roman" pitchFamily="18" charset="0"/>
          </a:endParaRPr>
        </a:p>
      </dgm:t>
    </dgm:pt>
    <dgm:pt modelId="{F434B61D-75F7-42CC-ADB6-4A4066D54C98}">
      <dgm:prSet phldrT="[Text]"/>
      <dgm:spPr>
        <a:xfrm>
          <a:off x="4799258" y="1046245"/>
          <a:ext cx="692273" cy="275294"/>
        </a:xfrm>
      </dgm:spPr>
      <dgm:t>
        <a:bodyPr/>
        <a:lstStyle/>
        <a:p>
          <a:r>
            <a:rPr lang="en-US">
              <a:latin typeface="Times New Roman" pitchFamily="18" charset="0"/>
              <a:ea typeface="+mn-ea"/>
              <a:cs typeface="Times New Roman" pitchFamily="18" charset="0"/>
            </a:rPr>
            <a:t>Implementation</a:t>
          </a:r>
          <a:endParaRPr lang="id-ID">
            <a:latin typeface="Times New Roman" pitchFamily="18" charset="0"/>
            <a:ea typeface="+mn-ea"/>
            <a:cs typeface="Times New Roman" pitchFamily="18" charset="0"/>
          </a:endParaRPr>
        </a:p>
      </dgm:t>
    </dgm:pt>
    <dgm:pt modelId="{3D658E96-FFFD-4515-9F49-DC94263A95E0}" type="parTrans" cxnId="{21D8D63E-9FF3-41B1-B578-2CAFCAA0EF33}">
      <dgm:prSet/>
      <dgm:spPr/>
      <dgm:t>
        <a:bodyPr/>
        <a:lstStyle/>
        <a:p>
          <a:endParaRPr lang="id-ID"/>
        </a:p>
      </dgm:t>
    </dgm:pt>
    <dgm:pt modelId="{A50C5D27-D1F4-41D2-9E2C-90B73010A2F2}" type="sibTrans" cxnId="{21D8D63E-9FF3-41B1-B578-2CAFCAA0EF33}">
      <dgm:prSet/>
      <dgm:spPr/>
      <dgm:t>
        <a:bodyPr/>
        <a:lstStyle/>
        <a:p>
          <a:endParaRPr lang="id-ID"/>
        </a:p>
      </dgm:t>
    </dgm:pt>
    <dgm:pt modelId="{1C5E58E2-21E0-4E15-9DD4-49CAB9B65518}">
      <dgm:prSet custT="1"/>
      <dgm:spPr>
        <a:xfrm>
          <a:off x="3495335" y="527684"/>
          <a:ext cx="740116" cy="642353"/>
        </a:xfrm>
      </dgm:spPr>
      <dgm:t>
        <a:bodyPr/>
        <a:lstStyle/>
        <a:p>
          <a:pPr algn="ctr"/>
          <a:r>
            <a:rPr lang="en-ID" sz="600"/>
            <a:t>Test product validity through experts</a:t>
          </a:r>
          <a:endParaRPr lang="id-ID" sz="600" b="0">
            <a:latin typeface="Times New Roman" pitchFamily="18" charset="0"/>
            <a:ea typeface="+mn-ea"/>
            <a:cs typeface="Times New Roman" pitchFamily="18" charset="0"/>
          </a:endParaRPr>
        </a:p>
      </dgm:t>
    </dgm:pt>
    <dgm:pt modelId="{B07411C0-9809-4E9D-A9F3-445CFED39553}" type="parTrans" cxnId="{1BC556E9-85B7-45A3-8C97-24834CAFF134}">
      <dgm:prSet/>
      <dgm:spPr/>
      <dgm:t>
        <a:bodyPr/>
        <a:lstStyle/>
        <a:p>
          <a:endParaRPr lang="id-ID"/>
        </a:p>
      </dgm:t>
    </dgm:pt>
    <dgm:pt modelId="{3DFA5470-5E5D-4B6A-9309-7AB91E7E5898}" type="sibTrans" cxnId="{1BC556E9-85B7-45A3-8C97-24834CAFF134}">
      <dgm:prSet/>
      <dgm:spPr/>
      <dgm:t>
        <a:bodyPr/>
        <a:lstStyle/>
        <a:p>
          <a:endParaRPr lang="id-ID"/>
        </a:p>
      </dgm:t>
    </dgm:pt>
    <dgm:pt modelId="{EF52D93E-1DBD-494C-87DF-E546C319C2E3}">
      <dgm:prSet custT="1"/>
      <dgm:spPr>
        <a:xfrm>
          <a:off x="4529575" y="541539"/>
          <a:ext cx="972037" cy="642353"/>
        </a:xfrm>
      </dgm:spPr>
      <dgm:t>
        <a:bodyPr/>
        <a:lstStyle/>
        <a:p>
          <a:pPr algn="ctr"/>
          <a:r>
            <a:rPr lang="en-ID" sz="600"/>
            <a:t>Valid product implementation based on expert validation</a:t>
          </a:r>
          <a:endParaRPr lang="id-ID" sz="600">
            <a:latin typeface="Times New Roman" pitchFamily="18" charset="0"/>
            <a:ea typeface="+mn-ea"/>
            <a:cs typeface="Times New Roman" pitchFamily="18" charset="0"/>
          </a:endParaRPr>
        </a:p>
      </dgm:t>
    </dgm:pt>
    <dgm:pt modelId="{5BD8FBCB-564E-497C-8F7A-9321C1E08DB6}" type="parTrans" cxnId="{F215734D-5C36-4FC9-8606-D674BFE5BF0C}">
      <dgm:prSet/>
      <dgm:spPr/>
      <dgm:t>
        <a:bodyPr/>
        <a:lstStyle/>
        <a:p>
          <a:endParaRPr lang="id-ID"/>
        </a:p>
      </dgm:t>
    </dgm:pt>
    <dgm:pt modelId="{A6704891-7084-4D0A-9486-A65A4AF639A3}" type="sibTrans" cxnId="{F215734D-5C36-4FC9-8606-D674BFE5BF0C}">
      <dgm:prSet/>
      <dgm:spPr/>
      <dgm:t>
        <a:bodyPr/>
        <a:lstStyle/>
        <a:p>
          <a:endParaRPr lang="id-ID"/>
        </a:p>
      </dgm:t>
    </dgm:pt>
    <dgm:pt modelId="{859FF383-2194-43D9-B8BC-E6BFDDDC9BDD}" type="pres">
      <dgm:prSet presAssocID="{DFCDA985-B2E1-47F4-BE50-164014E14ED7}" presName="Name0" presStyleCnt="0">
        <dgm:presLayoutVars>
          <dgm:dir/>
          <dgm:animLvl val="lvl"/>
          <dgm:resizeHandles val="exact"/>
        </dgm:presLayoutVars>
      </dgm:prSet>
      <dgm:spPr/>
    </dgm:pt>
    <dgm:pt modelId="{CBCEE731-1A58-4D9D-99E8-94018B5F0724}" type="pres">
      <dgm:prSet presAssocID="{DFCDA985-B2E1-47F4-BE50-164014E14ED7}" presName="tSp" presStyleCnt="0"/>
      <dgm:spPr/>
    </dgm:pt>
    <dgm:pt modelId="{7A75927B-40A6-4788-B63D-6746F28385DE}" type="pres">
      <dgm:prSet presAssocID="{DFCDA985-B2E1-47F4-BE50-164014E14ED7}" presName="bSp" presStyleCnt="0"/>
      <dgm:spPr/>
    </dgm:pt>
    <dgm:pt modelId="{C5F88BF4-2AF7-4F6F-8759-0036A4F0F1C4}" type="pres">
      <dgm:prSet presAssocID="{DFCDA985-B2E1-47F4-BE50-164014E14ED7}" presName="process" presStyleCnt="0"/>
      <dgm:spPr/>
    </dgm:pt>
    <dgm:pt modelId="{80F4E546-8F61-4E74-A787-9085C564E6A6}" type="pres">
      <dgm:prSet presAssocID="{5F561775-6E40-4CB9-9EA9-93C00E1BF273}" presName="composite1" presStyleCnt="0"/>
      <dgm:spPr/>
    </dgm:pt>
    <dgm:pt modelId="{914DAC90-0037-43BA-B2CE-836391D7C7A8}" type="pres">
      <dgm:prSet presAssocID="{5F561775-6E40-4CB9-9EA9-93C00E1BF273}" presName="dummyNode1" presStyleLbl="node1" presStyleIdx="0" presStyleCnt="5"/>
      <dgm:spPr/>
    </dgm:pt>
    <dgm:pt modelId="{FB6DBA12-F4A4-4E04-B30C-3FE117DF6C4B}" type="pres">
      <dgm:prSet presAssocID="{5F561775-6E40-4CB9-9EA9-93C00E1BF273}" presName="childNode1" presStyleLbl="bgAcc1" presStyleIdx="0" presStyleCnt="5" custScaleX="129527">
        <dgm:presLayoutVars>
          <dgm:bulletEnabled val="1"/>
        </dgm:presLayoutVars>
      </dgm:prSet>
      <dgm:spPr>
        <a:prstGeom prst="roundRect">
          <a:avLst>
            <a:gd name="adj" fmla="val 10000"/>
          </a:avLst>
        </a:prstGeom>
      </dgm:spPr>
    </dgm:pt>
    <dgm:pt modelId="{0EAC1B53-FD3A-4320-8994-2871271C2F38}" type="pres">
      <dgm:prSet presAssocID="{5F561775-6E40-4CB9-9EA9-93C00E1BF273}" presName="childNode1tx" presStyleLbl="bgAcc1" presStyleIdx="0" presStyleCnt="5">
        <dgm:presLayoutVars>
          <dgm:bulletEnabled val="1"/>
        </dgm:presLayoutVars>
      </dgm:prSet>
      <dgm:spPr/>
    </dgm:pt>
    <dgm:pt modelId="{8BDB5C07-F5BF-4E76-B4FA-04D305803D53}" type="pres">
      <dgm:prSet presAssocID="{5F561775-6E40-4CB9-9EA9-93C00E1BF273}" presName="parentNode1" presStyleLbl="node1" presStyleIdx="0" presStyleCnt="5">
        <dgm:presLayoutVars>
          <dgm:chMax val="1"/>
          <dgm:bulletEnabled val="1"/>
        </dgm:presLayoutVars>
      </dgm:prSet>
      <dgm:spPr>
        <a:prstGeom prst="roundRect">
          <a:avLst>
            <a:gd name="adj" fmla="val 10000"/>
          </a:avLst>
        </a:prstGeom>
      </dgm:spPr>
    </dgm:pt>
    <dgm:pt modelId="{231FDB70-CBAB-47EC-B417-5D04E8AA4EE6}" type="pres">
      <dgm:prSet presAssocID="{5F561775-6E40-4CB9-9EA9-93C00E1BF273}" presName="connSite1" presStyleCnt="0"/>
      <dgm:spPr/>
    </dgm:pt>
    <dgm:pt modelId="{42657FB7-5C52-42FC-88F3-D244AF2CC995}" type="pres">
      <dgm:prSet presAssocID="{D02ECF29-F307-43C6-B00D-1038E39851E8}" presName="Name9" presStyleLbl="sibTrans2D1" presStyleIdx="0" presStyleCnt="4"/>
      <dgm:spPr>
        <a:prstGeom prst="leftCircularArrow">
          <a:avLst>
            <a:gd name="adj1" fmla="val 4267"/>
            <a:gd name="adj2" fmla="val 539370"/>
            <a:gd name="adj3" fmla="val 2406404"/>
            <a:gd name="adj4" fmla="val 9116012"/>
            <a:gd name="adj5" fmla="val 4979"/>
          </a:avLst>
        </a:prstGeom>
      </dgm:spPr>
    </dgm:pt>
    <dgm:pt modelId="{3FD179C1-7EF9-4C17-A02D-DFEDD98153AF}" type="pres">
      <dgm:prSet presAssocID="{C4254013-1027-42B7-8507-283EE3400B43}" presName="composite2" presStyleCnt="0"/>
      <dgm:spPr/>
    </dgm:pt>
    <dgm:pt modelId="{A32664C0-89B2-45D0-A4BB-F719EBB45311}" type="pres">
      <dgm:prSet presAssocID="{C4254013-1027-42B7-8507-283EE3400B43}" presName="dummyNode2" presStyleLbl="node1" presStyleIdx="0" presStyleCnt="5"/>
      <dgm:spPr/>
    </dgm:pt>
    <dgm:pt modelId="{A0C76ECE-921C-4F73-A379-BE27B229E4EA}" type="pres">
      <dgm:prSet presAssocID="{C4254013-1027-42B7-8507-283EE3400B43}" presName="childNode2" presStyleLbl="bgAcc1" presStyleIdx="1" presStyleCnt="5" custScaleX="90106" custLinFactNeighborX="925" custLinFactNeighborY="3364">
        <dgm:presLayoutVars>
          <dgm:bulletEnabled val="1"/>
        </dgm:presLayoutVars>
      </dgm:prSet>
      <dgm:spPr>
        <a:prstGeom prst="roundRect">
          <a:avLst>
            <a:gd name="adj" fmla="val 10000"/>
          </a:avLst>
        </a:prstGeom>
      </dgm:spPr>
    </dgm:pt>
    <dgm:pt modelId="{80DF56F4-1ECD-453E-8964-D3CCB5CD111F}" type="pres">
      <dgm:prSet presAssocID="{C4254013-1027-42B7-8507-283EE3400B43}" presName="childNode2tx" presStyleLbl="bgAcc1" presStyleIdx="1" presStyleCnt="5">
        <dgm:presLayoutVars>
          <dgm:bulletEnabled val="1"/>
        </dgm:presLayoutVars>
      </dgm:prSet>
      <dgm:spPr/>
    </dgm:pt>
    <dgm:pt modelId="{64D11ECF-1664-445E-94F8-CADB6CC38D70}" type="pres">
      <dgm:prSet presAssocID="{C4254013-1027-42B7-8507-283EE3400B43}" presName="parentNode2" presStyleLbl="node1" presStyleIdx="1" presStyleCnt="5">
        <dgm:presLayoutVars>
          <dgm:chMax val="0"/>
          <dgm:bulletEnabled val="1"/>
        </dgm:presLayoutVars>
      </dgm:prSet>
      <dgm:spPr>
        <a:prstGeom prst="roundRect">
          <a:avLst>
            <a:gd name="adj" fmla="val 10000"/>
          </a:avLst>
        </a:prstGeom>
      </dgm:spPr>
    </dgm:pt>
    <dgm:pt modelId="{3A65C313-21BF-49BA-8E89-19BB5C574BA1}" type="pres">
      <dgm:prSet presAssocID="{C4254013-1027-42B7-8507-283EE3400B43}" presName="connSite2" presStyleCnt="0"/>
      <dgm:spPr/>
    </dgm:pt>
    <dgm:pt modelId="{D107C986-C508-47D6-B112-D1A4455029CA}" type="pres">
      <dgm:prSet presAssocID="{4A743ED1-4BE6-4C8D-B773-0D7C7BDE5F56}" presName="Name18" presStyleLbl="sibTrans2D1" presStyleIdx="1" presStyleCnt="4"/>
      <dgm:spPr>
        <a:prstGeom prst="circularArrow">
          <a:avLst>
            <a:gd name="adj1" fmla="val 3697"/>
            <a:gd name="adj2" fmla="val 460937"/>
            <a:gd name="adj3" fmla="val 19363552"/>
            <a:gd name="adj4" fmla="val 12575511"/>
            <a:gd name="adj5" fmla="val 4314"/>
          </a:avLst>
        </a:prstGeom>
      </dgm:spPr>
    </dgm:pt>
    <dgm:pt modelId="{1B2AB686-D996-45A4-A100-8E50004E0CDE}" type="pres">
      <dgm:prSet presAssocID="{313BF5E0-F407-4981-9D2A-748A60C9C1FF}" presName="composite1" presStyleCnt="0"/>
      <dgm:spPr/>
    </dgm:pt>
    <dgm:pt modelId="{0F8B086A-E611-49D5-A50F-A48221DB174C}" type="pres">
      <dgm:prSet presAssocID="{313BF5E0-F407-4981-9D2A-748A60C9C1FF}" presName="dummyNode1" presStyleLbl="node1" presStyleIdx="1" presStyleCnt="5"/>
      <dgm:spPr/>
    </dgm:pt>
    <dgm:pt modelId="{6D266ECC-2A2E-43C1-B9CA-9A54CCC7444B}" type="pres">
      <dgm:prSet presAssocID="{313BF5E0-F407-4981-9D2A-748A60C9C1FF}" presName="childNode1" presStyleLbl="bgAcc1" presStyleIdx="2" presStyleCnt="5" custScaleX="122411">
        <dgm:presLayoutVars>
          <dgm:bulletEnabled val="1"/>
        </dgm:presLayoutVars>
      </dgm:prSet>
      <dgm:spPr>
        <a:prstGeom prst="roundRect">
          <a:avLst>
            <a:gd name="adj" fmla="val 10000"/>
          </a:avLst>
        </a:prstGeom>
      </dgm:spPr>
    </dgm:pt>
    <dgm:pt modelId="{6F7A0AB9-806A-4CC4-8408-F751E57E89FB}" type="pres">
      <dgm:prSet presAssocID="{313BF5E0-F407-4981-9D2A-748A60C9C1FF}" presName="childNode1tx" presStyleLbl="bgAcc1" presStyleIdx="2" presStyleCnt="5">
        <dgm:presLayoutVars>
          <dgm:bulletEnabled val="1"/>
        </dgm:presLayoutVars>
      </dgm:prSet>
      <dgm:spPr/>
    </dgm:pt>
    <dgm:pt modelId="{BF123029-92F6-42C0-930F-6D120D454D57}" type="pres">
      <dgm:prSet presAssocID="{313BF5E0-F407-4981-9D2A-748A60C9C1FF}" presName="parentNode1" presStyleLbl="node1" presStyleIdx="2" presStyleCnt="5">
        <dgm:presLayoutVars>
          <dgm:chMax val="1"/>
          <dgm:bulletEnabled val="1"/>
        </dgm:presLayoutVars>
      </dgm:prSet>
      <dgm:spPr>
        <a:prstGeom prst="roundRect">
          <a:avLst>
            <a:gd name="adj" fmla="val 10000"/>
          </a:avLst>
        </a:prstGeom>
      </dgm:spPr>
    </dgm:pt>
    <dgm:pt modelId="{92B4F4D1-8D76-4D70-BED9-172FD3FC72DE}" type="pres">
      <dgm:prSet presAssocID="{313BF5E0-F407-4981-9D2A-748A60C9C1FF}" presName="connSite1" presStyleCnt="0"/>
      <dgm:spPr/>
    </dgm:pt>
    <dgm:pt modelId="{7350C197-EEFC-47D2-BE00-8304B88FB6B1}" type="pres">
      <dgm:prSet presAssocID="{EDE5B3FB-192A-4D74-B7F9-133109FE58B3}" presName="Name9" presStyleLbl="sibTrans2D1" presStyleIdx="2" presStyleCnt="4"/>
      <dgm:spPr>
        <a:prstGeom prst="leftCircularArrow">
          <a:avLst>
            <a:gd name="adj1" fmla="val 4337"/>
            <a:gd name="adj2" fmla="val 549064"/>
            <a:gd name="adj3" fmla="val 2264842"/>
            <a:gd name="adj4" fmla="val 8964756"/>
            <a:gd name="adj5" fmla="val 5059"/>
          </a:avLst>
        </a:prstGeom>
      </dgm:spPr>
    </dgm:pt>
    <dgm:pt modelId="{02FD83B4-1F3B-49F5-9690-D58AEE477056}" type="pres">
      <dgm:prSet presAssocID="{03F87D53-4128-45F1-BA18-87AA0D0AEA5B}" presName="composite2" presStyleCnt="0"/>
      <dgm:spPr/>
    </dgm:pt>
    <dgm:pt modelId="{B7A9EFFC-14DC-46B0-80CA-D8A65E1F887F}" type="pres">
      <dgm:prSet presAssocID="{03F87D53-4128-45F1-BA18-87AA0D0AEA5B}" presName="dummyNode2" presStyleLbl="node1" presStyleIdx="2" presStyleCnt="5"/>
      <dgm:spPr/>
    </dgm:pt>
    <dgm:pt modelId="{D718CBCE-8EC7-43B8-8664-6DE49FCF65FD}" type="pres">
      <dgm:prSet presAssocID="{03F87D53-4128-45F1-BA18-87AA0D0AEA5B}" presName="childNode2" presStyleLbl="bgAcc1" presStyleIdx="3" presStyleCnt="5" custScaleX="95032" custLinFactNeighborX="2668" custLinFactNeighborY="-2157">
        <dgm:presLayoutVars>
          <dgm:bulletEnabled val="1"/>
        </dgm:presLayoutVars>
      </dgm:prSet>
      <dgm:spPr>
        <a:prstGeom prst="roundRect">
          <a:avLst>
            <a:gd name="adj" fmla="val 10000"/>
          </a:avLst>
        </a:prstGeom>
      </dgm:spPr>
    </dgm:pt>
    <dgm:pt modelId="{D6E18A69-51FE-4523-9B86-BCC3C22D64EA}" type="pres">
      <dgm:prSet presAssocID="{03F87D53-4128-45F1-BA18-87AA0D0AEA5B}" presName="childNode2tx" presStyleLbl="bgAcc1" presStyleIdx="3" presStyleCnt="5">
        <dgm:presLayoutVars>
          <dgm:bulletEnabled val="1"/>
        </dgm:presLayoutVars>
      </dgm:prSet>
      <dgm:spPr/>
    </dgm:pt>
    <dgm:pt modelId="{92413E06-87A0-4FBB-882E-252E454EA5F1}" type="pres">
      <dgm:prSet presAssocID="{03F87D53-4128-45F1-BA18-87AA0D0AEA5B}" presName="parentNode2" presStyleLbl="node1" presStyleIdx="3" presStyleCnt="5">
        <dgm:presLayoutVars>
          <dgm:chMax val="0"/>
          <dgm:bulletEnabled val="1"/>
        </dgm:presLayoutVars>
      </dgm:prSet>
      <dgm:spPr>
        <a:prstGeom prst="roundRect">
          <a:avLst>
            <a:gd name="adj" fmla="val 10000"/>
          </a:avLst>
        </a:prstGeom>
      </dgm:spPr>
    </dgm:pt>
    <dgm:pt modelId="{B0D1DD11-C07C-442F-B99E-5DD59288E2ED}" type="pres">
      <dgm:prSet presAssocID="{03F87D53-4128-45F1-BA18-87AA0D0AEA5B}" presName="connSite2" presStyleCnt="0"/>
      <dgm:spPr/>
    </dgm:pt>
    <dgm:pt modelId="{0480F09E-3A5E-4130-AC9A-B659AA5403ED}" type="pres">
      <dgm:prSet presAssocID="{5280CC80-DA7A-4696-BEBF-17661D8CE64E}" presName="Name18" presStyleLbl="sibTrans2D1" presStyleIdx="3" presStyleCnt="4"/>
      <dgm:spPr>
        <a:prstGeom prst="circularArrow">
          <a:avLst>
            <a:gd name="adj1" fmla="val 3664"/>
            <a:gd name="adj2" fmla="val 456438"/>
            <a:gd name="adj3" fmla="val 19368051"/>
            <a:gd name="adj4" fmla="val 12575511"/>
            <a:gd name="adj5" fmla="val 4275"/>
          </a:avLst>
        </a:prstGeom>
      </dgm:spPr>
    </dgm:pt>
    <dgm:pt modelId="{43777339-CD16-46B8-9E21-DF89CEE3316D}" type="pres">
      <dgm:prSet presAssocID="{F434B61D-75F7-42CC-ADB6-4A4066D54C98}" presName="composite1" presStyleCnt="0"/>
      <dgm:spPr/>
    </dgm:pt>
    <dgm:pt modelId="{522EF68B-CD0F-4B87-B6B3-2574FCE758B2}" type="pres">
      <dgm:prSet presAssocID="{F434B61D-75F7-42CC-ADB6-4A4066D54C98}" presName="dummyNode1" presStyleLbl="node1" presStyleIdx="3" presStyleCnt="5"/>
      <dgm:spPr/>
    </dgm:pt>
    <dgm:pt modelId="{9F4DB315-F7B9-443D-8D62-42EA9FA43707}" type="pres">
      <dgm:prSet presAssocID="{F434B61D-75F7-42CC-ADB6-4A4066D54C98}" presName="childNode1" presStyleLbl="bgAcc1" presStyleIdx="4" presStyleCnt="5" custScaleX="124811">
        <dgm:presLayoutVars>
          <dgm:bulletEnabled val="1"/>
        </dgm:presLayoutVars>
      </dgm:prSet>
      <dgm:spPr>
        <a:prstGeom prst="roundRect">
          <a:avLst>
            <a:gd name="adj" fmla="val 10000"/>
          </a:avLst>
        </a:prstGeom>
      </dgm:spPr>
    </dgm:pt>
    <dgm:pt modelId="{8C6E736D-115E-49D3-9063-01C514FEC224}" type="pres">
      <dgm:prSet presAssocID="{F434B61D-75F7-42CC-ADB6-4A4066D54C98}" presName="childNode1tx" presStyleLbl="bgAcc1" presStyleIdx="4" presStyleCnt="5">
        <dgm:presLayoutVars>
          <dgm:bulletEnabled val="1"/>
        </dgm:presLayoutVars>
      </dgm:prSet>
      <dgm:spPr/>
    </dgm:pt>
    <dgm:pt modelId="{34151B13-2F1A-41B6-B429-58C30B3F8F2C}" type="pres">
      <dgm:prSet presAssocID="{F434B61D-75F7-42CC-ADB6-4A4066D54C98}" presName="parentNode1" presStyleLbl="node1" presStyleIdx="4" presStyleCnt="5">
        <dgm:presLayoutVars>
          <dgm:chMax val="1"/>
          <dgm:bulletEnabled val="1"/>
        </dgm:presLayoutVars>
      </dgm:prSet>
      <dgm:spPr>
        <a:prstGeom prst="roundRect">
          <a:avLst>
            <a:gd name="adj" fmla="val 10000"/>
          </a:avLst>
        </a:prstGeom>
      </dgm:spPr>
    </dgm:pt>
    <dgm:pt modelId="{71BD665F-079A-4BE2-817D-BB3EB987A433}" type="pres">
      <dgm:prSet presAssocID="{F434B61D-75F7-42CC-ADB6-4A4066D54C98}" presName="connSite1" presStyleCnt="0"/>
      <dgm:spPr/>
    </dgm:pt>
  </dgm:ptLst>
  <dgm:cxnLst>
    <dgm:cxn modelId="{621E8903-DD8D-4216-A164-B44060FA216C}" type="presOf" srcId="{5F561775-6E40-4CB9-9EA9-93C00E1BF273}" destId="{8BDB5C07-F5BF-4E76-B4FA-04D305803D53}" srcOrd="0" destOrd="0" presId="urn:microsoft.com/office/officeart/2005/8/layout/hProcess4#1"/>
    <dgm:cxn modelId="{24A50D09-D8D4-4E87-9053-A6B59D1F7B9F}" type="presOf" srcId="{EDE5B3FB-192A-4D74-B7F9-133109FE58B3}" destId="{7350C197-EEFC-47D2-BE00-8304B88FB6B1}" srcOrd="0" destOrd="0" presId="urn:microsoft.com/office/officeart/2005/8/layout/hProcess4#1"/>
    <dgm:cxn modelId="{86EAAC0B-A65C-4A4E-BAA1-F2D9A7AF4391}" srcId="{C4254013-1027-42B7-8507-283EE3400B43}" destId="{8A741304-5D92-405A-8E97-AD71DFF6BDC1}" srcOrd="0" destOrd="0" parTransId="{4372E9F6-CC8A-4DAD-B52C-E0AF59F98514}" sibTransId="{D5590A60-7D5E-426B-93B9-E575D0471262}"/>
    <dgm:cxn modelId="{F3EF3710-0624-4692-8D5B-042C0D8ADD95}" type="presOf" srcId="{1C5E58E2-21E0-4E15-9DD4-49CAB9B65518}" destId="{D718CBCE-8EC7-43B8-8664-6DE49FCF65FD}" srcOrd="0" destOrd="0" presId="urn:microsoft.com/office/officeart/2005/8/layout/hProcess4#1"/>
    <dgm:cxn modelId="{64068C22-608E-461E-A949-AE7C56768E49}" type="presOf" srcId="{C4254013-1027-42B7-8507-283EE3400B43}" destId="{64D11ECF-1664-445E-94F8-CADB6CC38D70}" srcOrd="0" destOrd="0" presId="urn:microsoft.com/office/officeart/2005/8/layout/hProcess4#1"/>
    <dgm:cxn modelId="{40DABE26-64F5-4110-B509-D0342C03858D}" srcId="{5F561775-6E40-4CB9-9EA9-93C00E1BF273}" destId="{96622EC1-A895-45BF-90A1-19C545E15FD2}" srcOrd="0" destOrd="0" parTransId="{BBEDAD0B-42D5-46C8-825A-9842CC739FCC}" sibTransId="{422A41AE-4AD0-4D9E-AE20-10C7ADDA6927}"/>
    <dgm:cxn modelId="{1502AF30-43AC-49C3-8C30-1B74B225F5B0}" type="presOf" srcId="{DFCDA985-B2E1-47F4-BE50-164014E14ED7}" destId="{859FF383-2194-43D9-B8BC-E6BFDDDC9BDD}" srcOrd="0" destOrd="0" presId="urn:microsoft.com/office/officeart/2005/8/layout/hProcess4#1"/>
    <dgm:cxn modelId="{21D8D63E-9FF3-41B1-B578-2CAFCAA0EF33}" srcId="{DFCDA985-B2E1-47F4-BE50-164014E14ED7}" destId="{F434B61D-75F7-42CC-ADB6-4A4066D54C98}" srcOrd="4" destOrd="0" parTransId="{3D658E96-FFFD-4515-9F49-DC94263A95E0}" sibTransId="{A50C5D27-D1F4-41D2-9E2C-90B73010A2F2}"/>
    <dgm:cxn modelId="{3521AE5C-5E48-4F11-9E40-7E671856F6DA}" srcId="{DFCDA985-B2E1-47F4-BE50-164014E14ED7}" destId="{5F561775-6E40-4CB9-9EA9-93C00E1BF273}" srcOrd="0" destOrd="0" parTransId="{4FBA23A6-4C63-45F0-91D7-D865D818C48C}" sibTransId="{D02ECF29-F307-43C6-B00D-1038E39851E8}"/>
    <dgm:cxn modelId="{ACA4646D-4832-4594-A77E-3524763704E7}" type="presOf" srcId="{96622EC1-A895-45BF-90A1-19C545E15FD2}" destId="{FB6DBA12-F4A4-4E04-B30C-3FE117DF6C4B}" srcOrd="0" destOrd="0" presId="urn:microsoft.com/office/officeart/2005/8/layout/hProcess4#1"/>
    <dgm:cxn modelId="{F215734D-5C36-4FC9-8606-D674BFE5BF0C}" srcId="{F434B61D-75F7-42CC-ADB6-4A4066D54C98}" destId="{EF52D93E-1DBD-494C-87DF-E546C319C2E3}" srcOrd="0" destOrd="0" parTransId="{5BD8FBCB-564E-497C-8F7A-9321C1E08DB6}" sibTransId="{A6704891-7084-4D0A-9486-A65A4AF639A3}"/>
    <dgm:cxn modelId="{3C427D55-80DC-41FC-A67E-801FB491118D}" type="presOf" srcId="{F434B61D-75F7-42CC-ADB6-4A4066D54C98}" destId="{34151B13-2F1A-41B6-B429-58C30B3F8F2C}" srcOrd="0" destOrd="0" presId="urn:microsoft.com/office/officeart/2005/8/layout/hProcess4#1"/>
    <dgm:cxn modelId="{849BCA7D-24B3-499E-83A9-85EAE8A6FF99}" type="presOf" srcId="{EF52D93E-1DBD-494C-87DF-E546C319C2E3}" destId="{8C6E736D-115E-49D3-9063-01C514FEC224}" srcOrd="1" destOrd="0" presId="urn:microsoft.com/office/officeart/2005/8/layout/hProcess4#1"/>
    <dgm:cxn modelId="{4C308585-C90E-4735-8F0C-8B18E1B67557}" type="presOf" srcId="{84228843-D9D7-4EDF-BBAB-7995729BDD0E}" destId="{6F7A0AB9-806A-4CC4-8408-F751E57E89FB}" srcOrd="1" destOrd="0" presId="urn:microsoft.com/office/officeart/2005/8/layout/hProcess4#1"/>
    <dgm:cxn modelId="{DD21868F-C25E-4E44-875E-7F1329A61360}" type="presOf" srcId="{03F87D53-4128-45F1-BA18-87AA0D0AEA5B}" destId="{92413E06-87A0-4FBB-882E-252E454EA5F1}" srcOrd="0" destOrd="0" presId="urn:microsoft.com/office/officeart/2005/8/layout/hProcess4#1"/>
    <dgm:cxn modelId="{B215489E-5096-42B9-B2FB-7A58B6933CE4}" srcId="{DFCDA985-B2E1-47F4-BE50-164014E14ED7}" destId="{313BF5E0-F407-4981-9D2A-748A60C9C1FF}" srcOrd="2" destOrd="0" parTransId="{322C789A-B63F-4022-BA82-ED41D2EEDC3E}" sibTransId="{EDE5B3FB-192A-4D74-B7F9-133109FE58B3}"/>
    <dgm:cxn modelId="{5D7A89AC-ECCF-4587-B18A-AF28F0FDB47E}" type="presOf" srcId="{96622EC1-A895-45BF-90A1-19C545E15FD2}" destId="{0EAC1B53-FD3A-4320-8994-2871271C2F38}" srcOrd="1" destOrd="0" presId="urn:microsoft.com/office/officeart/2005/8/layout/hProcess4#1"/>
    <dgm:cxn modelId="{CF2C4BB0-9C79-40CD-8D45-A2E16BB4C818}" type="presOf" srcId="{D02ECF29-F307-43C6-B00D-1038E39851E8}" destId="{42657FB7-5C52-42FC-88F3-D244AF2CC995}" srcOrd="0" destOrd="0" presId="urn:microsoft.com/office/officeart/2005/8/layout/hProcess4#1"/>
    <dgm:cxn modelId="{7C2E54BD-38DF-4DDB-ABD1-540103B7874B}" type="presOf" srcId="{84228843-D9D7-4EDF-BBAB-7995729BDD0E}" destId="{6D266ECC-2A2E-43C1-B9CA-9A54CCC7444B}" srcOrd="0" destOrd="0" presId="urn:microsoft.com/office/officeart/2005/8/layout/hProcess4#1"/>
    <dgm:cxn modelId="{BAD7B0BF-B63C-41B4-9878-8CF06F11D7B2}" srcId="{DFCDA985-B2E1-47F4-BE50-164014E14ED7}" destId="{C4254013-1027-42B7-8507-283EE3400B43}" srcOrd="1" destOrd="0" parTransId="{97D83A23-A269-47E0-8589-7E4E1A8291F5}" sibTransId="{4A743ED1-4BE6-4C8D-B773-0D7C7BDE5F56}"/>
    <dgm:cxn modelId="{72DE0DCF-3501-4807-A5A7-D8D37F99D5F9}" type="presOf" srcId="{8A741304-5D92-405A-8E97-AD71DFF6BDC1}" destId="{80DF56F4-1ECD-453E-8964-D3CCB5CD111F}" srcOrd="1" destOrd="0" presId="urn:microsoft.com/office/officeart/2005/8/layout/hProcess4#1"/>
    <dgm:cxn modelId="{16E671DF-367A-4BE8-B7B6-82D1499C9D88}" srcId="{313BF5E0-F407-4981-9D2A-748A60C9C1FF}" destId="{84228843-D9D7-4EDF-BBAB-7995729BDD0E}" srcOrd="0" destOrd="0" parTransId="{044D1442-7D2B-48ED-851A-C4E0A964521F}" sibTransId="{9CCDD2C9-D510-45C3-B462-8DDAA7D22E58}"/>
    <dgm:cxn modelId="{07A66AE0-EE81-4CEF-879A-478406F17B95}" srcId="{DFCDA985-B2E1-47F4-BE50-164014E14ED7}" destId="{03F87D53-4128-45F1-BA18-87AA0D0AEA5B}" srcOrd="3" destOrd="0" parTransId="{EE2C90AF-A56C-457D-A1C6-87F9A858A220}" sibTransId="{5280CC80-DA7A-4696-BEBF-17661D8CE64E}"/>
    <dgm:cxn modelId="{CE9BCFE7-BAE2-4914-A68C-70B741A2C51C}" type="presOf" srcId="{4A743ED1-4BE6-4C8D-B773-0D7C7BDE5F56}" destId="{D107C986-C508-47D6-B112-D1A4455029CA}" srcOrd="0" destOrd="0" presId="urn:microsoft.com/office/officeart/2005/8/layout/hProcess4#1"/>
    <dgm:cxn modelId="{1BC556E9-85B7-45A3-8C97-24834CAFF134}" srcId="{03F87D53-4128-45F1-BA18-87AA0D0AEA5B}" destId="{1C5E58E2-21E0-4E15-9DD4-49CAB9B65518}" srcOrd="0" destOrd="0" parTransId="{B07411C0-9809-4E9D-A9F3-445CFED39553}" sibTransId="{3DFA5470-5E5D-4B6A-9309-7AB91E7E5898}"/>
    <dgm:cxn modelId="{C7FFD6ED-5390-4BA9-A573-56760407BD6D}" type="presOf" srcId="{1C5E58E2-21E0-4E15-9DD4-49CAB9B65518}" destId="{D6E18A69-51FE-4523-9B86-BCC3C22D64EA}" srcOrd="1" destOrd="0" presId="urn:microsoft.com/office/officeart/2005/8/layout/hProcess4#1"/>
    <dgm:cxn modelId="{809C45F0-6CBD-4777-A528-4EE135F19E88}" type="presOf" srcId="{8A741304-5D92-405A-8E97-AD71DFF6BDC1}" destId="{A0C76ECE-921C-4F73-A379-BE27B229E4EA}" srcOrd="0" destOrd="0" presId="urn:microsoft.com/office/officeart/2005/8/layout/hProcess4#1"/>
    <dgm:cxn modelId="{85F017F1-34E2-4879-9ED3-04627C41C0FE}" type="presOf" srcId="{313BF5E0-F407-4981-9D2A-748A60C9C1FF}" destId="{BF123029-92F6-42C0-930F-6D120D454D57}" srcOrd="0" destOrd="0" presId="urn:microsoft.com/office/officeart/2005/8/layout/hProcess4#1"/>
    <dgm:cxn modelId="{0CE703F5-67FC-4CE1-9254-365B9DC98572}" type="presOf" srcId="{5280CC80-DA7A-4696-BEBF-17661D8CE64E}" destId="{0480F09E-3A5E-4130-AC9A-B659AA5403ED}" srcOrd="0" destOrd="0" presId="urn:microsoft.com/office/officeart/2005/8/layout/hProcess4#1"/>
    <dgm:cxn modelId="{7D0D47F6-4A2D-4E0B-B8D3-BAB26A8C0989}" type="presOf" srcId="{EF52D93E-1DBD-494C-87DF-E546C319C2E3}" destId="{9F4DB315-F7B9-443D-8D62-42EA9FA43707}" srcOrd="0" destOrd="0" presId="urn:microsoft.com/office/officeart/2005/8/layout/hProcess4#1"/>
    <dgm:cxn modelId="{962F5AF6-9822-4809-8B89-8EC13B42BA48}" type="presParOf" srcId="{859FF383-2194-43D9-B8BC-E6BFDDDC9BDD}" destId="{CBCEE731-1A58-4D9D-99E8-94018B5F0724}" srcOrd="0" destOrd="0" presId="urn:microsoft.com/office/officeart/2005/8/layout/hProcess4#1"/>
    <dgm:cxn modelId="{02171B13-3B53-4058-A02C-751A64EDA2B6}" type="presParOf" srcId="{859FF383-2194-43D9-B8BC-E6BFDDDC9BDD}" destId="{7A75927B-40A6-4788-B63D-6746F28385DE}" srcOrd="1" destOrd="0" presId="urn:microsoft.com/office/officeart/2005/8/layout/hProcess4#1"/>
    <dgm:cxn modelId="{D0A3D4D4-BA6B-4D8D-A817-D15E09FD8772}" type="presParOf" srcId="{859FF383-2194-43D9-B8BC-E6BFDDDC9BDD}" destId="{C5F88BF4-2AF7-4F6F-8759-0036A4F0F1C4}" srcOrd="2" destOrd="0" presId="urn:microsoft.com/office/officeart/2005/8/layout/hProcess4#1"/>
    <dgm:cxn modelId="{6C7343AD-8709-4821-80D2-DC1606A6F82F}" type="presParOf" srcId="{C5F88BF4-2AF7-4F6F-8759-0036A4F0F1C4}" destId="{80F4E546-8F61-4E74-A787-9085C564E6A6}" srcOrd="0" destOrd="0" presId="urn:microsoft.com/office/officeart/2005/8/layout/hProcess4#1"/>
    <dgm:cxn modelId="{38296B78-4F76-4126-9056-89D9C38537F2}" type="presParOf" srcId="{80F4E546-8F61-4E74-A787-9085C564E6A6}" destId="{914DAC90-0037-43BA-B2CE-836391D7C7A8}" srcOrd="0" destOrd="0" presId="urn:microsoft.com/office/officeart/2005/8/layout/hProcess4#1"/>
    <dgm:cxn modelId="{DD225576-8CF4-424C-8E18-A8AC371CF5D8}" type="presParOf" srcId="{80F4E546-8F61-4E74-A787-9085C564E6A6}" destId="{FB6DBA12-F4A4-4E04-B30C-3FE117DF6C4B}" srcOrd="1" destOrd="0" presId="urn:microsoft.com/office/officeart/2005/8/layout/hProcess4#1"/>
    <dgm:cxn modelId="{871AD869-617A-4F57-B9DA-CB2596A67AB7}" type="presParOf" srcId="{80F4E546-8F61-4E74-A787-9085C564E6A6}" destId="{0EAC1B53-FD3A-4320-8994-2871271C2F38}" srcOrd="2" destOrd="0" presId="urn:microsoft.com/office/officeart/2005/8/layout/hProcess4#1"/>
    <dgm:cxn modelId="{1DEC8F4D-3FF2-49C5-AE74-420A5F442C18}" type="presParOf" srcId="{80F4E546-8F61-4E74-A787-9085C564E6A6}" destId="{8BDB5C07-F5BF-4E76-B4FA-04D305803D53}" srcOrd="3" destOrd="0" presId="urn:microsoft.com/office/officeart/2005/8/layout/hProcess4#1"/>
    <dgm:cxn modelId="{98E19B8B-B9D1-4A22-83B4-B87CB3EA23CA}" type="presParOf" srcId="{80F4E546-8F61-4E74-A787-9085C564E6A6}" destId="{231FDB70-CBAB-47EC-B417-5D04E8AA4EE6}" srcOrd="4" destOrd="0" presId="urn:microsoft.com/office/officeart/2005/8/layout/hProcess4#1"/>
    <dgm:cxn modelId="{11D7837E-06E8-4DF2-BE42-1B0643BC0B51}" type="presParOf" srcId="{C5F88BF4-2AF7-4F6F-8759-0036A4F0F1C4}" destId="{42657FB7-5C52-42FC-88F3-D244AF2CC995}" srcOrd="1" destOrd="0" presId="urn:microsoft.com/office/officeart/2005/8/layout/hProcess4#1"/>
    <dgm:cxn modelId="{234AF896-EF57-4B5F-AD3D-8C2042442C85}" type="presParOf" srcId="{C5F88BF4-2AF7-4F6F-8759-0036A4F0F1C4}" destId="{3FD179C1-7EF9-4C17-A02D-DFEDD98153AF}" srcOrd="2" destOrd="0" presId="urn:microsoft.com/office/officeart/2005/8/layout/hProcess4#1"/>
    <dgm:cxn modelId="{227178E2-DE76-462B-AA92-304B098BDF7B}" type="presParOf" srcId="{3FD179C1-7EF9-4C17-A02D-DFEDD98153AF}" destId="{A32664C0-89B2-45D0-A4BB-F719EBB45311}" srcOrd="0" destOrd="0" presId="urn:microsoft.com/office/officeart/2005/8/layout/hProcess4#1"/>
    <dgm:cxn modelId="{10500F58-7488-41AB-BD80-BECF81F7545F}" type="presParOf" srcId="{3FD179C1-7EF9-4C17-A02D-DFEDD98153AF}" destId="{A0C76ECE-921C-4F73-A379-BE27B229E4EA}" srcOrd="1" destOrd="0" presId="urn:microsoft.com/office/officeart/2005/8/layout/hProcess4#1"/>
    <dgm:cxn modelId="{E3D07B01-D3AE-42E7-9328-110223ACE3DA}" type="presParOf" srcId="{3FD179C1-7EF9-4C17-A02D-DFEDD98153AF}" destId="{80DF56F4-1ECD-453E-8964-D3CCB5CD111F}" srcOrd="2" destOrd="0" presId="urn:microsoft.com/office/officeart/2005/8/layout/hProcess4#1"/>
    <dgm:cxn modelId="{C39197AC-EC05-4CCB-A6DA-618D8D5B8235}" type="presParOf" srcId="{3FD179C1-7EF9-4C17-A02D-DFEDD98153AF}" destId="{64D11ECF-1664-445E-94F8-CADB6CC38D70}" srcOrd="3" destOrd="0" presId="urn:microsoft.com/office/officeart/2005/8/layout/hProcess4#1"/>
    <dgm:cxn modelId="{50F9A173-3BF5-4F71-A7C2-1457D8DF0CF7}" type="presParOf" srcId="{3FD179C1-7EF9-4C17-A02D-DFEDD98153AF}" destId="{3A65C313-21BF-49BA-8E89-19BB5C574BA1}" srcOrd="4" destOrd="0" presId="urn:microsoft.com/office/officeart/2005/8/layout/hProcess4#1"/>
    <dgm:cxn modelId="{80CF4135-00FD-4F77-BD09-34DF302C11AF}" type="presParOf" srcId="{C5F88BF4-2AF7-4F6F-8759-0036A4F0F1C4}" destId="{D107C986-C508-47D6-B112-D1A4455029CA}" srcOrd="3" destOrd="0" presId="urn:microsoft.com/office/officeart/2005/8/layout/hProcess4#1"/>
    <dgm:cxn modelId="{9DF99F56-082A-413F-9888-57068E4EF6EE}" type="presParOf" srcId="{C5F88BF4-2AF7-4F6F-8759-0036A4F0F1C4}" destId="{1B2AB686-D996-45A4-A100-8E50004E0CDE}" srcOrd="4" destOrd="0" presId="urn:microsoft.com/office/officeart/2005/8/layout/hProcess4#1"/>
    <dgm:cxn modelId="{2B1B90D4-871A-4AA2-A491-421C6C0A31DA}" type="presParOf" srcId="{1B2AB686-D996-45A4-A100-8E50004E0CDE}" destId="{0F8B086A-E611-49D5-A50F-A48221DB174C}" srcOrd="0" destOrd="0" presId="urn:microsoft.com/office/officeart/2005/8/layout/hProcess4#1"/>
    <dgm:cxn modelId="{95781398-D9AB-4ADC-AA9A-14CE8DF153F0}" type="presParOf" srcId="{1B2AB686-D996-45A4-A100-8E50004E0CDE}" destId="{6D266ECC-2A2E-43C1-B9CA-9A54CCC7444B}" srcOrd="1" destOrd="0" presId="urn:microsoft.com/office/officeart/2005/8/layout/hProcess4#1"/>
    <dgm:cxn modelId="{0C36AB77-DABC-480F-82F2-8A104877AB6B}" type="presParOf" srcId="{1B2AB686-D996-45A4-A100-8E50004E0CDE}" destId="{6F7A0AB9-806A-4CC4-8408-F751E57E89FB}" srcOrd="2" destOrd="0" presId="urn:microsoft.com/office/officeart/2005/8/layout/hProcess4#1"/>
    <dgm:cxn modelId="{05E54101-E8D9-455B-AF30-1588A365BDAE}" type="presParOf" srcId="{1B2AB686-D996-45A4-A100-8E50004E0CDE}" destId="{BF123029-92F6-42C0-930F-6D120D454D57}" srcOrd="3" destOrd="0" presId="urn:microsoft.com/office/officeart/2005/8/layout/hProcess4#1"/>
    <dgm:cxn modelId="{0D572E79-7342-4EEC-BF5F-61A57B8EF84D}" type="presParOf" srcId="{1B2AB686-D996-45A4-A100-8E50004E0CDE}" destId="{92B4F4D1-8D76-4D70-BED9-172FD3FC72DE}" srcOrd="4" destOrd="0" presId="urn:microsoft.com/office/officeart/2005/8/layout/hProcess4#1"/>
    <dgm:cxn modelId="{350EB3F6-061A-49E5-8F46-7397916D4792}" type="presParOf" srcId="{C5F88BF4-2AF7-4F6F-8759-0036A4F0F1C4}" destId="{7350C197-EEFC-47D2-BE00-8304B88FB6B1}" srcOrd="5" destOrd="0" presId="urn:microsoft.com/office/officeart/2005/8/layout/hProcess4#1"/>
    <dgm:cxn modelId="{8EE4703E-7C3E-4905-9973-8906CB26BFF7}" type="presParOf" srcId="{C5F88BF4-2AF7-4F6F-8759-0036A4F0F1C4}" destId="{02FD83B4-1F3B-49F5-9690-D58AEE477056}" srcOrd="6" destOrd="0" presId="urn:microsoft.com/office/officeart/2005/8/layout/hProcess4#1"/>
    <dgm:cxn modelId="{284377A6-0350-46F1-9F1A-757D85646635}" type="presParOf" srcId="{02FD83B4-1F3B-49F5-9690-D58AEE477056}" destId="{B7A9EFFC-14DC-46B0-80CA-D8A65E1F887F}" srcOrd="0" destOrd="0" presId="urn:microsoft.com/office/officeart/2005/8/layout/hProcess4#1"/>
    <dgm:cxn modelId="{91C570E0-7D7E-4E64-8C7C-81445CFF4FEF}" type="presParOf" srcId="{02FD83B4-1F3B-49F5-9690-D58AEE477056}" destId="{D718CBCE-8EC7-43B8-8664-6DE49FCF65FD}" srcOrd="1" destOrd="0" presId="urn:microsoft.com/office/officeart/2005/8/layout/hProcess4#1"/>
    <dgm:cxn modelId="{FE1AA3EA-55CA-4D15-8188-DB2EE910151A}" type="presParOf" srcId="{02FD83B4-1F3B-49F5-9690-D58AEE477056}" destId="{D6E18A69-51FE-4523-9B86-BCC3C22D64EA}" srcOrd="2" destOrd="0" presId="urn:microsoft.com/office/officeart/2005/8/layout/hProcess4#1"/>
    <dgm:cxn modelId="{6AEDCC52-54B4-4203-ADCD-85FA1CEC4FD7}" type="presParOf" srcId="{02FD83B4-1F3B-49F5-9690-D58AEE477056}" destId="{92413E06-87A0-4FBB-882E-252E454EA5F1}" srcOrd="3" destOrd="0" presId="urn:microsoft.com/office/officeart/2005/8/layout/hProcess4#1"/>
    <dgm:cxn modelId="{21ED5690-C613-407E-A7CA-85489CCD46DF}" type="presParOf" srcId="{02FD83B4-1F3B-49F5-9690-D58AEE477056}" destId="{B0D1DD11-C07C-442F-B99E-5DD59288E2ED}" srcOrd="4" destOrd="0" presId="urn:microsoft.com/office/officeart/2005/8/layout/hProcess4#1"/>
    <dgm:cxn modelId="{99BD32A5-AB14-4885-9334-2254BD2E0973}" type="presParOf" srcId="{C5F88BF4-2AF7-4F6F-8759-0036A4F0F1C4}" destId="{0480F09E-3A5E-4130-AC9A-B659AA5403ED}" srcOrd="7" destOrd="0" presId="urn:microsoft.com/office/officeart/2005/8/layout/hProcess4#1"/>
    <dgm:cxn modelId="{E3BEBE62-4D1E-49F0-B31C-AAE8293231C4}" type="presParOf" srcId="{C5F88BF4-2AF7-4F6F-8759-0036A4F0F1C4}" destId="{43777339-CD16-46B8-9E21-DF89CEE3316D}" srcOrd="8" destOrd="0" presId="urn:microsoft.com/office/officeart/2005/8/layout/hProcess4#1"/>
    <dgm:cxn modelId="{6A67A47F-98F1-4120-AEB8-B366B8EF8316}" type="presParOf" srcId="{43777339-CD16-46B8-9E21-DF89CEE3316D}" destId="{522EF68B-CD0F-4B87-B6B3-2574FCE758B2}" srcOrd="0" destOrd="0" presId="urn:microsoft.com/office/officeart/2005/8/layout/hProcess4#1"/>
    <dgm:cxn modelId="{C05D5055-DCBE-470E-9D17-42BD948B5F57}" type="presParOf" srcId="{43777339-CD16-46B8-9E21-DF89CEE3316D}" destId="{9F4DB315-F7B9-443D-8D62-42EA9FA43707}" srcOrd="1" destOrd="0" presId="urn:microsoft.com/office/officeart/2005/8/layout/hProcess4#1"/>
    <dgm:cxn modelId="{EB159EF8-03DC-4817-91C9-5A24ABEB63E7}" type="presParOf" srcId="{43777339-CD16-46B8-9E21-DF89CEE3316D}" destId="{8C6E736D-115E-49D3-9063-01C514FEC224}" srcOrd="2" destOrd="0" presId="urn:microsoft.com/office/officeart/2005/8/layout/hProcess4#1"/>
    <dgm:cxn modelId="{9C36764D-08BD-4068-AA4D-9CCE7342C0C2}" type="presParOf" srcId="{43777339-CD16-46B8-9E21-DF89CEE3316D}" destId="{34151B13-2F1A-41B6-B429-58C30B3F8F2C}" srcOrd="3" destOrd="0" presId="urn:microsoft.com/office/officeart/2005/8/layout/hProcess4#1"/>
    <dgm:cxn modelId="{2A827E47-7E15-4CAD-B863-34F3E008D6A4}" type="presParOf" srcId="{43777339-CD16-46B8-9E21-DF89CEE3316D}" destId="{71BD665F-079A-4BE2-817D-BB3EB987A433}" srcOrd="4" destOrd="0" presId="urn:microsoft.com/office/officeart/2005/8/layout/hProcess4#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DBA12-F4A4-4E04-B30C-3FE117DF6C4B}">
      <dsp:nvSpPr>
        <dsp:cNvPr id="0" name=""/>
        <dsp:cNvSpPr/>
      </dsp:nvSpPr>
      <dsp:spPr>
        <a:xfrm>
          <a:off x="689" y="541539"/>
          <a:ext cx="1008765" cy="64235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266700">
            <a:lnSpc>
              <a:spcPct val="90000"/>
            </a:lnSpc>
            <a:spcBef>
              <a:spcPct val="0"/>
            </a:spcBef>
            <a:spcAft>
              <a:spcPct val="15000"/>
            </a:spcAft>
            <a:buChar char="•"/>
          </a:pPr>
          <a:r>
            <a:rPr lang="en-ID" sz="600" kern="1200"/>
            <a:t>Product development needs analysis</a:t>
          </a:r>
          <a:endParaRPr lang="id-ID" sz="600" kern="1200">
            <a:latin typeface="Times New Roman" pitchFamily="18" charset="0"/>
            <a:ea typeface="+mn-ea"/>
            <a:cs typeface="Times New Roman" pitchFamily="18" charset="0"/>
          </a:endParaRPr>
        </a:p>
      </dsp:txBody>
      <dsp:txXfrm>
        <a:off x="15471" y="556321"/>
        <a:ext cx="979201" cy="475142"/>
      </dsp:txXfrm>
    </dsp:sp>
    <dsp:sp modelId="{42657FB7-5C52-42FC-88F3-D244AF2CC995}">
      <dsp:nvSpPr>
        <dsp:cNvPr id="0" name=""/>
        <dsp:cNvSpPr/>
      </dsp:nvSpPr>
      <dsp:spPr>
        <a:xfrm>
          <a:off x="532430" y="587617"/>
          <a:ext cx="1028627" cy="1028627"/>
        </a:xfrm>
        <a:prstGeom prst="leftCircularArrow">
          <a:avLst>
            <a:gd name="adj1" fmla="val 4267"/>
            <a:gd name="adj2" fmla="val 539370"/>
            <a:gd name="adj3" fmla="val 2406404"/>
            <a:gd name="adj4" fmla="val 9116012"/>
            <a:gd name="adj5" fmla="val 497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DB5C07-F5BF-4E76-B4FA-04D305803D53}">
      <dsp:nvSpPr>
        <dsp:cNvPr id="0" name=""/>
        <dsp:cNvSpPr/>
      </dsp:nvSpPr>
      <dsp:spPr>
        <a:xfrm>
          <a:off x="288736" y="1046245"/>
          <a:ext cx="692273" cy="27529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ea typeface="+mn-ea"/>
              <a:cs typeface="Times New Roman" pitchFamily="18" charset="0"/>
            </a:rPr>
            <a:t>Analysis</a:t>
          </a:r>
          <a:endParaRPr lang="id-ID" sz="800" kern="1200">
            <a:latin typeface="Times New Roman" pitchFamily="18" charset="0"/>
            <a:ea typeface="+mn-ea"/>
            <a:cs typeface="Times New Roman" pitchFamily="18" charset="0"/>
          </a:endParaRPr>
        </a:p>
      </dsp:txBody>
      <dsp:txXfrm>
        <a:off x="296799" y="1054308"/>
        <a:ext cx="676147" cy="259168"/>
      </dsp:txXfrm>
    </dsp:sp>
    <dsp:sp modelId="{A0C76ECE-921C-4F73-A379-BE27B229E4EA}">
      <dsp:nvSpPr>
        <dsp:cNvPr id="0" name=""/>
        <dsp:cNvSpPr/>
      </dsp:nvSpPr>
      <dsp:spPr>
        <a:xfrm>
          <a:off x="1264209" y="563148"/>
          <a:ext cx="701752" cy="64235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266700">
            <a:lnSpc>
              <a:spcPct val="90000"/>
            </a:lnSpc>
            <a:spcBef>
              <a:spcPct val="0"/>
            </a:spcBef>
            <a:spcAft>
              <a:spcPct val="15000"/>
            </a:spcAft>
            <a:buChar char="•"/>
          </a:pPr>
          <a:r>
            <a:rPr lang="en-ID" sz="600" kern="1200"/>
            <a:t>Make the initial design of the product</a:t>
          </a:r>
          <a:endParaRPr lang="id-ID" sz="600" kern="1200">
            <a:latin typeface="Times New Roman" pitchFamily="18" charset="0"/>
            <a:ea typeface="+mn-ea"/>
            <a:cs typeface="Times New Roman" pitchFamily="18" charset="0"/>
          </a:endParaRPr>
        </a:p>
      </dsp:txBody>
      <dsp:txXfrm>
        <a:off x="1278991" y="715577"/>
        <a:ext cx="672188" cy="475142"/>
      </dsp:txXfrm>
    </dsp:sp>
    <dsp:sp modelId="{D107C986-C508-47D6-B112-D1A4455029CA}">
      <dsp:nvSpPr>
        <dsp:cNvPr id="0" name=""/>
        <dsp:cNvSpPr/>
      </dsp:nvSpPr>
      <dsp:spPr>
        <a:xfrm>
          <a:off x="1618908" y="79947"/>
          <a:ext cx="1187174" cy="1187174"/>
        </a:xfrm>
        <a:prstGeom prst="circularArrow">
          <a:avLst>
            <a:gd name="adj1" fmla="val 3697"/>
            <a:gd name="adj2" fmla="val 460937"/>
            <a:gd name="adj3" fmla="val 19363552"/>
            <a:gd name="adj4" fmla="val 12575511"/>
            <a:gd name="adj5" fmla="val 4314"/>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11ECF-1664-445E-94F8-CADB6CC38D70}">
      <dsp:nvSpPr>
        <dsp:cNvPr id="0" name=""/>
        <dsp:cNvSpPr/>
      </dsp:nvSpPr>
      <dsp:spPr>
        <a:xfrm>
          <a:off x="1391546" y="403892"/>
          <a:ext cx="692273" cy="27529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ea typeface="+mn-ea"/>
              <a:cs typeface="Times New Roman" pitchFamily="18" charset="0"/>
            </a:rPr>
            <a:t>Design</a:t>
          </a:r>
          <a:endParaRPr lang="id-ID" sz="800" kern="1200">
            <a:latin typeface="Times New Roman" pitchFamily="18" charset="0"/>
            <a:ea typeface="+mn-ea"/>
            <a:cs typeface="Times New Roman" pitchFamily="18" charset="0"/>
          </a:endParaRPr>
        </a:p>
      </dsp:txBody>
      <dsp:txXfrm>
        <a:off x="1399609" y="411955"/>
        <a:ext cx="676147" cy="259168"/>
      </dsp:txXfrm>
    </dsp:sp>
    <dsp:sp modelId="{6D266ECC-2A2E-43C1-B9CA-9A54CCC7444B}">
      <dsp:nvSpPr>
        <dsp:cNvPr id="0" name=""/>
        <dsp:cNvSpPr/>
      </dsp:nvSpPr>
      <dsp:spPr>
        <a:xfrm>
          <a:off x="2292842" y="541539"/>
          <a:ext cx="953345" cy="642353"/>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266700">
            <a:lnSpc>
              <a:spcPct val="90000"/>
            </a:lnSpc>
            <a:spcBef>
              <a:spcPct val="0"/>
            </a:spcBef>
            <a:spcAft>
              <a:spcPct val="15000"/>
            </a:spcAft>
            <a:buChar char="•"/>
          </a:pPr>
          <a:r>
            <a:rPr lang="en-ID" sz="600" kern="1200"/>
            <a:t>Develop products according to preliminary data analysis</a:t>
          </a:r>
          <a:endParaRPr lang="id-ID" sz="600" kern="1200">
            <a:latin typeface="Times New Roman" pitchFamily="18" charset="0"/>
            <a:ea typeface="+mn-ea"/>
            <a:cs typeface="Times New Roman" pitchFamily="18" charset="0"/>
          </a:endParaRPr>
        </a:p>
      </dsp:txBody>
      <dsp:txXfrm>
        <a:off x="2307624" y="556321"/>
        <a:ext cx="923781" cy="475142"/>
      </dsp:txXfrm>
    </dsp:sp>
    <dsp:sp modelId="{7350C197-EEFC-47D2-BE00-8304B88FB6B1}">
      <dsp:nvSpPr>
        <dsp:cNvPr id="0" name=""/>
        <dsp:cNvSpPr/>
      </dsp:nvSpPr>
      <dsp:spPr>
        <a:xfrm>
          <a:off x="2787960" y="582122"/>
          <a:ext cx="1012179" cy="1012179"/>
        </a:xfrm>
        <a:prstGeom prst="leftCircularArrow">
          <a:avLst>
            <a:gd name="adj1" fmla="val 4337"/>
            <a:gd name="adj2" fmla="val 549064"/>
            <a:gd name="adj3" fmla="val 2264842"/>
            <a:gd name="adj4" fmla="val 8964756"/>
            <a:gd name="adj5" fmla="val 505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123029-92F6-42C0-930F-6D120D454D57}">
      <dsp:nvSpPr>
        <dsp:cNvPr id="0" name=""/>
        <dsp:cNvSpPr/>
      </dsp:nvSpPr>
      <dsp:spPr>
        <a:xfrm>
          <a:off x="2553179" y="1046245"/>
          <a:ext cx="692273" cy="2752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ea typeface="+mn-ea"/>
              <a:cs typeface="Times New Roman" pitchFamily="18" charset="0"/>
            </a:rPr>
            <a:t>Development</a:t>
          </a:r>
          <a:endParaRPr lang="id-ID" sz="800" kern="1200">
            <a:latin typeface="Times New Roman" pitchFamily="18" charset="0"/>
            <a:ea typeface="+mn-ea"/>
            <a:cs typeface="Times New Roman" pitchFamily="18" charset="0"/>
          </a:endParaRPr>
        </a:p>
      </dsp:txBody>
      <dsp:txXfrm>
        <a:off x="2561242" y="1054308"/>
        <a:ext cx="676147" cy="259168"/>
      </dsp:txXfrm>
    </dsp:sp>
    <dsp:sp modelId="{D718CBCE-8EC7-43B8-8664-6DE49FCF65FD}">
      <dsp:nvSpPr>
        <dsp:cNvPr id="0" name=""/>
        <dsp:cNvSpPr/>
      </dsp:nvSpPr>
      <dsp:spPr>
        <a:xfrm>
          <a:off x="3495335" y="527684"/>
          <a:ext cx="740116" cy="64235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266700">
            <a:lnSpc>
              <a:spcPct val="90000"/>
            </a:lnSpc>
            <a:spcBef>
              <a:spcPct val="0"/>
            </a:spcBef>
            <a:spcAft>
              <a:spcPct val="15000"/>
            </a:spcAft>
            <a:buChar char="•"/>
          </a:pPr>
          <a:r>
            <a:rPr lang="en-ID" sz="600" kern="1200"/>
            <a:t>Test product validity through experts</a:t>
          </a:r>
          <a:endParaRPr lang="id-ID" sz="600" b="0" kern="1200">
            <a:latin typeface="Times New Roman" pitchFamily="18" charset="0"/>
            <a:ea typeface="+mn-ea"/>
            <a:cs typeface="Times New Roman" pitchFamily="18" charset="0"/>
          </a:endParaRPr>
        </a:p>
      </dsp:txBody>
      <dsp:txXfrm>
        <a:off x="3510117" y="680113"/>
        <a:ext cx="710552" cy="475142"/>
      </dsp:txXfrm>
    </dsp:sp>
    <dsp:sp modelId="{0480F09E-3A5E-4130-AC9A-B659AA5403ED}">
      <dsp:nvSpPr>
        <dsp:cNvPr id="0" name=""/>
        <dsp:cNvSpPr/>
      </dsp:nvSpPr>
      <dsp:spPr>
        <a:xfrm>
          <a:off x="3854940" y="77227"/>
          <a:ext cx="1197921" cy="1197921"/>
        </a:xfrm>
        <a:prstGeom prst="circularArrow">
          <a:avLst>
            <a:gd name="adj1" fmla="val 3664"/>
            <a:gd name="adj2" fmla="val 456438"/>
            <a:gd name="adj3" fmla="val 19368051"/>
            <a:gd name="adj4" fmla="val 12575511"/>
            <a:gd name="adj5" fmla="val 4275"/>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413E06-87A0-4FBB-882E-252E454EA5F1}">
      <dsp:nvSpPr>
        <dsp:cNvPr id="0" name=""/>
        <dsp:cNvSpPr/>
      </dsp:nvSpPr>
      <dsp:spPr>
        <a:xfrm>
          <a:off x="3628279" y="403892"/>
          <a:ext cx="692273" cy="2752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ea typeface="+mn-ea"/>
              <a:cs typeface="Times New Roman" pitchFamily="18" charset="0"/>
            </a:rPr>
            <a:t>Validation</a:t>
          </a:r>
          <a:endParaRPr lang="id-ID" sz="800" kern="1200">
            <a:latin typeface="Times New Roman" pitchFamily="18" charset="0"/>
            <a:ea typeface="+mn-ea"/>
            <a:cs typeface="Times New Roman" pitchFamily="18" charset="0"/>
          </a:endParaRPr>
        </a:p>
      </dsp:txBody>
      <dsp:txXfrm>
        <a:off x="3636342" y="411955"/>
        <a:ext cx="676147" cy="259168"/>
      </dsp:txXfrm>
    </dsp:sp>
    <dsp:sp modelId="{9F4DB315-F7B9-443D-8D62-42EA9FA43707}">
      <dsp:nvSpPr>
        <dsp:cNvPr id="0" name=""/>
        <dsp:cNvSpPr/>
      </dsp:nvSpPr>
      <dsp:spPr>
        <a:xfrm>
          <a:off x="4529575" y="541539"/>
          <a:ext cx="972037" cy="64235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266700">
            <a:lnSpc>
              <a:spcPct val="90000"/>
            </a:lnSpc>
            <a:spcBef>
              <a:spcPct val="0"/>
            </a:spcBef>
            <a:spcAft>
              <a:spcPct val="15000"/>
            </a:spcAft>
            <a:buChar char="•"/>
          </a:pPr>
          <a:r>
            <a:rPr lang="en-ID" sz="600" kern="1200"/>
            <a:t>Valid product implementation based on expert validation</a:t>
          </a:r>
          <a:endParaRPr lang="id-ID" sz="600" kern="1200">
            <a:latin typeface="Times New Roman" pitchFamily="18" charset="0"/>
            <a:ea typeface="+mn-ea"/>
            <a:cs typeface="Times New Roman" pitchFamily="18" charset="0"/>
          </a:endParaRPr>
        </a:p>
      </dsp:txBody>
      <dsp:txXfrm>
        <a:off x="4544357" y="556321"/>
        <a:ext cx="942473" cy="475142"/>
      </dsp:txXfrm>
    </dsp:sp>
    <dsp:sp modelId="{34151B13-2F1A-41B6-B429-58C30B3F8F2C}">
      <dsp:nvSpPr>
        <dsp:cNvPr id="0" name=""/>
        <dsp:cNvSpPr/>
      </dsp:nvSpPr>
      <dsp:spPr>
        <a:xfrm>
          <a:off x="4799258" y="1046245"/>
          <a:ext cx="692273" cy="27529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ea typeface="+mn-ea"/>
              <a:cs typeface="Times New Roman" pitchFamily="18" charset="0"/>
            </a:rPr>
            <a:t>Implementation</a:t>
          </a:r>
          <a:endParaRPr lang="id-ID" sz="800" kern="1200">
            <a:latin typeface="Times New Roman" pitchFamily="18" charset="0"/>
            <a:ea typeface="+mn-ea"/>
            <a:cs typeface="Times New Roman" pitchFamily="18" charset="0"/>
          </a:endParaRPr>
        </a:p>
      </dsp:txBody>
      <dsp:txXfrm>
        <a:off x="4807321" y="1054308"/>
        <a:ext cx="676147" cy="2591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1">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begPts" val="bCtr"/>
              <dgm:param type="connRout" val="curve"/>
              <dgm:param type="dstNode" val="connSite2"/>
              <dgm:param type="endPts" val="bCtr"/>
              <dgm:param type="srcNode" val="parentNode1"/>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begPts" val="tCtr"/>
                <dgm:param type="connRout" val="curve"/>
                <dgm:param type="dstNode" val="connSite1"/>
                <dgm:param type="endPts" val="tCtr"/>
                <dgm:param type="srcNode" val="parentNode2"/>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35F46-4415-4256-A741-538B7B627E4A}">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8</Pages>
  <Words>24878</Words>
  <Characters>141805</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Omen 007</cp:lastModifiedBy>
  <cp:revision>2</cp:revision>
  <cp:lastPrinted>2011-03-03T08:29:00Z</cp:lastPrinted>
  <dcterms:created xsi:type="dcterms:W3CDTF">2021-08-31T15:11:00Z</dcterms:created>
  <dcterms:modified xsi:type="dcterms:W3CDTF">2021-08-31T15:11:00Z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c29fc1cc-26ae-3a23-8a89-bbe447d508bd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