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5D" w:rsidRPr="00075EA6" w:rsidRDefault="00EA4EFC" w:rsidP="00090674">
      <w:pPr>
        <w:pStyle w:val="PaperTitle"/>
        <w:rPr>
          <w:b w:val="0"/>
          <w:bCs/>
          <w:sz w:val="24"/>
          <w:szCs w:val="24"/>
        </w:rPr>
      </w:pPr>
      <w:r w:rsidRPr="00EA4EFC">
        <w:t>System Dynamics Modeling for Estimating the Electrical Energy Demand of West Papua Province</w:t>
      </w:r>
    </w:p>
    <w:p w:rsidR="00C14B14" w:rsidRDefault="00EA4EFC" w:rsidP="2F830975">
      <w:pPr>
        <w:pStyle w:val="AuthorName"/>
        <w:rPr>
          <w:sz w:val="20"/>
          <w:lang w:val="en-GB" w:eastAsia="en-GB"/>
        </w:rPr>
      </w:pPr>
      <w:proofErr w:type="spellStart"/>
      <w:r w:rsidRPr="00EA4EFC">
        <w:t>Adelhard</w:t>
      </w:r>
      <w:proofErr w:type="spellEnd"/>
      <w:r w:rsidR="00F11F81">
        <w:t xml:space="preserve"> </w:t>
      </w:r>
      <w:proofErr w:type="spellStart"/>
      <w:r w:rsidRPr="00EA4EFC">
        <w:t>Beni</w:t>
      </w:r>
      <w:proofErr w:type="spellEnd"/>
      <w:r w:rsidRPr="00EA4EFC">
        <w:t xml:space="preserve"> Rehiara</w:t>
      </w:r>
      <w:r w:rsidR="00EF6940" w:rsidRPr="2F830975">
        <w:rPr>
          <w:vertAlign w:val="superscript"/>
        </w:rPr>
        <w:t>1</w:t>
      </w:r>
      <w:proofErr w:type="gramStart"/>
      <w:r w:rsidR="00EF6940" w:rsidRPr="2F830975">
        <w:rPr>
          <w:vertAlign w:val="superscript"/>
        </w:rPr>
        <w:t>,a</w:t>
      </w:r>
      <w:proofErr w:type="gramEnd"/>
      <w:r w:rsidR="00EF6940" w:rsidRPr="2F830975">
        <w:rPr>
          <w:vertAlign w:val="superscript"/>
        </w:rPr>
        <w:t>)</w:t>
      </w:r>
      <w:r>
        <w:t xml:space="preserve">, </w:t>
      </w:r>
      <w:proofErr w:type="spellStart"/>
      <w:r>
        <w:t>Bibiana</w:t>
      </w:r>
      <w:proofErr w:type="spellEnd"/>
      <w:r>
        <w:t xml:space="preserve"> Rosalina Wihyawari</w:t>
      </w:r>
      <w:r w:rsidRPr="2F830975">
        <w:rPr>
          <w:vertAlign w:val="superscript"/>
        </w:rPr>
        <w:t>2)</w:t>
      </w:r>
      <w:r w:rsidR="00F11F81">
        <w:rPr>
          <w:vertAlign w:val="superscript"/>
        </w:rPr>
        <w:t xml:space="preserve"> </w:t>
      </w:r>
      <w:r w:rsidR="0016385D">
        <w:t xml:space="preserve">and </w:t>
      </w:r>
      <w:proofErr w:type="spellStart"/>
      <w:r>
        <w:t>Fourys</w:t>
      </w:r>
      <w:proofErr w:type="spellEnd"/>
      <w:r w:rsidR="00F11F81">
        <w:t xml:space="preserve"> </w:t>
      </w:r>
      <w:proofErr w:type="spellStart"/>
      <w:r>
        <w:t>Yudo</w:t>
      </w:r>
      <w:proofErr w:type="spellEnd"/>
      <w:r w:rsidR="00F11F81">
        <w:t xml:space="preserve"> </w:t>
      </w:r>
      <w:proofErr w:type="spellStart"/>
      <w:r>
        <w:t>Setiawan</w:t>
      </w:r>
      <w:proofErr w:type="spellEnd"/>
      <w:r>
        <w:t xml:space="preserve"> Paisey</w:t>
      </w:r>
      <w:r w:rsidR="00EF6940" w:rsidRPr="2F830975">
        <w:rPr>
          <w:vertAlign w:val="superscript"/>
        </w:rPr>
        <w:t>3</w:t>
      </w:r>
      <w:r w:rsidR="003A5C85" w:rsidRPr="2F830975">
        <w:rPr>
          <w:vertAlign w:val="superscript"/>
        </w:rPr>
        <w:t>)</w:t>
      </w:r>
      <w:r w:rsidR="0016385D">
        <w:br/>
      </w:r>
    </w:p>
    <w:p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rsidR="00C14B14" w:rsidRDefault="00027428" w:rsidP="00C14B14">
      <w:pPr>
        <w:pStyle w:val="AuthorAffiliation"/>
      </w:pPr>
      <w:r w:rsidRPr="00075EA6">
        <w:rPr>
          <w:i w:val="0"/>
          <w:iCs/>
          <w:vertAlign w:val="superscript"/>
        </w:rPr>
        <w:t>1</w:t>
      </w:r>
      <w:proofErr w:type="gramStart"/>
      <w:r w:rsidR="00EA4EFC">
        <w:rPr>
          <w:i w:val="0"/>
          <w:iCs/>
          <w:vertAlign w:val="superscript"/>
          <w:lang w:val="id-ID"/>
        </w:rPr>
        <w:t>,2,3</w:t>
      </w:r>
      <w:proofErr w:type="gramEnd"/>
      <w:r w:rsidR="00EA4EFC" w:rsidRPr="00EA4EFC">
        <w:t xml:space="preserve"> Electrical Engineering Department, University of Papua, Indonesia</w:t>
      </w:r>
      <w:r w:rsidR="0016782F" w:rsidRPr="00075EA6">
        <w:br/>
      </w:r>
      <w:r w:rsidR="00C14B14" w:rsidRPr="00075EA6">
        <w:br/>
      </w:r>
      <w:r w:rsidR="00C14B14">
        <w:t>Author Emails</w:t>
      </w:r>
    </w:p>
    <w:p w:rsidR="003A5C85" w:rsidRPr="00075EA6" w:rsidRDefault="00003D7C">
      <w:pPr>
        <w:pStyle w:val="AuthorEmail"/>
      </w:pPr>
      <w:r w:rsidRPr="00075EA6">
        <w:rPr>
          <w:szCs w:val="28"/>
          <w:vertAlign w:val="superscript"/>
        </w:rPr>
        <w:t>a)</w:t>
      </w:r>
      <w:r w:rsidRPr="00075EA6">
        <w:t xml:space="preserve"> Corresponding</w:t>
      </w:r>
      <w:r w:rsidR="004E3CB2" w:rsidRPr="00075EA6">
        <w:t xml:space="preserve"> author: </w:t>
      </w:r>
      <w:r w:rsidR="00EA4EFC" w:rsidRPr="00EA4EFC">
        <w:t>a.rehiara@unipa.ac.id</w:t>
      </w:r>
      <w:r w:rsidR="003A5C85" w:rsidRPr="00075EA6">
        <w:br/>
      </w:r>
    </w:p>
    <w:p w:rsidR="0016385D" w:rsidRPr="00075EA6" w:rsidRDefault="0016385D" w:rsidP="00C14B14">
      <w:pPr>
        <w:pStyle w:val="Abstract"/>
      </w:pPr>
      <w:r w:rsidRPr="00075EA6">
        <w:rPr>
          <w:b/>
          <w:bCs/>
        </w:rPr>
        <w:t>Abstract.</w:t>
      </w:r>
      <w:r w:rsidR="00B64A7C">
        <w:rPr>
          <w:b/>
          <w:bCs/>
          <w:lang w:val="id-ID"/>
        </w:rPr>
        <w:t xml:space="preserve"> </w:t>
      </w:r>
      <w:r w:rsidR="00B64A7C">
        <w:rPr>
          <w:lang w:val="id-ID"/>
        </w:rPr>
        <w:t>A</w:t>
      </w:r>
      <w:r w:rsidR="00EA4EFC" w:rsidRPr="00EA4EFC">
        <w:t xml:space="preserve">s one of the new provinces in Indonesia, </w:t>
      </w:r>
      <w:r w:rsidR="00B64A7C" w:rsidRPr="00EA4EFC">
        <w:t xml:space="preserve">West Papua Province </w:t>
      </w:r>
      <w:r w:rsidR="00EA4EFC" w:rsidRPr="00EA4EFC">
        <w:t>needs the infrastructure</w:t>
      </w:r>
      <w:r w:rsidR="00EA4EFC">
        <w:rPr>
          <w:lang w:val="id-ID"/>
        </w:rPr>
        <w:t xml:space="preserve">s </w:t>
      </w:r>
      <w:r w:rsidR="00EA4EFC" w:rsidRPr="00EA4EFC">
        <w:t>for supporting its development, including electrical infrastructure</w:t>
      </w:r>
      <w:r w:rsidR="00EA4EFC">
        <w:rPr>
          <w:lang w:val="id-ID"/>
        </w:rPr>
        <w:t>s</w:t>
      </w:r>
      <w:r w:rsidR="00EA4EFC" w:rsidRPr="00EA4EFC">
        <w:t>. In this paper, system dynamics modeling has been built to investigate the readiness of electrical infrastructure, especially electricity generation, in facing the energy demand by the growth of population and other sectors in West Papua Province. The models have met the absolute mean error (AME) standard of validation. The simulation of the Business as Usual (BAU) model shows that the generation units are supported well in normal condition until 2050. In case no additional installed capacity for the generation units, the existing units may not support the population and energy growth by 204</w:t>
      </w:r>
      <w:r w:rsidR="00F11F81">
        <w:t>3</w:t>
      </w:r>
      <w:r w:rsidR="00EA4EFC" w:rsidRPr="00EA4EFC">
        <w:t xml:space="preserve"> and 204</w:t>
      </w:r>
      <w:r w:rsidR="00F11F81">
        <w:t>7</w:t>
      </w:r>
      <w:r w:rsidR="00B64A7C">
        <w:rPr>
          <w:lang w:val="id-ID"/>
        </w:rPr>
        <w:t xml:space="preserve"> </w:t>
      </w:r>
      <w:r w:rsidR="00EA4EFC" w:rsidRPr="00EA4EFC">
        <w:t xml:space="preserve">in the designed scenarios simulation. The lack of capacity is due to the upwards of energy demand in 2050, about 5012.09 </w:t>
      </w:r>
      <w:proofErr w:type="spellStart"/>
      <w:r w:rsidR="00EA4EFC" w:rsidRPr="00EA4EFC">
        <w:t>GWh</w:t>
      </w:r>
      <w:proofErr w:type="spellEnd"/>
      <w:r w:rsidR="00EA4EFC" w:rsidRPr="00EA4EFC">
        <w:t xml:space="preserve"> in scenario 1 and 7406.98 </w:t>
      </w:r>
      <w:proofErr w:type="spellStart"/>
      <w:r w:rsidR="00EA4EFC" w:rsidRPr="00EA4EFC">
        <w:t>GWh</w:t>
      </w:r>
      <w:proofErr w:type="spellEnd"/>
      <w:r w:rsidR="00EA4EFC" w:rsidRPr="00EA4EFC">
        <w:t xml:space="preserve"> in scenario 2, which is significantly inc</w:t>
      </w:r>
      <w:r w:rsidR="00EA4EFC">
        <w:t xml:space="preserve">reasing from 5012.09 </w:t>
      </w:r>
      <w:proofErr w:type="spellStart"/>
      <w:r w:rsidR="00EA4EFC">
        <w:t>GWh</w:t>
      </w:r>
      <w:proofErr w:type="spellEnd"/>
      <w:r w:rsidR="00EA4EFC">
        <w:t xml:space="preserve"> in BAU</w:t>
      </w:r>
      <w:r w:rsidR="00B10134" w:rsidRPr="00075EA6">
        <w:t>.</w:t>
      </w:r>
    </w:p>
    <w:p w:rsidR="003A287B" w:rsidRPr="00075EA6" w:rsidRDefault="00EA4EFC" w:rsidP="00003D7C">
      <w:pPr>
        <w:pStyle w:val="Heading1"/>
        <w:rPr>
          <w:b w:val="0"/>
          <w:caps w:val="0"/>
          <w:sz w:val="20"/>
        </w:rPr>
      </w:pPr>
      <w:r w:rsidRPr="00EA4EFC">
        <w:t>Introduction</w:t>
      </w:r>
    </w:p>
    <w:p w:rsidR="00EA4EFC" w:rsidRDefault="00EA4EFC" w:rsidP="00EA4EFC">
      <w:pPr>
        <w:pStyle w:val="Paragraph"/>
      </w:pPr>
      <w:r>
        <w:t xml:space="preserve">West Papua province is a province on the </w:t>
      </w:r>
      <w:r w:rsidR="00EA5DC3">
        <w:rPr>
          <w:lang w:val="id-ID"/>
        </w:rPr>
        <w:t>eas</w:t>
      </w:r>
      <w:r>
        <w:t>tern side of Indonesia which is expanded in 2000. The province has twelve residences and a municipality with 218 districts. The total cover area of this province is about 138.385 km</w:t>
      </w:r>
      <w:r w:rsidRPr="001B3671">
        <w:rPr>
          <w:vertAlign w:val="superscript"/>
        </w:rPr>
        <w:t>2</w:t>
      </w:r>
      <w:r>
        <w:t>, where about 97.239 km</w:t>
      </w:r>
      <w:r w:rsidRPr="001B3671">
        <w:rPr>
          <w:vertAlign w:val="superscript"/>
        </w:rPr>
        <w:t>2</w:t>
      </w:r>
      <w:r>
        <w:t xml:space="preserve"> areas are covered by rain forests [1]. As a province in the "child age," this province is actively under development; therefore, it is necessary to ensure infrastructure availability to support its development. </w:t>
      </w:r>
    </w:p>
    <w:p w:rsidR="00EA4EFC" w:rsidRDefault="00EA4EFC" w:rsidP="00EA4EFC">
      <w:pPr>
        <w:pStyle w:val="Paragraph"/>
      </w:pPr>
      <w:r>
        <w:t xml:space="preserve">Electrical energy becomes a kind of necessary energy in human life since this energy usage tends to increase by the year; therefore, the electrical infrastructure as the public facilities must be present in developing an area. Social and economic activities may not run in case of the lack and absence of this infrastructure, </w:t>
      </w:r>
      <w:r w:rsidR="00EA5501">
        <w:t>and then</w:t>
      </w:r>
      <w:r>
        <w:t xml:space="preserve"> there is no profit to develop the area. This condition is applicable in every area with no exception to the West Papua Province.</w:t>
      </w:r>
    </w:p>
    <w:p w:rsidR="00EA4EFC" w:rsidRDefault="00EA4EFC" w:rsidP="00EA4EFC">
      <w:pPr>
        <w:pStyle w:val="Paragraph"/>
      </w:pPr>
      <w:r>
        <w:t xml:space="preserve">System dynamics modeling represents the dynamic and the complexity of a system into a model by the concept of system thinking. Unlike the other software used in the energy management system, such as Long-range Energy Alternatives Planning (LEAP), Hybrid Optimization of Multiple Energy Resources (HOMER), etc., the system dynamic gives more independence, accessibility, and flexibility in designing a system model. Some researchers have done researches about system dynamic modeling for low carbon development in West Papua province, in the aspect of </w:t>
      </w:r>
      <w:r w:rsidR="00EA5501">
        <w:t>forestry [</w:t>
      </w:r>
      <w:r>
        <w:t xml:space="preserve">2], </w:t>
      </w:r>
      <w:r w:rsidR="00EA5501">
        <w:t>energy [</w:t>
      </w:r>
      <w:r>
        <w:t xml:space="preserve">3], sustainable human development </w:t>
      </w:r>
      <w:r w:rsidR="00EA5501">
        <w:t>index [</w:t>
      </w:r>
      <w:r>
        <w:t xml:space="preserve">4], eco-industrial </w:t>
      </w:r>
      <w:r w:rsidR="00EA5501">
        <w:t>development [</w:t>
      </w:r>
      <w:r>
        <w:t xml:space="preserve">5], and solid waste </w:t>
      </w:r>
      <w:r w:rsidR="00EA5501">
        <w:t>management [</w:t>
      </w:r>
      <w:r>
        <w:t xml:space="preserve">6]. </w:t>
      </w:r>
    </w:p>
    <w:p w:rsidR="00B1000D" w:rsidRDefault="00EA4EFC" w:rsidP="00EA4EFC">
      <w:pPr>
        <w:pStyle w:val="Paragraph"/>
      </w:pPr>
      <w:r>
        <w:t>The low carbon energy model in [3] is used to identify the carbon-producing in the energy sector of West Papua province, while the energy itself is general for energy used in the activity of the entire industrial and electricity and gas sector. Therefore in this paper, an approach to determine energy sup</w:t>
      </w:r>
      <w:r w:rsidR="006C70A8">
        <w:t>ply and demand is mode</w:t>
      </w:r>
      <w:bookmarkStart w:id="0" w:name="_GoBack"/>
      <w:bookmarkEnd w:id="0"/>
      <w:r>
        <w:t xml:space="preserve">led through system </w:t>
      </w:r>
      <w:r>
        <w:lastRenderedPageBreak/>
        <w:t xml:space="preserve">dynamics. Some scenarios have been created to investigate the readiness of the province to deal with </w:t>
      </w:r>
      <w:r w:rsidR="00F11F81">
        <w:t>the dynamics of population growth.</w:t>
      </w:r>
    </w:p>
    <w:p w:rsidR="00EA5501" w:rsidRPr="00075EA6" w:rsidRDefault="00EA5501" w:rsidP="00EA5501">
      <w:pPr>
        <w:pStyle w:val="Heading1"/>
        <w:rPr>
          <w:b w:val="0"/>
          <w:caps w:val="0"/>
          <w:sz w:val="20"/>
        </w:rPr>
      </w:pPr>
      <w:r w:rsidRPr="00EA5501">
        <w:t>Method</w:t>
      </w:r>
    </w:p>
    <w:p w:rsidR="00725861" w:rsidRDefault="00EA5501" w:rsidP="00725861">
      <w:pPr>
        <w:pStyle w:val="Heading2"/>
      </w:pPr>
      <w:r w:rsidRPr="00EA5501">
        <w:t xml:space="preserve">Model </w:t>
      </w:r>
      <w:r w:rsidRPr="00EA5501">
        <w:rPr>
          <w:lang w:val="id-ID"/>
        </w:rPr>
        <w:t xml:space="preserve">Description </w:t>
      </w:r>
    </w:p>
    <w:p w:rsidR="00EA5501" w:rsidRDefault="00EA5501" w:rsidP="00EA5501">
      <w:pPr>
        <w:pStyle w:val="Paragraph"/>
      </w:pPr>
      <w:r>
        <w:t xml:space="preserve">In this modeling, the demand for electrical energy in West Papua province is influenced by population or </w:t>
      </w:r>
      <w:r w:rsidR="00EA5DC3">
        <w:t>customer</w:t>
      </w:r>
      <w:r>
        <w:t xml:space="preserve"> growth with an indicator of electricity consumption which states the level of industrialization that has been achieved. In general, electrical energy customers can be grouped into four sectors, i.e., household, industrial, commercial, and public/social sectors. Fulfillment of electricity needs depends on the ability and capacity of each available power plant. The power and generating capacity are related to the installed capacity in 2021.</w:t>
      </w:r>
    </w:p>
    <w:p w:rsidR="00EA5501" w:rsidRDefault="00EA5501" w:rsidP="00EA5501">
      <w:pPr>
        <w:pStyle w:val="Paragraph"/>
      </w:pPr>
      <w:r>
        <w:t>The final result of the modeling of electrical energy demand is how the existing electricity infrastructures can support electricity demand in this province. The estimation of electricity demand is related to the trend (behavior) of electricity consumption in each sector. Then the model is made based on historical data to optimize the electricity demand forecast so that it can produce more accurate and reliable results.</w:t>
      </w:r>
    </w:p>
    <w:p w:rsidR="00EA5501" w:rsidRDefault="00EA5501" w:rsidP="00EA5501">
      <w:pPr>
        <w:pStyle w:val="Paragraph"/>
      </w:pPr>
    </w:p>
    <w:p w:rsidR="00EA5501" w:rsidRDefault="006C70A8" w:rsidP="00EA5501">
      <w:pPr>
        <w:pStyle w:val="Heading2"/>
      </w:pPr>
      <w:r>
        <w:t>System Mode</w:t>
      </w:r>
      <w:r w:rsidR="00EA5501">
        <w:t>ling</w:t>
      </w:r>
    </w:p>
    <w:p w:rsidR="00EA5501" w:rsidRDefault="00EA5501" w:rsidP="00EA5501">
      <w:pPr>
        <w:pStyle w:val="Paragraph"/>
      </w:pPr>
      <w:r>
        <w:t xml:space="preserve">The system model was modeled in </w:t>
      </w:r>
      <w:proofErr w:type="spellStart"/>
      <w:r>
        <w:t>PowerSim</w:t>
      </w:r>
      <w:proofErr w:type="spellEnd"/>
      <w:r>
        <w:t xml:space="preserve"> 10 software, and the model is implemented into a stock-flow diagram (SFD). Inside the </w:t>
      </w:r>
      <w:r w:rsidR="006C70A8">
        <w:t>SFD, the dynamic model is model</w:t>
      </w:r>
      <w:r>
        <w:t>ed into two variables, namely stock (level) and flow (rate). The effect of time on the relationship between variables is taken into account in SFD.</w:t>
      </w:r>
    </w:p>
    <w:p w:rsidR="00EA5501" w:rsidRDefault="00EA5501" w:rsidP="00EA5501">
      <w:pPr>
        <w:pStyle w:val="Paragraph"/>
      </w:pPr>
      <w:r>
        <w:t xml:space="preserve">In order to know the ability of the electrical infrastructure in West Papua Province to serve the electricity demand, the population growth and energy growth scenarios are designed based on Business as Usual (BAU) model. The models are detailed as follows. </w:t>
      </w:r>
    </w:p>
    <w:p w:rsidR="00EA5501" w:rsidRDefault="00EA5501" w:rsidP="00EA5501">
      <w:pPr>
        <w:pStyle w:val="Paragraphnumbered"/>
      </w:pPr>
      <w:r>
        <w:t>BAU model</w:t>
      </w:r>
    </w:p>
    <w:p w:rsidR="00EA5501" w:rsidRDefault="00EA5501" w:rsidP="00EA5501">
      <w:pPr>
        <w:pStyle w:val="Paragraphnumbered"/>
        <w:numPr>
          <w:ilvl w:val="0"/>
          <w:numId w:val="0"/>
        </w:numPr>
        <w:ind w:left="644"/>
      </w:pPr>
      <w:r>
        <w:t>This model will connect the population and the sectors of society, business, and government to the electrification ratio, energy usage, and excess generation capacity. By this model, the energy usage can be simulated for future years. This BAU model is the base model to design the following scenario.</w:t>
      </w:r>
    </w:p>
    <w:p w:rsidR="00EA5501" w:rsidRDefault="00EA5501" w:rsidP="00EA5501">
      <w:pPr>
        <w:pStyle w:val="Paragraphnumbered"/>
      </w:pPr>
      <w:r>
        <w:t>Scenario 1 model (Population growth)</w:t>
      </w:r>
    </w:p>
    <w:p w:rsidR="00EA5501" w:rsidRDefault="00EA5501" w:rsidP="00EA5501">
      <w:pPr>
        <w:pStyle w:val="Paragraphnumbered"/>
        <w:numPr>
          <w:ilvl w:val="0"/>
          <w:numId w:val="0"/>
        </w:numPr>
        <w:ind w:left="644"/>
      </w:pPr>
      <w:r>
        <w:t>Based on data from the central bureau of statistics, West Papua Province is the second province in Indonesia to be the migration destination; therefore, in this scenario, the population growth by the migration is assumed to be 200% from the BAU model. The energy usage from other sectors stays at its rate.</w:t>
      </w:r>
    </w:p>
    <w:p w:rsidR="00EA5501" w:rsidRDefault="00EA5501" w:rsidP="00EA5501">
      <w:pPr>
        <w:pStyle w:val="Paragraphnumbered"/>
      </w:pPr>
      <w:r>
        <w:t>Scenario 2 model (Energy growth)</w:t>
      </w:r>
    </w:p>
    <w:p w:rsidR="00EA5501" w:rsidRDefault="00EA5501" w:rsidP="00EA5501">
      <w:pPr>
        <w:pStyle w:val="Paragraphnumbered"/>
        <w:numPr>
          <w:ilvl w:val="0"/>
          <w:numId w:val="0"/>
        </w:numPr>
        <w:ind w:left="644"/>
      </w:pPr>
      <w:r>
        <w:t xml:space="preserve">In this scenario, energy usage from both the population and other sectors is assumed to be increased. The population rate is set to reach 200%, while the energy rate from other sectors also increases about 150% from the BAU model. </w:t>
      </w:r>
    </w:p>
    <w:p w:rsidR="00EA5501" w:rsidRDefault="00EA5501" w:rsidP="00EA5501">
      <w:pPr>
        <w:pStyle w:val="Paragraph"/>
      </w:pPr>
    </w:p>
    <w:p w:rsidR="00EA5501" w:rsidRDefault="00EA5501" w:rsidP="00EA5501">
      <w:pPr>
        <w:pStyle w:val="Heading2"/>
      </w:pPr>
      <w:r>
        <w:t>Model validation</w:t>
      </w:r>
    </w:p>
    <w:p w:rsidR="00EA5501" w:rsidRDefault="00EA5501" w:rsidP="00EA5501">
      <w:pPr>
        <w:pStyle w:val="Paragraph"/>
        <w:rPr>
          <w:lang w:val="id-ID"/>
        </w:rPr>
      </w:pPr>
      <w:r>
        <w:t xml:space="preserve">In order to avoid any potential errors that arise after </w:t>
      </w:r>
      <w:r w:rsidR="006C70A8">
        <w:t>running the mode</w:t>
      </w:r>
      <w:r>
        <w:t>ling scenario of the SFD, the designed model must be validated. By doing the validation process, the errors will be eliminated, then the model will be accurate enough, and the simulation will be in lined with the realities as expected. The absolute mean error (AME) is chosen to validate the model, and it can be formulated as follows[2]–[6]</w:t>
      </w:r>
      <w:r>
        <w:rPr>
          <w:lang w:val="id-ID"/>
        </w:rPr>
        <w:t>.</w:t>
      </w:r>
    </w:p>
    <w:p w:rsidR="00E35A24" w:rsidRDefault="00E35A24" w:rsidP="00E35A24">
      <w:pPr>
        <w:pStyle w:val="Paragraph"/>
        <w:ind w:firstLine="0"/>
        <w:rPr>
          <w:lang w:val="id-ID"/>
        </w:rPr>
      </w:pPr>
    </w:p>
    <w:p w:rsidR="00EA5501" w:rsidRPr="001146DC" w:rsidRDefault="00EA5501" w:rsidP="001B3671">
      <w:pPr>
        <w:pStyle w:val="Equation"/>
      </w:pPr>
      <w:r>
        <w:tab/>
      </w:r>
      <w:r w:rsidR="001B3671" w:rsidRPr="001B3671">
        <w:rPr>
          <w:position w:val="-30"/>
        </w:rPr>
        <w:object w:dxaOrig="24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5pt" o:ole="">
            <v:imagedata r:id="rId12" o:title=""/>
          </v:shape>
          <o:OLEObject Type="Embed" ProgID="Equation.3" ShapeID="_x0000_i1025" DrawAspect="Content" ObjectID="_1700992753" r:id="rId13"/>
        </w:object>
      </w:r>
      <w:r>
        <w:tab/>
      </w:r>
      <w:r w:rsidR="00F11F81">
        <w:t>(</w:t>
      </w:r>
      <w:r w:rsidR="00F11F81">
        <w:fldChar w:fldCharType="begin"/>
      </w:r>
      <w:r w:rsidR="00F11F81">
        <w:instrText xml:space="preserve"> LISTNUM  Equations \l 1 </w:instrText>
      </w:r>
      <w:r w:rsidR="00F11F81">
        <w:fldChar w:fldCharType="end"/>
      </w:r>
    </w:p>
    <w:p w:rsidR="00725861" w:rsidRDefault="00EA5501" w:rsidP="00EA5501">
      <w:pPr>
        <w:pStyle w:val="Paragraph"/>
        <w:rPr>
          <w:lang w:val="id-ID"/>
        </w:rPr>
      </w:pPr>
      <w:r w:rsidRPr="00EA5501">
        <w:t xml:space="preserve">Where </w:t>
      </w:r>
      <w:r w:rsidRPr="00EA5501">
        <w:rPr>
          <w:i/>
        </w:rPr>
        <w:t>A</w:t>
      </w:r>
      <w:r w:rsidRPr="00EA5501">
        <w:t xml:space="preserve"> is the actual value and </w:t>
      </w:r>
      <w:r w:rsidRPr="00EA5501">
        <w:rPr>
          <w:i/>
        </w:rPr>
        <w:t>S</w:t>
      </w:r>
      <w:r w:rsidRPr="00EA5501">
        <w:t xml:space="preserve"> is the value of simulation while subscription </w:t>
      </w:r>
      <w:proofErr w:type="spellStart"/>
      <w:r w:rsidRPr="00EA5501">
        <w:rPr>
          <w:i/>
        </w:rPr>
        <w:t>i</w:t>
      </w:r>
      <w:proofErr w:type="spellEnd"/>
      <w:r w:rsidRPr="00EA5501">
        <w:t xml:space="preserve"> represents number of data sequences. The AME limit value about 30% is considered strong enough to support the validation model process</w:t>
      </w:r>
      <w:r>
        <w:t>.</w:t>
      </w:r>
    </w:p>
    <w:p w:rsidR="001B3671" w:rsidRDefault="001B3671" w:rsidP="001B3671">
      <w:pPr>
        <w:pStyle w:val="Heading1"/>
      </w:pPr>
      <w:r>
        <w:lastRenderedPageBreak/>
        <w:t>Result and discussion</w:t>
      </w:r>
    </w:p>
    <w:p w:rsidR="001B3671" w:rsidRDefault="001B3671" w:rsidP="001B3671">
      <w:pPr>
        <w:pStyle w:val="Heading2"/>
      </w:pPr>
      <w:r>
        <w:t xml:space="preserve">Model development </w:t>
      </w:r>
    </w:p>
    <w:p w:rsidR="001B3671" w:rsidRDefault="001B3671" w:rsidP="001B3671">
      <w:pPr>
        <w:pStyle w:val="Paragraph"/>
      </w:pPr>
      <w:r>
        <w:t xml:space="preserve">The system dynamics modeling for energy demand is implemented in </w:t>
      </w:r>
      <w:proofErr w:type="spellStart"/>
      <w:r>
        <w:t>PowerSim</w:t>
      </w:r>
      <w:proofErr w:type="spellEnd"/>
      <w:r>
        <w:t xml:space="preserve"> 10 software, and its </w:t>
      </w:r>
      <w:r w:rsidR="00F11F81">
        <w:t>stock-flow diagram (SFD)</w:t>
      </w:r>
      <w:r>
        <w:t xml:space="preserve"> is </w:t>
      </w:r>
      <w:r w:rsidR="00F11F81">
        <w:t>given</w:t>
      </w:r>
      <w:r>
        <w:t xml:space="preserve"> in Figure 1. Data for the model is taken from West Papua in Number 2010 to 2021 by [7], Electricity Statistic 2010 to 2021 [8], and PLN Statistic 2021 [9]. Some initial values used in the simulation are given in Table 1.</w:t>
      </w:r>
    </w:p>
    <w:tbl>
      <w:tblPr>
        <w:tblW w:w="0" w:type="auto"/>
        <w:jc w:val="center"/>
        <w:tblLayout w:type="fixed"/>
        <w:tblLook w:val="0000" w:firstRow="0" w:lastRow="0" w:firstColumn="0" w:lastColumn="0" w:noHBand="0" w:noVBand="0"/>
      </w:tblPr>
      <w:tblGrid>
        <w:gridCol w:w="3474"/>
        <w:gridCol w:w="1418"/>
        <w:gridCol w:w="1134"/>
      </w:tblGrid>
      <w:tr w:rsidR="00C71F8C" w:rsidRPr="00075EA6" w:rsidTr="00E35A24">
        <w:trPr>
          <w:cantSplit/>
          <w:trHeight w:val="272"/>
          <w:jc w:val="center"/>
        </w:trPr>
        <w:tc>
          <w:tcPr>
            <w:tcW w:w="3474" w:type="dxa"/>
            <w:tcBorders>
              <w:top w:val="single" w:sz="4" w:space="0" w:color="auto"/>
              <w:bottom w:val="single" w:sz="4" w:space="0" w:color="auto"/>
            </w:tcBorders>
          </w:tcPr>
          <w:p w:rsidR="00C71F8C" w:rsidRPr="00E35A24" w:rsidRDefault="00C71F8C" w:rsidP="00613D02">
            <w:pPr>
              <w:jc w:val="center"/>
              <w:rPr>
                <w:b/>
                <w:sz w:val="18"/>
                <w:szCs w:val="18"/>
              </w:rPr>
            </w:pPr>
            <w:r w:rsidRPr="00E35A24">
              <w:rPr>
                <w:b/>
                <w:sz w:val="18"/>
                <w:szCs w:val="18"/>
              </w:rPr>
              <w:t>Variables</w:t>
            </w:r>
          </w:p>
        </w:tc>
        <w:tc>
          <w:tcPr>
            <w:tcW w:w="1418" w:type="dxa"/>
            <w:tcBorders>
              <w:top w:val="single" w:sz="4" w:space="0" w:color="auto"/>
              <w:bottom w:val="single" w:sz="4" w:space="0" w:color="auto"/>
            </w:tcBorders>
          </w:tcPr>
          <w:p w:rsidR="00C71F8C" w:rsidRPr="00E35A24" w:rsidRDefault="00C71F8C" w:rsidP="008B2460">
            <w:pPr>
              <w:jc w:val="center"/>
              <w:rPr>
                <w:b/>
                <w:sz w:val="18"/>
                <w:szCs w:val="18"/>
              </w:rPr>
            </w:pPr>
            <w:r w:rsidRPr="00E35A24">
              <w:rPr>
                <w:b/>
                <w:sz w:val="18"/>
                <w:szCs w:val="18"/>
              </w:rPr>
              <w:t>Baseline value</w:t>
            </w:r>
          </w:p>
        </w:tc>
        <w:tc>
          <w:tcPr>
            <w:tcW w:w="1134" w:type="dxa"/>
            <w:tcBorders>
              <w:top w:val="single" w:sz="4" w:space="0" w:color="auto"/>
              <w:bottom w:val="single" w:sz="4" w:space="0" w:color="auto"/>
            </w:tcBorders>
          </w:tcPr>
          <w:p w:rsidR="00C71F8C" w:rsidRPr="00075EA6" w:rsidRDefault="00C71F8C" w:rsidP="00613D02">
            <w:pPr>
              <w:jc w:val="center"/>
              <w:rPr>
                <w:b/>
                <w:sz w:val="18"/>
                <w:szCs w:val="18"/>
              </w:rPr>
            </w:pPr>
            <w:r w:rsidRPr="00E35A24">
              <w:rPr>
                <w:b/>
                <w:sz w:val="18"/>
                <w:szCs w:val="18"/>
              </w:rPr>
              <w:t>Unit</w:t>
            </w:r>
          </w:p>
        </w:tc>
      </w:tr>
      <w:tr w:rsidR="00C71F8C" w:rsidRPr="008B2460" w:rsidTr="00E35A24">
        <w:trPr>
          <w:cantSplit/>
          <w:jc w:val="center"/>
        </w:trPr>
        <w:tc>
          <w:tcPr>
            <w:tcW w:w="3474" w:type="dxa"/>
            <w:tcBorders>
              <w:top w:val="single" w:sz="4" w:space="0" w:color="auto"/>
            </w:tcBorders>
          </w:tcPr>
          <w:p w:rsidR="00C71F8C" w:rsidRPr="005A0E21" w:rsidRDefault="00C71F8C" w:rsidP="008B2460">
            <w:pPr>
              <w:pStyle w:val="Paragraph"/>
              <w:ind w:firstLine="0"/>
              <w:jc w:val="left"/>
            </w:pPr>
            <w:r w:rsidRPr="00514A0C">
              <w:t>Installed generation capacity</w:t>
            </w:r>
          </w:p>
        </w:tc>
        <w:tc>
          <w:tcPr>
            <w:tcW w:w="1418" w:type="dxa"/>
            <w:tcBorders>
              <w:top w:val="single" w:sz="4" w:space="0" w:color="auto"/>
            </w:tcBorders>
          </w:tcPr>
          <w:p w:rsidR="00C71F8C" w:rsidRPr="005A0E21" w:rsidRDefault="00C71F8C" w:rsidP="00E35A24">
            <w:pPr>
              <w:pStyle w:val="Paragraph"/>
              <w:ind w:firstLine="0"/>
              <w:jc w:val="center"/>
            </w:pPr>
            <w:r w:rsidRPr="00514A0C">
              <w:t>459.55</w:t>
            </w:r>
          </w:p>
        </w:tc>
        <w:tc>
          <w:tcPr>
            <w:tcW w:w="1134" w:type="dxa"/>
            <w:tcBorders>
              <w:top w:val="single" w:sz="4" w:space="0" w:color="auto"/>
            </w:tcBorders>
          </w:tcPr>
          <w:p w:rsidR="00C71F8C" w:rsidRPr="005A0E21" w:rsidRDefault="00C71F8C" w:rsidP="00E35A24">
            <w:pPr>
              <w:pStyle w:val="Paragraph"/>
              <w:ind w:firstLine="0"/>
              <w:jc w:val="center"/>
            </w:pPr>
            <w:r w:rsidRPr="00514A0C">
              <w:t>MW</w:t>
            </w:r>
          </w:p>
        </w:tc>
      </w:tr>
      <w:tr w:rsidR="00C71F8C" w:rsidRPr="008B2460" w:rsidTr="00E35A24">
        <w:trPr>
          <w:cantSplit/>
          <w:jc w:val="center"/>
        </w:trPr>
        <w:tc>
          <w:tcPr>
            <w:tcW w:w="3474" w:type="dxa"/>
          </w:tcPr>
          <w:p w:rsidR="00C71F8C" w:rsidRPr="005A0E21" w:rsidRDefault="00C71F8C" w:rsidP="008B2460">
            <w:pPr>
              <w:pStyle w:val="Paragraph"/>
              <w:ind w:firstLine="0"/>
              <w:jc w:val="left"/>
            </w:pPr>
            <w:r w:rsidRPr="00514A0C">
              <w:t>Maximum support generation units</w:t>
            </w:r>
          </w:p>
        </w:tc>
        <w:tc>
          <w:tcPr>
            <w:tcW w:w="1418" w:type="dxa"/>
          </w:tcPr>
          <w:p w:rsidR="00C71F8C" w:rsidRPr="005A0E21" w:rsidRDefault="00C71F8C" w:rsidP="00E35A24">
            <w:pPr>
              <w:pStyle w:val="Paragraph"/>
              <w:ind w:firstLine="0"/>
              <w:jc w:val="center"/>
            </w:pPr>
            <w:r w:rsidRPr="00514A0C">
              <w:t>396.98</w:t>
            </w:r>
          </w:p>
        </w:tc>
        <w:tc>
          <w:tcPr>
            <w:tcW w:w="1134" w:type="dxa"/>
          </w:tcPr>
          <w:p w:rsidR="00C71F8C" w:rsidRPr="005A0E21" w:rsidRDefault="00C71F8C" w:rsidP="00E35A24">
            <w:pPr>
              <w:pStyle w:val="Paragraph"/>
              <w:ind w:firstLine="0"/>
              <w:jc w:val="center"/>
            </w:pPr>
            <w:r w:rsidRPr="00514A0C">
              <w:t>MW</w:t>
            </w:r>
          </w:p>
        </w:tc>
      </w:tr>
      <w:tr w:rsidR="00C71F8C" w:rsidRPr="008B2460" w:rsidTr="00E35A24">
        <w:trPr>
          <w:cantSplit/>
          <w:trHeight w:val="237"/>
          <w:jc w:val="center"/>
        </w:trPr>
        <w:tc>
          <w:tcPr>
            <w:tcW w:w="3474" w:type="dxa"/>
          </w:tcPr>
          <w:p w:rsidR="00C71F8C" w:rsidRPr="005A0E21" w:rsidRDefault="00C71F8C" w:rsidP="008B2460">
            <w:pPr>
              <w:pStyle w:val="Paragraph"/>
              <w:ind w:firstLine="0"/>
              <w:jc w:val="left"/>
            </w:pPr>
            <w:r w:rsidRPr="00514A0C">
              <w:t xml:space="preserve">Average household energy sell </w:t>
            </w:r>
          </w:p>
        </w:tc>
        <w:tc>
          <w:tcPr>
            <w:tcW w:w="1418" w:type="dxa"/>
          </w:tcPr>
          <w:p w:rsidR="00C71F8C" w:rsidRPr="005A0E21" w:rsidRDefault="00C71F8C" w:rsidP="00E35A24">
            <w:pPr>
              <w:pStyle w:val="Paragraph"/>
              <w:ind w:firstLine="0"/>
              <w:jc w:val="center"/>
            </w:pPr>
            <w:r w:rsidRPr="00514A0C">
              <w:t>1,544.12</w:t>
            </w:r>
          </w:p>
        </w:tc>
        <w:tc>
          <w:tcPr>
            <w:tcW w:w="1134" w:type="dxa"/>
          </w:tcPr>
          <w:p w:rsidR="00C71F8C" w:rsidRPr="005A0E21" w:rsidRDefault="00C71F8C" w:rsidP="00E35A24">
            <w:pPr>
              <w:pStyle w:val="Paragraph"/>
              <w:ind w:firstLine="0"/>
              <w:jc w:val="center"/>
            </w:pPr>
            <w:r w:rsidRPr="00514A0C">
              <w:t>KWh</w:t>
            </w:r>
          </w:p>
        </w:tc>
      </w:tr>
      <w:tr w:rsidR="00C71F8C" w:rsidRPr="005A0E21" w:rsidTr="00E35A24">
        <w:trPr>
          <w:cantSplit/>
          <w:trHeight w:val="237"/>
          <w:jc w:val="center"/>
        </w:trPr>
        <w:tc>
          <w:tcPr>
            <w:tcW w:w="3474" w:type="dxa"/>
            <w:tcBorders>
              <w:bottom w:val="single" w:sz="4" w:space="0" w:color="auto"/>
            </w:tcBorders>
          </w:tcPr>
          <w:p w:rsidR="00C71F8C" w:rsidRPr="005A0E21" w:rsidRDefault="00C71F8C" w:rsidP="008B2460">
            <w:pPr>
              <w:pStyle w:val="Paragraph"/>
              <w:ind w:firstLine="0"/>
              <w:jc w:val="left"/>
            </w:pPr>
            <w:r w:rsidRPr="00514A0C">
              <w:t>Energy sell from non-household sector</w:t>
            </w:r>
          </w:p>
        </w:tc>
        <w:tc>
          <w:tcPr>
            <w:tcW w:w="1418" w:type="dxa"/>
            <w:tcBorders>
              <w:bottom w:val="single" w:sz="4" w:space="0" w:color="auto"/>
            </w:tcBorders>
          </w:tcPr>
          <w:p w:rsidR="00C71F8C" w:rsidRPr="005A0E21" w:rsidRDefault="00C71F8C" w:rsidP="00E35A24">
            <w:pPr>
              <w:pStyle w:val="Paragraph"/>
              <w:ind w:firstLine="0"/>
              <w:jc w:val="center"/>
            </w:pPr>
            <w:r w:rsidRPr="00514A0C">
              <w:t>146.14</w:t>
            </w:r>
          </w:p>
        </w:tc>
        <w:tc>
          <w:tcPr>
            <w:tcW w:w="1134" w:type="dxa"/>
            <w:tcBorders>
              <w:bottom w:val="single" w:sz="4" w:space="0" w:color="auto"/>
            </w:tcBorders>
          </w:tcPr>
          <w:p w:rsidR="00C71F8C" w:rsidRPr="005A0E21" w:rsidRDefault="00C71F8C" w:rsidP="00E35A24">
            <w:pPr>
              <w:pStyle w:val="Paragraph"/>
              <w:ind w:firstLine="0"/>
              <w:jc w:val="center"/>
            </w:pPr>
            <w:proofErr w:type="spellStart"/>
            <w:r w:rsidRPr="00514A0C">
              <w:t>GWh</w:t>
            </w:r>
            <w:proofErr w:type="spellEnd"/>
          </w:p>
        </w:tc>
      </w:tr>
    </w:tbl>
    <w:p w:rsidR="001B3671" w:rsidRDefault="001B3671" w:rsidP="001B3671">
      <w:pPr>
        <w:pStyle w:val="Paragraph"/>
      </w:pPr>
    </w:p>
    <w:p w:rsidR="001B3671" w:rsidRDefault="001B3671" w:rsidP="001B3671">
      <w:pPr>
        <w:pStyle w:val="Paragraph"/>
      </w:pPr>
      <w:r>
        <w:t>In system dynamics modeling, the designed model will be made upon the natural world, and then the availability of data becomes a crucial issue. For this condition, several assumptions will play essential roles in overcoming the lack of data in modeling.  The list of assumptions made for the energy demand model is given as follows.</w:t>
      </w:r>
    </w:p>
    <w:p w:rsidR="001B3671" w:rsidRPr="001B3671" w:rsidRDefault="001B3671" w:rsidP="00E35A24">
      <w:pPr>
        <w:pStyle w:val="Paragraphnumbered"/>
        <w:numPr>
          <w:ilvl w:val="0"/>
          <w:numId w:val="6"/>
        </w:numPr>
      </w:pPr>
      <w:r w:rsidRPr="001B3671">
        <w:t>The excess generation capacity is the unused capacity of the system.</w:t>
      </w:r>
    </w:p>
    <w:p w:rsidR="001B3671" w:rsidRPr="001B3671" w:rsidRDefault="001B3671" w:rsidP="001B3671">
      <w:pPr>
        <w:pStyle w:val="Paragraphnumbered"/>
      </w:pPr>
      <w:r w:rsidRPr="001B3671">
        <w:t>Others energy rate sale is the energy sell from the household sector, industrial sector, commercial sector, and public/social sector.</w:t>
      </w:r>
    </w:p>
    <w:p w:rsidR="001B3671" w:rsidRPr="001B3671" w:rsidRDefault="001B3671" w:rsidP="001B3671">
      <w:pPr>
        <w:pStyle w:val="Paragraphnumbered"/>
      </w:pPr>
      <w:r w:rsidRPr="001B3671">
        <w:t>Electrification ratio is the ratio between the number of households and the number of electricity customers.</w:t>
      </w:r>
    </w:p>
    <w:p w:rsidR="001B3671" w:rsidRPr="001B3671" w:rsidRDefault="001B3671" w:rsidP="001B3671">
      <w:pPr>
        <w:pStyle w:val="Paragraphnumbered"/>
      </w:pPr>
      <w:r w:rsidRPr="001B3671">
        <w:t>Average energy usage is the average of energy usage in households in a year.</w:t>
      </w:r>
    </w:p>
    <w:p w:rsidR="001B3671" w:rsidRPr="001B3671" w:rsidRDefault="001B3671" w:rsidP="001B3671">
      <w:pPr>
        <w:pStyle w:val="Paragraphnumbered"/>
      </w:pPr>
      <w:r w:rsidRPr="001B3671">
        <w:t>Installing generation capacity is remain constant about 459.55 MW in 2021.</w:t>
      </w:r>
    </w:p>
    <w:p w:rsidR="001B3671" w:rsidRDefault="001B3671" w:rsidP="001B3671">
      <w:pPr>
        <w:pStyle w:val="Paragraph"/>
      </w:pPr>
    </w:p>
    <w:p w:rsidR="001B3671" w:rsidRDefault="001B3671" w:rsidP="001B3671">
      <w:pPr>
        <w:pStyle w:val="Paragraph"/>
      </w:pPr>
    </w:p>
    <w:p w:rsidR="001B3671" w:rsidRDefault="001B3671" w:rsidP="001B3671">
      <w:pPr>
        <w:pStyle w:val="Paragraph"/>
        <w:jc w:val="center"/>
      </w:pPr>
      <w:r>
        <w:rPr>
          <w:noProof/>
          <w:color w:val="000000"/>
          <w:lang w:val="id-ID" w:eastAsia="id-ID"/>
        </w:rPr>
        <w:drawing>
          <wp:inline distT="0" distB="0" distL="0" distR="0">
            <wp:extent cx="3967701" cy="25427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7814" cy="2542796"/>
                    </a:xfrm>
                    <a:prstGeom prst="rect">
                      <a:avLst/>
                    </a:prstGeom>
                    <a:noFill/>
                    <a:ln>
                      <a:noFill/>
                    </a:ln>
                  </pic:spPr>
                </pic:pic>
              </a:graphicData>
            </a:graphic>
          </wp:inline>
        </w:drawing>
      </w:r>
    </w:p>
    <w:p w:rsidR="001B3671" w:rsidRPr="00574405" w:rsidRDefault="001B3671" w:rsidP="001B3671">
      <w:pPr>
        <w:pStyle w:val="FigureCaption"/>
        <w:rPr>
          <w:sz w:val="20"/>
        </w:rPr>
      </w:pPr>
      <w:proofErr w:type="gramStart"/>
      <w:r>
        <w:rPr>
          <w:b/>
          <w:caps/>
        </w:rPr>
        <w:t>Figure 1.</w:t>
      </w:r>
      <w:proofErr w:type="gramEnd"/>
      <w:r>
        <w:t xml:space="preserve"> </w:t>
      </w:r>
      <w:r w:rsidR="00F11F81">
        <w:t>Stock-flow diagram</w:t>
      </w:r>
    </w:p>
    <w:p w:rsidR="001B3671" w:rsidRDefault="001B3671" w:rsidP="001B3671">
      <w:pPr>
        <w:pStyle w:val="Paragraph"/>
        <w:rPr>
          <w:lang w:val="id-ID"/>
        </w:rPr>
      </w:pPr>
    </w:p>
    <w:p w:rsidR="00EA5DC3" w:rsidRDefault="00EA5DC3" w:rsidP="00EA5DC3">
      <w:pPr>
        <w:pStyle w:val="Heading2"/>
      </w:pPr>
      <w:r>
        <w:t>Model validation</w:t>
      </w:r>
    </w:p>
    <w:p w:rsidR="00EA5DC3" w:rsidRDefault="00EA5DC3" w:rsidP="00EA5DC3">
      <w:pPr>
        <w:pStyle w:val="Paragraph"/>
        <w:rPr>
          <w:lang w:val="id-ID"/>
        </w:rPr>
      </w:pPr>
      <w:r>
        <w:t>An appropriate simulation result can be reached by providing a precise model is required. Therefore to ensure that the model is accurate enough, the model has to be validated. Table 2 provides the number of simulations and collected data for validating the model.</w:t>
      </w:r>
    </w:p>
    <w:p w:rsidR="00EA5DC3" w:rsidRDefault="00EA5DC3" w:rsidP="00EA5DC3">
      <w:pPr>
        <w:pStyle w:val="Paragraph"/>
        <w:rPr>
          <w:lang w:val="id-ID"/>
        </w:rPr>
      </w:pPr>
    </w:p>
    <w:tbl>
      <w:tblPr>
        <w:tblW w:w="0" w:type="auto"/>
        <w:jc w:val="center"/>
        <w:tblLayout w:type="fixed"/>
        <w:tblLook w:val="0000" w:firstRow="0" w:lastRow="0" w:firstColumn="0" w:lastColumn="0" w:noHBand="0" w:noVBand="0"/>
      </w:tblPr>
      <w:tblGrid>
        <w:gridCol w:w="781"/>
        <w:gridCol w:w="1107"/>
        <w:gridCol w:w="1134"/>
        <w:gridCol w:w="1134"/>
        <w:gridCol w:w="992"/>
        <w:gridCol w:w="1200"/>
        <w:gridCol w:w="917"/>
        <w:gridCol w:w="1134"/>
        <w:gridCol w:w="898"/>
      </w:tblGrid>
      <w:tr w:rsidR="00EA5DC3" w:rsidRPr="00075EA6" w:rsidTr="00DC0D9F">
        <w:trPr>
          <w:cantSplit/>
          <w:trHeight w:val="783"/>
          <w:jc w:val="center"/>
        </w:trPr>
        <w:tc>
          <w:tcPr>
            <w:tcW w:w="9297" w:type="dxa"/>
            <w:gridSpan w:val="9"/>
            <w:tcBorders>
              <w:bottom w:val="single" w:sz="4" w:space="0" w:color="auto"/>
            </w:tcBorders>
          </w:tcPr>
          <w:p w:rsidR="00EA5DC3" w:rsidRPr="00075EA6" w:rsidRDefault="00EA5DC3" w:rsidP="00DC0D9F">
            <w:pPr>
              <w:pStyle w:val="TableCaption"/>
            </w:pPr>
            <w:r w:rsidRPr="00075EA6">
              <w:rPr>
                <w:b/>
              </w:rPr>
              <w:lastRenderedPageBreak/>
              <w:t xml:space="preserve">TABLE </w:t>
            </w:r>
            <w:r>
              <w:rPr>
                <w:b/>
                <w:lang w:val="id-ID"/>
              </w:rPr>
              <w:t>2</w:t>
            </w:r>
            <w:r w:rsidRPr="00075EA6">
              <w:rPr>
                <w:b/>
              </w:rPr>
              <w:t xml:space="preserve">. </w:t>
            </w:r>
            <w:r>
              <w:t>Model validation</w:t>
            </w:r>
          </w:p>
        </w:tc>
      </w:tr>
      <w:tr w:rsidR="00EA5DC3" w:rsidRPr="0089618C" w:rsidTr="00DC0D9F">
        <w:trPr>
          <w:cantSplit/>
          <w:trHeight w:val="272"/>
          <w:jc w:val="center"/>
        </w:trPr>
        <w:tc>
          <w:tcPr>
            <w:tcW w:w="781" w:type="dxa"/>
            <w:vMerge w:val="restart"/>
            <w:tcBorders>
              <w:top w:val="single" w:sz="4" w:space="0" w:color="auto"/>
            </w:tcBorders>
            <w:vAlign w:val="center"/>
          </w:tcPr>
          <w:p w:rsidR="00EA5DC3" w:rsidRPr="0089618C" w:rsidRDefault="00EA5DC3" w:rsidP="00DC0D9F">
            <w:pPr>
              <w:jc w:val="center"/>
              <w:rPr>
                <w:b/>
                <w:sz w:val="18"/>
                <w:szCs w:val="18"/>
              </w:rPr>
            </w:pPr>
            <w:r w:rsidRPr="0089618C">
              <w:rPr>
                <w:b/>
                <w:sz w:val="18"/>
                <w:szCs w:val="18"/>
              </w:rPr>
              <w:t>Year</w:t>
            </w:r>
          </w:p>
        </w:tc>
        <w:tc>
          <w:tcPr>
            <w:tcW w:w="2241" w:type="dxa"/>
            <w:gridSpan w:val="2"/>
            <w:tcBorders>
              <w:top w:val="single" w:sz="4" w:space="0" w:color="auto"/>
              <w:bottom w:val="single" w:sz="4" w:space="0" w:color="auto"/>
            </w:tcBorders>
            <w:vAlign w:val="center"/>
          </w:tcPr>
          <w:p w:rsidR="00EA5DC3" w:rsidRPr="0089618C" w:rsidRDefault="00EA5DC3" w:rsidP="00DC0D9F">
            <w:pPr>
              <w:jc w:val="center"/>
              <w:rPr>
                <w:b/>
                <w:sz w:val="18"/>
                <w:szCs w:val="18"/>
              </w:rPr>
            </w:pPr>
            <w:r w:rsidRPr="008B2460">
              <w:rPr>
                <w:b/>
                <w:sz w:val="18"/>
                <w:szCs w:val="18"/>
              </w:rPr>
              <w:t>Population</w:t>
            </w:r>
          </w:p>
        </w:tc>
        <w:tc>
          <w:tcPr>
            <w:tcW w:w="2126" w:type="dxa"/>
            <w:gridSpan w:val="2"/>
            <w:tcBorders>
              <w:top w:val="single" w:sz="4" w:space="0" w:color="auto"/>
              <w:bottom w:val="single" w:sz="4" w:space="0" w:color="auto"/>
            </w:tcBorders>
            <w:vAlign w:val="center"/>
          </w:tcPr>
          <w:p w:rsidR="00EA5DC3" w:rsidRPr="00075EA6" w:rsidRDefault="00EA5DC3" w:rsidP="00DC0D9F">
            <w:pPr>
              <w:jc w:val="center"/>
              <w:rPr>
                <w:b/>
                <w:sz w:val="18"/>
                <w:szCs w:val="18"/>
              </w:rPr>
            </w:pPr>
            <w:r w:rsidRPr="008B2460">
              <w:rPr>
                <w:b/>
                <w:sz w:val="18"/>
                <w:szCs w:val="18"/>
              </w:rPr>
              <w:t>Household Customer</w:t>
            </w:r>
          </w:p>
        </w:tc>
        <w:tc>
          <w:tcPr>
            <w:tcW w:w="2117" w:type="dxa"/>
            <w:gridSpan w:val="2"/>
            <w:tcBorders>
              <w:top w:val="single" w:sz="4" w:space="0" w:color="auto"/>
              <w:bottom w:val="single" w:sz="4" w:space="0" w:color="auto"/>
            </w:tcBorders>
            <w:vAlign w:val="center"/>
          </w:tcPr>
          <w:p w:rsidR="00EA5DC3" w:rsidRPr="00075EA6" w:rsidRDefault="00EA5DC3" w:rsidP="00DC0D9F">
            <w:pPr>
              <w:jc w:val="center"/>
              <w:rPr>
                <w:b/>
                <w:sz w:val="18"/>
                <w:szCs w:val="18"/>
              </w:rPr>
            </w:pPr>
            <w:r w:rsidRPr="008B2460">
              <w:rPr>
                <w:b/>
                <w:sz w:val="18"/>
                <w:szCs w:val="18"/>
              </w:rPr>
              <w:t>Sum of Household</w:t>
            </w:r>
          </w:p>
        </w:tc>
        <w:tc>
          <w:tcPr>
            <w:tcW w:w="2032" w:type="dxa"/>
            <w:gridSpan w:val="2"/>
            <w:tcBorders>
              <w:top w:val="single" w:sz="4" w:space="0" w:color="auto"/>
              <w:bottom w:val="single" w:sz="4" w:space="0" w:color="auto"/>
            </w:tcBorders>
            <w:vAlign w:val="center"/>
          </w:tcPr>
          <w:p w:rsidR="00EA5DC3" w:rsidRPr="00075EA6" w:rsidRDefault="00EA5DC3" w:rsidP="00DC0D9F">
            <w:pPr>
              <w:jc w:val="center"/>
              <w:rPr>
                <w:b/>
                <w:sz w:val="18"/>
                <w:szCs w:val="18"/>
              </w:rPr>
            </w:pPr>
            <w:r w:rsidRPr="008B2460">
              <w:rPr>
                <w:b/>
                <w:sz w:val="18"/>
                <w:szCs w:val="18"/>
              </w:rPr>
              <w:t>Energy Usage</w:t>
            </w:r>
          </w:p>
        </w:tc>
      </w:tr>
      <w:tr w:rsidR="00EA5DC3" w:rsidRPr="00075EA6" w:rsidTr="00DC0D9F">
        <w:trPr>
          <w:cantSplit/>
          <w:trHeight w:val="272"/>
          <w:jc w:val="center"/>
        </w:trPr>
        <w:tc>
          <w:tcPr>
            <w:tcW w:w="781" w:type="dxa"/>
            <w:vMerge/>
            <w:tcBorders>
              <w:bottom w:val="single" w:sz="4" w:space="0" w:color="auto"/>
            </w:tcBorders>
            <w:vAlign w:val="center"/>
          </w:tcPr>
          <w:p w:rsidR="00EA5DC3" w:rsidRPr="008B2460" w:rsidRDefault="00EA5DC3" w:rsidP="00DC0D9F">
            <w:pPr>
              <w:jc w:val="center"/>
              <w:rPr>
                <w:b/>
                <w:sz w:val="18"/>
                <w:szCs w:val="18"/>
              </w:rPr>
            </w:pPr>
          </w:p>
        </w:tc>
        <w:tc>
          <w:tcPr>
            <w:tcW w:w="1107" w:type="dxa"/>
            <w:tcBorders>
              <w:top w:val="single" w:sz="4" w:space="0" w:color="auto"/>
              <w:bottom w:val="single" w:sz="4" w:space="0" w:color="auto"/>
            </w:tcBorders>
            <w:vAlign w:val="center"/>
          </w:tcPr>
          <w:p w:rsidR="00EA5DC3" w:rsidRPr="008B2460" w:rsidRDefault="00EA5DC3" w:rsidP="00DC0D9F">
            <w:pPr>
              <w:pStyle w:val="Paragraph"/>
              <w:ind w:firstLine="0"/>
              <w:jc w:val="center"/>
              <w:rPr>
                <w:b/>
                <w:sz w:val="18"/>
                <w:szCs w:val="18"/>
              </w:rPr>
            </w:pPr>
            <w:r w:rsidRPr="008B2460">
              <w:rPr>
                <w:b/>
                <w:sz w:val="18"/>
                <w:szCs w:val="18"/>
              </w:rPr>
              <w:t>Simulation</w:t>
            </w:r>
          </w:p>
        </w:tc>
        <w:tc>
          <w:tcPr>
            <w:tcW w:w="1134" w:type="dxa"/>
            <w:tcBorders>
              <w:top w:val="single" w:sz="4" w:space="0" w:color="auto"/>
              <w:bottom w:val="single" w:sz="4" w:space="0" w:color="auto"/>
            </w:tcBorders>
            <w:vAlign w:val="center"/>
          </w:tcPr>
          <w:p w:rsidR="00EA5DC3" w:rsidRPr="008B2460" w:rsidRDefault="00EA5DC3" w:rsidP="00DC0D9F">
            <w:pPr>
              <w:pStyle w:val="Paragraph"/>
              <w:jc w:val="center"/>
              <w:rPr>
                <w:b/>
                <w:sz w:val="18"/>
                <w:szCs w:val="18"/>
              </w:rPr>
            </w:pPr>
            <w:r w:rsidRPr="008B2460">
              <w:rPr>
                <w:b/>
                <w:sz w:val="18"/>
                <w:szCs w:val="18"/>
              </w:rPr>
              <w:t>Data</w:t>
            </w:r>
          </w:p>
        </w:tc>
        <w:tc>
          <w:tcPr>
            <w:tcW w:w="1134" w:type="dxa"/>
            <w:tcBorders>
              <w:top w:val="single" w:sz="4" w:space="0" w:color="auto"/>
              <w:bottom w:val="single" w:sz="4" w:space="0" w:color="auto"/>
            </w:tcBorders>
            <w:vAlign w:val="center"/>
          </w:tcPr>
          <w:p w:rsidR="00EA5DC3" w:rsidRPr="008B2460" w:rsidRDefault="00EA5DC3" w:rsidP="00DC0D9F">
            <w:pPr>
              <w:jc w:val="center"/>
              <w:rPr>
                <w:b/>
                <w:sz w:val="18"/>
                <w:szCs w:val="18"/>
              </w:rPr>
            </w:pPr>
            <w:r w:rsidRPr="008B2460">
              <w:rPr>
                <w:b/>
                <w:sz w:val="18"/>
                <w:szCs w:val="18"/>
              </w:rPr>
              <w:t>Simulation</w:t>
            </w:r>
          </w:p>
        </w:tc>
        <w:tc>
          <w:tcPr>
            <w:tcW w:w="992" w:type="dxa"/>
            <w:tcBorders>
              <w:top w:val="single" w:sz="4" w:space="0" w:color="auto"/>
              <w:bottom w:val="single" w:sz="4" w:space="0" w:color="auto"/>
            </w:tcBorders>
            <w:vAlign w:val="center"/>
          </w:tcPr>
          <w:p w:rsidR="00EA5DC3" w:rsidRPr="00075EA6" w:rsidRDefault="00EA5DC3" w:rsidP="00DC0D9F">
            <w:pPr>
              <w:jc w:val="center"/>
              <w:rPr>
                <w:b/>
                <w:sz w:val="18"/>
                <w:szCs w:val="18"/>
              </w:rPr>
            </w:pPr>
            <w:r w:rsidRPr="008B2460">
              <w:rPr>
                <w:b/>
                <w:sz w:val="18"/>
                <w:szCs w:val="18"/>
              </w:rPr>
              <w:t>Data</w:t>
            </w:r>
          </w:p>
        </w:tc>
        <w:tc>
          <w:tcPr>
            <w:tcW w:w="1200" w:type="dxa"/>
            <w:tcBorders>
              <w:top w:val="single" w:sz="4" w:space="0" w:color="auto"/>
              <w:bottom w:val="single" w:sz="4" w:space="0" w:color="auto"/>
            </w:tcBorders>
            <w:vAlign w:val="center"/>
          </w:tcPr>
          <w:p w:rsidR="00EA5DC3" w:rsidRPr="008B2460" w:rsidRDefault="00EA5DC3" w:rsidP="00DC0D9F">
            <w:pPr>
              <w:jc w:val="center"/>
              <w:rPr>
                <w:b/>
                <w:sz w:val="18"/>
                <w:szCs w:val="18"/>
              </w:rPr>
            </w:pPr>
            <w:r w:rsidRPr="008B2460">
              <w:rPr>
                <w:b/>
                <w:sz w:val="18"/>
                <w:szCs w:val="18"/>
              </w:rPr>
              <w:t>Simulation</w:t>
            </w:r>
          </w:p>
        </w:tc>
        <w:tc>
          <w:tcPr>
            <w:tcW w:w="917" w:type="dxa"/>
            <w:tcBorders>
              <w:top w:val="single" w:sz="4" w:space="0" w:color="auto"/>
              <w:bottom w:val="single" w:sz="4" w:space="0" w:color="auto"/>
            </w:tcBorders>
            <w:vAlign w:val="center"/>
          </w:tcPr>
          <w:p w:rsidR="00EA5DC3" w:rsidRPr="00075EA6" w:rsidRDefault="00EA5DC3" w:rsidP="00DC0D9F">
            <w:pPr>
              <w:jc w:val="center"/>
              <w:rPr>
                <w:b/>
                <w:sz w:val="18"/>
                <w:szCs w:val="18"/>
              </w:rPr>
            </w:pPr>
            <w:r w:rsidRPr="008B2460">
              <w:rPr>
                <w:b/>
                <w:sz w:val="18"/>
                <w:szCs w:val="18"/>
              </w:rPr>
              <w:t>Data</w:t>
            </w:r>
          </w:p>
        </w:tc>
        <w:tc>
          <w:tcPr>
            <w:tcW w:w="1134" w:type="dxa"/>
            <w:tcBorders>
              <w:top w:val="single" w:sz="4" w:space="0" w:color="auto"/>
              <w:bottom w:val="single" w:sz="4" w:space="0" w:color="auto"/>
            </w:tcBorders>
            <w:vAlign w:val="center"/>
          </w:tcPr>
          <w:p w:rsidR="00EA5DC3" w:rsidRPr="00075EA6" w:rsidRDefault="00EA5DC3" w:rsidP="00DC0D9F">
            <w:pPr>
              <w:jc w:val="center"/>
              <w:rPr>
                <w:b/>
                <w:sz w:val="18"/>
                <w:szCs w:val="18"/>
              </w:rPr>
            </w:pPr>
            <w:r w:rsidRPr="008B2460">
              <w:rPr>
                <w:b/>
                <w:sz w:val="18"/>
                <w:szCs w:val="18"/>
              </w:rPr>
              <w:t>Simulation</w:t>
            </w:r>
          </w:p>
        </w:tc>
        <w:tc>
          <w:tcPr>
            <w:tcW w:w="898" w:type="dxa"/>
            <w:tcBorders>
              <w:top w:val="single" w:sz="4" w:space="0" w:color="auto"/>
              <w:bottom w:val="single" w:sz="4" w:space="0" w:color="auto"/>
            </w:tcBorders>
            <w:vAlign w:val="center"/>
          </w:tcPr>
          <w:p w:rsidR="00EA5DC3" w:rsidRPr="00075EA6" w:rsidRDefault="00EA5DC3" w:rsidP="00DC0D9F">
            <w:pPr>
              <w:jc w:val="center"/>
              <w:rPr>
                <w:b/>
                <w:sz w:val="18"/>
                <w:szCs w:val="18"/>
              </w:rPr>
            </w:pPr>
            <w:r w:rsidRPr="008B2460">
              <w:rPr>
                <w:b/>
                <w:sz w:val="18"/>
                <w:szCs w:val="18"/>
              </w:rPr>
              <w:t>Data</w:t>
            </w:r>
          </w:p>
        </w:tc>
      </w:tr>
      <w:tr w:rsidR="00EA5DC3" w:rsidRPr="00075EA6" w:rsidTr="00DC0D9F">
        <w:trPr>
          <w:cantSplit/>
          <w:trHeight w:val="272"/>
          <w:jc w:val="center"/>
        </w:trPr>
        <w:tc>
          <w:tcPr>
            <w:tcW w:w="781" w:type="dxa"/>
            <w:tcBorders>
              <w:top w:val="single" w:sz="4" w:space="0" w:color="auto"/>
            </w:tcBorders>
            <w:vAlign w:val="center"/>
          </w:tcPr>
          <w:p w:rsidR="00EA5DC3" w:rsidRPr="0089618C" w:rsidRDefault="00EA5DC3" w:rsidP="00DC0D9F">
            <w:pPr>
              <w:pStyle w:val="Paragraph"/>
              <w:ind w:firstLine="0"/>
              <w:jc w:val="center"/>
            </w:pPr>
            <w:r w:rsidRPr="00E35924">
              <w:t>2010</w:t>
            </w:r>
          </w:p>
        </w:tc>
        <w:tc>
          <w:tcPr>
            <w:tcW w:w="1107" w:type="dxa"/>
            <w:tcBorders>
              <w:top w:val="single" w:sz="4" w:space="0" w:color="auto"/>
            </w:tcBorders>
            <w:vAlign w:val="center"/>
          </w:tcPr>
          <w:p w:rsidR="00EA5DC3" w:rsidRPr="005A0E21" w:rsidRDefault="00EA5DC3" w:rsidP="00DC0D9F">
            <w:pPr>
              <w:pStyle w:val="Paragraph"/>
              <w:ind w:firstLine="0"/>
              <w:jc w:val="right"/>
            </w:pPr>
            <w:r w:rsidRPr="00E35924">
              <w:t>757,700</w:t>
            </w:r>
          </w:p>
        </w:tc>
        <w:tc>
          <w:tcPr>
            <w:tcW w:w="1134" w:type="dxa"/>
            <w:tcBorders>
              <w:top w:val="single" w:sz="4" w:space="0" w:color="auto"/>
            </w:tcBorders>
            <w:vAlign w:val="center"/>
          </w:tcPr>
          <w:p w:rsidR="00EA5DC3" w:rsidRPr="00075EA6" w:rsidRDefault="00EA5DC3" w:rsidP="00DC0D9F">
            <w:pPr>
              <w:pStyle w:val="Paragraph"/>
              <w:ind w:firstLine="0"/>
              <w:jc w:val="right"/>
            </w:pPr>
            <w:r w:rsidRPr="00E35924">
              <w:t>757,700</w:t>
            </w:r>
          </w:p>
        </w:tc>
        <w:tc>
          <w:tcPr>
            <w:tcW w:w="1134" w:type="dxa"/>
            <w:tcBorders>
              <w:top w:val="single" w:sz="4" w:space="0" w:color="auto"/>
            </w:tcBorders>
            <w:vAlign w:val="center"/>
          </w:tcPr>
          <w:p w:rsidR="00EA5DC3" w:rsidRPr="005A0E21" w:rsidRDefault="00EA5DC3" w:rsidP="00DC0D9F">
            <w:pPr>
              <w:pStyle w:val="Paragraph"/>
              <w:ind w:firstLine="0"/>
              <w:jc w:val="right"/>
            </w:pPr>
            <w:r w:rsidRPr="00E35924">
              <w:t>77,333</w:t>
            </w:r>
          </w:p>
        </w:tc>
        <w:tc>
          <w:tcPr>
            <w:tcW w:w="992" w:type="dxa"/>
            <w:tcBorders>
              <w:top w:val="single" w:sz="4" w:space="0" w:color="auto"/>
            </w:tcBorders>
            <w:vAlign w:val="center"/>
          </w:tcPr>
          <w:p w:rsidR="00EA5DC3" w:rsidRPr="0089618C" w:rsidRDefault="00EA5DC3" w:rsidP="00DC0D9F">
            <w:pPr>
              <w:pStyle w:val="Paragraph"/>
              <w:ind w:firstLine="0"/>
              <w:jc w:val="right"/>
            </w:pPr>
            <w:r w:rsidRPr="00E35924">
              <w:t>77,333</w:t>
            </w:r>
          </w:p>
        </w:tc>
        <w:tc>
          <w:tcPr>
            <w:tcW w:w="1200" w:type="dxa"/>
            <w:tcBorders>
              <w:top w:val="single" w:sz="4" w:space="0" w:color="auto"/>
            </w:tcBorders>
            <w:vAlign w:val="center"/>
          </w:tcPr>
          <w:p w:rsidR="00EA5DC3" w:rsidRPr="005A0E21" w:rsidRDefault="00EA5DC3" w:rsidP="00DC0D9F">
            <w:pPr>
              <w:pStyle w:val="Paragraph"/>
              <w:ind w:firstLine="0"/>
              <w:jc w:val="right"/>
            </w:pPr>
            <w:r w:rsidRPr="00E35924">
              <w:t>184,600</w:t>
            </w:r>
          </w:p>
        </w:tc>
        <w:tc>
          <w:tcPr>
            <w:tcW w:w="917" w:type="dxa"/>
            <w:tcBorders>
              <w:top w:val="single" w:sz="4" w:space="0" w:color="auto"/>
            </w:tcBorders>
            <w:vAlign w:val="center"/>
          </w:tcPr>
          <w:p w:rsidR="00EA5DC3" w:rsidRPr="0089618C" w:rsidRDefault="00EA5DC3" w:rsidP="00DC0D9F">
            <w:pPr>
              <w:pStyle w:val="Paragraph"/>
              <w:ind w:firstLine="0"/>
              <w:jc w:val="right"/>
            </w:pPr>
            <w:r w:rsidRPr="00E35924">
              <w:t>184,600</w:t>
            </w:r>
          </w:p>
        </w:tc>
        <w:tc>
          <w:tcPr>
            <w:tcW w:w="1134" w:type="dxa"/>
            <w:tcBorders>
              <w:top w:val="single" w:sz="4" w:space="0" w:color="auto"/>
            </w:tcBorders>
            <w:vAlign w:val="center"/>
          </w:tcPr>
          <w:p w:rsidR="00EA5DC3" w:rsidRPr="0089618C" w:rsidRDefault="00EA5DC3" w:rsidP="00DC0D9F">
            <w:pPr>
              <w:pStyle w:val="Paragraph"/>
              <w:ind w:firstLine="0"/>
              <w:jc w:val="right"/>
            </w:pPr>
            <w:r w:rsidRPr="00E35924">
              <w:t>146.14</w:t>
            </w:r>
          </w:p>
        </w:tc>
        <w:tc>
          <w:tcPr>
            <w:tcW w:w="898" w:type="dxa"/>
            <w:tcBorders>
              <w:top w:val="single" w:sz="4" w:space="0" w:color="auto"/>
            </w:tcBorders>
            <w:vAlign w:val="center"/>
          </w:tcPr>
          <w:p w:rsidR="00EA5DC3" w:rsidRPr="0089618C" w:rsidRDefault="00EA5DC3" w:rsidP="00DC0D9F">
            <w:pPr>
              <w:pStyle w:val="Paragraph"/>
              <w:ind w:firstLine="0"/>
              <w:jc w:val="right"/>
            </w:pPr>
            <w:r w:rsidRPr="00E35924">
              <w:t>146.14</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2011</w:t>
            </w:r>
          </w:p>
        </w:tc>
        <w:tc>
          <w:tcPr>
            <w:tcW w:w="1107" w:type="dxa"/>
            <w:vAlign w:val="center"/>
          </w:tcPr>
          <w:p w:rsidR="00EA5DC3" w:rsidRPr="005A0E21" w:rsidRDefault="00EA5DC3" w:rsidP="00DC0D9F">
            <w:pPr>
              <w:pStyle w:val="Paragraph"/>
              <w:ind w:firstLine="0"/>
              <w:jc w:val="right"/>
            </w:pPr>
            <w:r w:rsidRPr="00E35924">
              <w:t>783,159</w:t>
            </w:r>
          </w:p>
        </w:tc>
        <w:tc>
          <w:tcPr>
            <w:tcW w:w="1134" w:type="dxa"/>
            <w:vAlign w:val="center"/>
          </w:tcPr>
          <w:p w:rsidR="00EA5DC3" w:rsidRPr="00075EA6" w:rsidRDefault="00EA5DC3" w:rsidP="00DC0D9F">
            <w:pPr>
              <w:pStyle w:val="Paragraph"/>
              <w:ind w:firstLine="0"/>
              <w:jc w:val="right"/>
            </w:pPr>
            <w:r w:rsidRPr="00E35924">
              <w:t>789,300</w:t>
            </w:r>
          </w:p>
        </w:tc>
        <w:tc>
          <w:tcPr>
            <w:tcW w:w="1134" w:type="dxa"/>
            <w:vAlign w:val="center"/>
          </w:tcPr>
          <w:p w:rsidR="00EA5DC3" w:rsidRPr="005A0E21" w:rsidRDefault="00EA5DC3" w:rsidP="00DC0D9F">
            <w:pPr>
              <w:pStyle w:val="Paragraph"/>
              <w:ind w:firstLine="0"/>
              <w:jc w:val="right"/>
            </w:pPr>
            <w:r w:rsidRPr="00E35924">
              <w:t>95,896</w:t>
            </w:r>
          </w:p>
        </w:tc>
        <w:tc>
          <w:tcPr>
            <w:tcW w:w="992" w:type="dxa"/>
            <w:vAlign w:val="center"/>
          </w:tcPr>
          <w:p w:rsidR="00EA5DC3" w:rsidRPr="0089618C" w:rsidRDefault="00EA5DC3" w:rsidP="00DC0D9F">
            <w:pPr>
              <w:pStyle w:val="Paragraph"/>
              <w:ind w:firstLine="0"/>
              <w:jc w:val="right"/>
            </w:pPr>
            <w:r w:rsidRPr="00E35924">
              <w:t>89,842</w:t>
            </w:r>
          </w:p>
        </w:tc>
        <w:tc>
          <w:tcPr>
            <w:tcW w:w="1200" w:type="dxa"/>
            <w:vAlign w:val="center"/>
          </w:tcPr>
          <w:p w:rsidR="00EA5DC3" w:rsidRPr="005A0E21" w:rsidRDefault="00EA5DC3" w:rsidP="00DC0D9F">
            <w:pPr>
              <w:pStyle w:val="Paragraph"/>
              <w:ind w:firstLine="0"/>
              <w:jc w:val="right"/>
            </w:pPr>
            <w:r w:rsidRPr="00E35924">
              <w:t>189,727</w:t>
            </w:r>
          </w:p>
        </w:tc>
        <w:tc>
          <w:tcPr>
            <w:tcW w:w="917" w:type="dxa"/>
            <w:vAlign w:val="center"/>
          </w:tcPr>
          <w:p w:rsidR="00EA5DC3" w:rsidRPr="0089618C" w:rsidRDefault="00EA5DC3" w:rsidP="00DC0D9F">
            <w:pPr>
              <w:pStyle w:val="Paragraph"/>
              <w:ind w:firstLine="0"/>
              <w:jc w:val="right"/>
            </w:pPr>
            <w:r w:rsidRPr="00E35924">
              <w:t>165,500</w:t>
            </w:r>
          </w:p>
        </w:tc>
        <w:tc>
          <w:tcPr>
            <w:tcW w:w="1134" w:type="dxa"/>
            <w:vAlign w:val="center"/>
          </w:tcPr>
          <w:p w:rsidR="00EA5DC3" w:rsidRPr="0089618C" w:rsidRDefault="00EA5DC3" w:rsidP="00DC0D9F">
            <w:pPr>
              <w:pStyle w:val="Paragraph"/>
              <w:ind w:firstLine="0"/>
              <w:jc w:val="right"/>
            </w:pPr>
            <w:r w:rsidRPr="00E35924">
              <w:t>156.09</w:t>
            </w:r>
          </w:p>
        </w:tc>
        <w:tc>
          <w:tcPr>
            <w:tcW w:w="898" w:type="dxa"/>
            <w:vAlign w:val="center"/>
          </w:tcPr>
          <w:p w:rsidR="00EA5DC3" w:rsidRPr="0089618C" w:rsidRDefault="00EA5DC3" w:rsidP="00DC0D9F">
            <w:pPr>
              <w:pStyle w:val="Paragraph"/>
              <w:ind w:firstLine="0"/>
              <w:jc w:val="right"/>
            </w:pPr>
            <w:r w:rsidRPr="00E35924">
              <w:t>160.60</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2012</w:t>
            </w:r>
          </w:p>
        </w:tc>
        <w:tc>
          <w:tcPr>
            <w:tcW w:w="1107" w:type="dxa"/>
            <w:vAlign w:val="center"/>
          </w:tcPr>
          <w:p w:rsidR="00EA5DC3" w:rsidRPr="005A0E21" w:rsidRDefault="00EA5DC3" w:rsidP="00DC0D9F">
            <w:pPr>
              <w:pStyle w:val="Paragraph"/>
              <w:ind w:firstLine="0"/>
              <w:jc w:val="right"/>
            </w:pPr>
            <w:r w:rsidRPr="00E35924">
              <w:t>809,473</w:t>
            </w:r>
          </w:p>
        </w:tc>
        <w:tc>
          <w:tcPr>
            <w:tcW w:w="1134" w:type="dxa"/>
            <w:vAlign w:val="center"/>
          </w:tcPr>
          <w:p w:rsidR="00EA5DC3" w:rsidRPr="00075EA6" w:rsidRDefault="00EA5DC3" w:rsidP="00DC0D9F">
            <w:pPr>
              <w:pStyle w:val="Paragraph"/>
              <w:ind w:firstLine="0"/>
              <w:jc w:val="right"/>
            </w:pPr>
            <w:r w:rsidRPr="00E35924">
              <w:t>816,300</w:t>
            </w:r>
          </w:p>
        </w:tc>
        <w:tc>
          <w:tcPr>
            <w:tcW w:w="1134" w:type="dxa"/>
            <w:vAlign w:val="center"/>
          </w:tcPr>
          <w:p w:rsidR="00EA5DC3" w:rsidRPr="005A0E21" w:rsidRDefault="00EA5DC3" w:rsidP="00DC0D9F">
            <w:pPr>
              <w:pStyle w:val="Paragraph"/>
              <w:ind w:firstLine="0"/>
              <w:jc w:val="right"/>
            </w:pPr>
            <w:r w:rsidRPr="00E35924">
              <w:t>114,914</w:t>
            </w:r>
          </w:p>
        </w:tc>
        <w:tc>
          <w:tcPr>
            <w:tcW w:w="992" w:type="dxa"/>
            <w:vAlign w:val="center"/>
          </w:tcPr>
          <w:p w:rsidR="00EA5DC3" w:rsidRPr="0089618C" w:rsidRDefault="00EA5DC3" w:rsidP="00DC0D9F">
            <w:pPr>
              <w:pStyle w:val="Paragraph"/>
              <w:ind w:firstLine="0"/>
              <w:jc w:val="right"/>
            </w:pPr>
            <w:r w:rsidRPr="00E35924">
              <w:t>108,640</w:t>
            </w:r>
          </w:p>
        </w:tc>
        <w:tc>
          <w:tcPr>
            <w:tcW w:w="1200" w:type="dxa"/>
            <w:vAlign w:val="center"/>
          </w:tcPr>
          <w:p w:rsidR="00EA5DC3" w:rsidRPr="005A0E21" w:rsidRDefault="00EA5DC3" w:rsidP="00DC0D9F">
            <w:pPr>
              <w:pStyle w:val="Paragraph"/>
              <w:ind w:firstLine="0"/>
              <w:jc w:val="right"/>
            </w:pPr>
            <w:r w:rsidRPr="00E35924">
              <w:t>195,027</w:t>
            </w:r>
          </w:p>
        </w:tc>
        <w:tc>
          <w:tcPr>
            <w:tcW w:w="917" w:type="dxa"/>
            <w:vAlign w:val="center"/>
          </w:tcPr>
          <w:p w:rsidR="00EA5DC3" w:rsidRPr="0089618C" w:rsidRDefault="00EA5DC3" w:rsidP="00DC0D9F">
            <w:pPr>
              <w:pStyle w:val="Paragraph"/>
              <w:ind w:firstLine="0"/>
              <w:jc w:val="right"/>
            </w:pPr>
            <w:r w:rsidRPr="00E35924">
              <w:t>176,800</w:t>
            </w:r>
          </w:p>
        </w:tc>
        <w:tc>
          <w:tcPr>
            <w:tcW w:w="1134" w:type="dxa"/>
            <w:vAlign w:val="center"/>
          </w:tcPr>
          <w:p w:rsidR="00EA5DC3" w:rsidRPr="0089618C" w:rsidRDefault="00EA5DC3" w:rsidP="00DC0D9F">
            <w:pPr>
              <w:pStyle w:val="Paragraph"/>
              <w:ind w:firstLine="0"/>
              <w:jc w:val="right"/>
            </w:pPr>
            <w:r w:rsidRPr="00E35924">
              <w:t>166.72</w:t>
            </w:r>
          </w:p>
        </w:tc>
        <w:tc>
          <w:tcPr>
            <w:tcW w:w="898" w:type="dxa"/>
            <w:vAlign w:val="center"/>
          </w:tcPr>
          <w:p w:rsidR="00EA5DC3" w:rsidRPr="0089618C" w:rsidRDefault="00EA5DC3" w:rsidP="00DC0D9F">
            <w:pPr>
              <w:pStyle w:val="Paragraph"/>
              <w:ind w:firstLine="0"/>
              <w:jc w:val="right"/>
            </w:pPr>
            <w:r w:rsidRPr="00E35924">
              <w:t>174.43</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2013</w:t>
            </w:r>
          </w:p>
        </w:tc>
        <w:tc>
          <w:tcPr>
            <w:tcW w:w="1107" w:type="dxa"/>
            <w:vAlign w:val="center"/>
          </w:tcPr>
          <w:p w:rsidR="00EA5DC3" w:rsidRPr="005A0E21" w:rsidRDefault="00EA5DC3" w:rsidP="00DC0D9F">
            <w:pPr>
              <w:pStyle w:val="Paragraph"/>
              <w:ind w:firstLine="0"/>
              <w:jc w:val="right"/>
            </w:pPr>
            <w:r w:rsidRPr="00E35924">
              <w:t>836,671</w:t>
            </w:r>
          </w:p>
        </w:tc>
        <w:tc>
          <w:tcPr>
            <w:tcW w:w="1134" w:type="dxa"/>
            <w:vAlign w:val="center"/>
          </w:tcPr>
          <w:p w:rsidR="00EA5DC3" w:rsidRPr="00075EA6" w:rsidRDefault="00EA5DC3" w:rsidP="00DC0D9F">
            <w:pPr>
              <w:pStyle w:val="Paragraph"/>
              <w:ind w:firstLine="0"/>
              <w:jc w:val="right"/>
            </w:pPr>
            <w:r w:rsidRPr="00E35924">
              <w:t>828,300</w:t>
            </w:r>
          </w:p>
        </w:tc>
        <w:tc>
          <w:tcPr>
            <w:tcW w:w="1134" w:type="dxa"/>
            <w:vAlign w:val="center"/>
          </w:tcPr>
          <w:p w:rsidR="00EA5DC3" w:rsidRPr="005A0E21" w:rsidRDefault="00EA5DC3" w:rsidP="00DC0D9F">
            <w:pPr>
              <w:pStyle w:val="Paragraph"/>
              <w:ind w:firstLine="0"/>
              <w:jc w:val="right"/>
            </w:pPr>
            <w:r w:rsidRPr="00E35924">
              <w:t>134,404</w:t>
            </w:r>
          </w:p>
        </w:tc>
        <w:tc>
          <w:tcPr>
            <w:tcW w:w="992" w:type="dxa"/>
            <w:vAlign w:val="center"/>
          </w:tcPr>
          <w:p w:rsidR="00EA5DC3" w:rsidRPr="0089618C" w:rsidRDefault="00EA5DC3" w:rsidP="00DC0D9F">
            <w:pPr>
              <w:pStyle w:val="Paragraph"/>
              <w:ind w:firstLine="0"/>
              <w:jc w:val="right"/>
            </w:pPr>
            <w:r w:rsidRPr="00E35924">
              <w:t>136,893</w:t>
            </w:r>
          </w:p>
        </w:tc>
        <w:tc>
          <w:tcPr>
            <w:tcW w:w="1200" w:type="dxa"/>
            <w:vAlign w:val="center"/>
          </w:tcPr>
          <w:p w:rsidR="00EA5DC3" w:rsidRPr="005A0E21" w:rsidRDefault="00EA5DC3" w:rsidP="00DC0D9F">
            <w:pPr>
              <w:pStyle w:val="Paragraph"/>
              <w:ind w:firstLine="0"/>
              <w:jc w:val="right"/>
            </w:pPr>
            <w:r w:rsidRPr="00E35924">
              <w:t>200,504</w:t>
            </w:r>
          </w:p>
        </w:tc>
        <w:tc>
          <w:tcPr>
            <w:tcW w:w="917" w:type="dxa"/>
            <w:vAlign w:val="center"/>
          </w:tcPr>
          <w:p w:rsidR="00EA5DC3" w:rsidRPr="0089618C" w:rsidRDefault="00EA5DC3" w:rsidP="00DC0D9F">
            <w:pPr>
              <w:pStyle w:val="Paragraph"/>
              <w:ind w:firstLine="0"/>
              <w:jc w:val="right"/>
            </w:pPr>
            <w:r w:rsidRPr="00E35924">
              <w:t>188,000</w:t>
            </w:r>
          </w:p>
        </w:tc>
        <w:tc>
          <w:tcPr>
            <w:tcW w:w="1134" w:type="dxa"/>
            <w:vAlign w:val="center"/>
          </w:tcPr>
          <w:p w:rsidR="00EA5DC3" w:rsidRPr="0089618C" w:rsidRDefault="00EA5DC3" w:rsidP="00DC0D9F">
            <w:pPr>
              <w:pStyle w:val="Paragraph"/>
              <w:ind w:firstLine="0"/>
              <w:jc w:val="right"/>
            </w:pPr>
            <w:r w:rsidRPr="00E35924">
              <w:t>178.08</w:t>
            </w:r>
          </w:p>
        </w:tc>
        <w:tc>
          <w:tcPr>
            <w:tcW w:w="898" w:type="dxa"/>
            <w:vAlign w:val="center"/>
          </w:tcPr>
          <w:p w:rsidR="00EA5DC3" w:rsidRPr="0089618C" w:rsidRDefault="00EA5DC3" w:rsidP="00DC0D9F">
            <w:pPr>
              <w:pStyle w:val="Paragraph"/>
              <w:ind w:firstLine="0"/>
              <w:jc w:val="right"/>
            </w:pPr>
            <w:r w:rsidRPr="00E35924">
              <w:t>183.81</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2014</w:t>
            </w:r>
          </w:p>
        </w:tc>
        <w:tc>
          <w:tcPr>
            <w:tcW w:w="1107" w:type="dxa"/>
            <w:vAlign w:val="center"/>
          </w:tcPr>
          <w:p w:rsidR="00EA5DC3" w:rsidRPr="005A0E21" w:rsidRDefault="00EA5DC3" w:rsidP="00DC0D9F">
            <w:pPr>
              <w:pStyle w:val="Paragraph"/>
              <w:ind w:firstLine="0"/>
              <w:jc w:val="right"/>
            </w:pPr>
            <w:r w:rsidRPr="00E35924">
              <w:t>864,783</w:t>
            </w:r>
          </w:p>
        </w:tc>
        <w:tc>
          <w:tcPr>
            <w:tcW w:w="1134" w:type="dxa"/>
            <w:vAlign w:val="center"/>
          </w:tcPr>
          <w:p w:rsidR="00EA5DC3" w:rsidRPr="00075EA6" w:rsidRDefault="00EA5DC3" w:rsidP="00DC0D9F">
            <w:pPr>
              <w:pStyle w:val="Paragraph"/>
              <w:ind w:firstLine="0"/>
              <w:jc w:val="right"/>
            </w:pPr>
            <w:r w:rsidRPr="00E35924">
              <w:t>849,800</w:t>
            </w:r>
          </w:p>
        </w:tc>
        <w:tc>
          <w:tcPr>
            <w:tcW w:w="1134" w:type="dxa"/>
            <w:vAlign w:val="center"/>
          </w:tcPr>
          <w:p w:rsidR="00EA5DC3" w:rsidRPr="005A0E21" w:rsidRDefault="00EA5DC3" w:rsidP="00DC0D9F">
            <w:pPr>
              <w:pStyle w:val="Paragraph"/>
              <w:ind w:firstLine="0"/>
              <w:jc w:val="right"/>
            </w:pPr>
            <w:r w:rsidRPr="00E35924">
              <w:t>154,380</w:t>
            </w:r>
          </w:p>
        </w:tc>
        <w:tc>
          <w:tcPr>
            <w:tcW w:w="992" w:type="dxa"/>
            <w:vAlign w:val="center"/>
          </w:tcPr>
          <w:p w:rsidR="00EA5DC3" w:rsidRPr="0089618C" w:rsidRDefault="00EA5DC3" w:rsidP="00DC0D9F">
            <w:pPr>
              <w:pStyle w:val="Paragraph"/>
              <w:ind w:firstLine="0"/>
              <w:jc w:val="right"/>
            </w:pPr>
            <w:r w:rsidRPr="00E35924">
              <w:t>156,505</w:t>
            </w:r>
          </w:p>
        </w:tc>
        <w:tc>
          <w:tcPr>
            <w:tcW w:w="1200" w:type="dxa"/>
            <w:vAlign w:val="center"/>
          </w:tcPr>
          <w:p w:rsidR="00EA5DC3" w:rsidRPr="005A0E21" w:rsidRDefault="00EA5DC3" w:rsidP="00DC0D9F">
            <w:pPr>
              <w:pStyle w:val="Paragraph"/>
              <w:ind w:firstLine="0"/>
              <w:jc w:val="right"/>
            </w:pPr>
            <w:r w:rsidRPr="00E35924">
              <w:t>206,166</w:t>
            </w:r>
          </w:p>
        </w:tc>
        <w:tc>
          <w:tcPr>
            <w:tcW w:w="917" w:type="dxa"/>
            <w:vAlign w:val="center"/>
          </w:tcPr>
          <w:p w:rsidR="00EA5DC3" w:rsidRPr="0089618C" w:rsidRDefault="00EA5DC3" w:rsidP="00DC0D9F">
            <w:pPr>
              <w:pStyle w:val="Paragraph"/>
              <w:ind w:firstLine="0"/>
              <w:jc w:val="right"/>
            </w:pPr>
            <w:r w:rsidRPr="00E35924">
              <w:t>195,200</w:t>
            </w:r>
          </w:p>
        </w:tc>
        <w:tc>
          <w:tcPr>
            <w:tcW w:w="1134" w:type="dxa"/>
            <w:vAlign w:val="center"/>
          </w:tcPr>
          <w:p w:rsidR="00EA5DC3" w:rsidRPr="0089618C" w:rsidRDefault="00EA5DC3" w:rsidP="00DC0D9F">
            <w:pPr>
              <w:pStyle w:val="Paragraph"/>
              <w:ind w:firstLine="0"/>
              <w:jc w:val="right"/>
            </w:pPr>
            <w:r w:rsidRPr="00E35924">
              <w:t>190.21</w:t>
            </w:r>
          </w:p>
        </w:tc>
        <w:tc>
          <w:tcPr>
            <w:tcW w:w="898" w:type="dxa"/>
            <w:vAlign w:val="center"/>
          </w:tcPr>
          <w:p w:rsidR="00EA5DC3" w:rsidRPr="0089618C" w:rsidRDefault="00EA5DC3" w:rsidP="00DC0D9F">
            <w:pPr>
              <w:pStyle w:val="Paragraph"/>
              <w:ind w:firstLine="0"/>
              <w:jc w:val="right"/>
            </w:pPr>
            <w:r w:rsidRPr="00E35924">
              <w:t>202.39</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2015</w:t>
            </w:r>
          </w:p>
        </w:tc>
        <w:tc>
          <w:tcPr>
            <w:tcW w:w="1107" w:type="dxa"/>
            <w:vAlign w:val="center"/>
          </w:tcPr>
          <w:p w:rsidR="00EA5DC3" w:rsidRPr="005A0E21" w:rsidRDefault="00EA5DC3" w:rsidP="00DC0D9F">
            <w:pPr>
              <w:pStyle w:val="Paragraph"/>
              <w:ind w:firstLine="0"/>
              <w:jc w:val="right"/>
            </w:pPr>
            <w:r w:rsidRPr="00E35924">
              <w:t>893,840</w:t>
            </w:r>
          </w:p>
        </w:tc>
        <w:tc>
          <w:tcPr>
            <w:tcW w:w="1134" w:type="dxa"/>
            <w:vAlign w:val="center"/>
          </w:tcPr>
          <w:p w:rsidR="00EA5DC3" w:rsidRPr="00075EA6" w:rsidRDefault="00EA5DC3" w:rsidP="00DC0D9F">
            <w:pPr>
              <w:pStyle w:val="Paragraph"/>
              <w:ind w:firstLine="0"/>
              <w:jc w:val="right"/>
            </w:pPr>
            <w:r w:rsidRPr="00E35924">
              <w:t>871,500</w:t>
            </w:r>
          </w:p>
        </w:tc>
        <w:tc>
          <w:tcPr>
            <w:tcW w:w="1134" w:type="dxa"/>
            <w:vAlign w:val="center"/>
          </w:tcPr>
          <w:p w:rsidR="00EA5DC3" w:rsidRPr="005A0E21" w:rsidRDefault="00EA5DC3" w:rsidP="00DC0D9F">
            <w:pPr>
              <w:pStyle w:val="Paragraph"/>
              <w:ind w:firstLine="0"/>
              <w:jc w:val="right"/>
            </w:pPr>
            <w:r w:rsidRPr="00E35924">
              <w:t>174,860</w:t>
            </w:r>
          </w:p>
        </w:tc>
        <w:tc>
          <w:tcPr>
            <w:tcW w:w="992" w:type="dxa"/>
            <w:vAlign w:val="center"/>
          </w:tcPr>
          <w:p w:rsidR="00EA5DC3" w:rsidRPr="0089618C" w:rsidRDefault="00EA5DC3" w:rsidP="00DC0D9F">
            <w:pPr>
              <w:pStyle w:val="Paragraph"/>
              <w:ind w:firstLine="0"/>
              <w:jc w:val="right"/>
            </w:pPr>
            <w:r w:rsidRPr="00E35924">
              <w:t>173,991</w:t>
            </w:r>
          </w:p>
        </w:tc>
        <w:tc>
          <w:tcPr>
            <w:tcW w:w="1200" w:type="dxa"/>
            <w:vAlign w:val="center"/>
          </w:tcPr>
          <w:p w:rsidR="00EA5DC3" w:rsidRPr="005A0E21" w:rsidRDefault="00EA5DC3" w:rsidP="00DC0D9F">
            <w:pPr>
              <w:pStyle w:val="Paragraph"/>
              <w:ind w:firstLine="0"/>
              <w:jc w:val="right"/>
            </w:pPr>
            <w:r w:rsidRPr="00E35924">
              <w:t>212,017</w:t>
            </w:r>
          </w:p>
        </w:tc>
        <w:tc>
          <w:tcPr>
            <w:tcW w:w="917" w:type="dxa"/>
            <w:vAlign w:val="center"/>
          </w:tcPr>
          <w:p w:rsidR="00EA5DC3" w:rsidRPr="0089618C" w:rsidRDefault="00EA5DC3" w:rsidP="00DC0D9F">
            <w:pPr>
              <w:pStyle w:val="Paragraph"/>
              <w:ind w:firstLine="0"/>
              <w:jc w:val="right"/>
            </w:pPr>
            <w:r w:rsidRPr="00E35924">
              <w:t>192,600</w:t>
            </w:r>
          </w:p>
        </w:tc>
        <w:tc>
          <w:tcPr>
            <w:tcW w:w="1134" w:type="dxa"/>
            <w:vAlign w:val="center"/>
          </w:tcPr>
          <w:p w:rsidR="00EA5DC3" w:rsidRPr="0089618C" w:rsidRDefault="00EA5DC3" w:rsidP="00DC0D9F">
            <w:pPr>
              <w:pStyle w:val="Paragraph"/>
              <w:ind w:firstLine="0"/>
              <w:jc w:val="right"/>
            </w:pPr>
            <w:r w:rsidRPr="00E35924">
              <w:t>203.16</w:t>
            </w:r>
          </w:p>
        </w:tc>
        <w:tc>
          <w:tcPr>
            <w:tcW w:w="898" w:type="dxa"/>
            <w:vAlign w:val="center"/>
          </w:tcPr>
          <w:p w:rsidR="00EA5DC3" w:rsidRPr="0089618C" w:rsidRDefault="00EA5DC3" w:rsidP="00DC0D9F">
            <w:pPr>
              <w:pStyle w:val="Paragraph"/>
              <w:ind w:firstLine="0"/>
              <w:jc w:val="right"/>
            </w:pPr>
            <w:r w:rsidRPr="00E35924">
              <w:t>218.35</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2016</w:t>
            </w:r>
          </w:p>
        </w:tc>
        <w:tc>
          <w:tcPr>
            <w:tcW w:w="1107" w:type="dxa"/>
            <w:vAlign w:val="center"/>
          </w:tcPr>
          <w:p w:rsidR="00EA5DC3" w:rsidRPr="005A0E21" w:rsidRDefault="00EA5DC3" w:rsidP="00DC0D9F">
            <w:pPr>
              <w:pStyle w:val="Paragraph"/>
              <w:ind w:firstLine="0"/>
              <w:jc w:val="right"/>
            </w:pPr>
            <w:r w:rsidRPr="00E35924">
              <w:t>923,873</w:t>
            </w:r>
          </w:p>
        </w:tc>
        <w:tc>
          <w:tcPr>
            <w:tcW w:w="1134" w:type="dxa"/>
            <w:vAlign w:val="center"/>
          </w:tcPr>
          <w:p w:rsidR="00EA5DC3" w:rsidRPr="00075EA6" w:rsidRDefault="00EA5DC3" w:rsidP="00DC0D9F">
            <w:pPr>
              <w:pStyle w:val="Paragraph"/>
              <w:ind w:firstLine="0"/>
              <w:jc w:val="right"/>
            </w:pPr>
            <w:r w:rsidRPr="00E35924">
              <w:t>893,400</w:t>
            </w:r>
          </w:p>
        </w:tc>
        <w:tc>
          <w:tcPr>
            <w:tcW w:w="1134" w:type="dxa"/>
            <w:vAlign w:val="center"/>
          </w:tcPr>
          <w:p w:rsidR="00EA5DC3" w:rsidRPr="005A0E21" w:rsidRDefault="00EA5DC3" w:rsidP="00DC0D9F">
            <w:pPr>
              <w:pStyle w:val="Paragraph"/>
              <w:ind w:firstLine="0"/>
              <w:jc w:val="right"/>
            </w:pPr>
            <w:r w:rsidRPr="00E35924">
              <w:t>195,860</w:t>
            </w:r>
          </w:p>
        </w:tc>
        <w:tc>
          <w:tcPr>
            <w:tcW w:w="992" w:type="dxa"/>
            <w:vAlign w:val="center"/>
          </w:tcPr>
          <w:p w:rsidR="00EA5DC3" w:rsidRPr="0089618C" w:rsidRDefault="00EA5DC3" w:rsidP="00DC0D9F">
            <w:pPr>
              <w:pStyle w:val="Paragraph"/>
              <w:ind w:firstLine="0"/>
              <w:jc w:val="right"/>
            </w:pPr>
            <w:r w:rsidRPr="00E35924">
              <w:t>188,599</w:t>
            </w:r>
          </w:p>
        </w:tc>
        <w:tc>
          <w:tcPr>
            <w:tcW w:w="1200" w:type="dxa"/>
            <w:vAlign w:val="center"/>
          </w:tcPr>
          <w:p w:rsidR="00EA5DC3" w:rsidRPr="005A0E21" w:rsidRDefault="00EA5DC3" w:rsidP="00DC0D9F">
            <w:pPr>
              <w:pStyle w:val="Paragraph"/>
              <w:ind w:firstLine="0"/>
              <w:jc w:val="right"/>
            </w:pPr>
            <w:r w:rsidRPr="00E35924">
              <w:t>218,066</w:t>
            </w:r>
          </w:p>
        </w:tc>
        <w:tc>
          <w:tcPr>
            <w:tcW w:w="917" w:type="dxa"/>
            <w:vAlign w:val="center"/>
          </w:tcPr>
          <w:p w:rsidR="00EA5DC3" w:rsidRPr="0089618C" w:rsidRDefault="00EA5DC3" w:rsidP="00DC0D9F">
            <w:pPr>
              <w:pStyle w:val="Paragraph"/>
              <w:ind w:firstLine="0"/>
              <w:jc w:val="right"/>
            </w:pPr>
            <w:r w:rsidRPr="00E35924">
              <w:t>197,500</w:t>
            </w:r>
          </w:p>
        </w:tc>
        <w:tc>
          <w:tcPr>
            <w:tcW w:w="1134" w:type="dxa"/>
            <w:vAlign w:val="center"/>
          </w:tcPr>
          <w:p w:rsidR="00EA5DC3" w:rsidRPr="0089618C" w:rsidRDefault="00EA5DC3" w:rsidP="00DC0D9F">
            <w:pPr>
              <w:pStyle w:val="Paragraph"/>
              <w:ind w:firstLine="0"/>
              <w:jc w:val="right"/>
            </w:pPr>
            <w:r w:rsidRPr="00E35924">
              <w:t>216.99</w:t>
            </w:r>
          </w:p>
        </w:tc>
        <w:tc>
          <w:tcPr>
            <w:tcW w:w="898" w:type="dxa"/>
            <w:vAlign w:val="center"/>
          </w:tcPr>
          <w:p w:rsidR="00EA5DC3" w:rsidRPr="0089618C" w:rsidRDefault="00EA5DC3" w:rsidP="00DC0D9F">
            <w:pPr>
              <w:pStyle w:val="Paragraph"/>
              <w:ind w:firstLine="0"/>
              <w:jc w:val="right"/>
            </w:pPr>
            <w:r w:rsidRPr="00E35924">
              <w:t>236.84</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2017</w:t>
            </w:r>
          </w:p>
        </w:tc>
        <w:tc>
          <w:tcPr>
            <w:tcW w:w="1107" w:type="dxa"/>
            <w:vAlign w:val="center"/>
          </w:tcPr>
          <w:p w:rsidR="00EA5DC3" w:rsidRPr="005A0E21" w:rsidRDefault="00EA5DC3" w:rsidP="00DC0D9F">
            <w:pPr>
              <w:pStyle w:val="Paragraph"/>
              <w:ind w:firstLine="0"/>
              <w:jc w:val="right"/>
            </w:pPr>
            <w:r w:rsidRPr="00E35924">
              <w:t>954,915</w:t>
            </w:r>
          </w:p>
        </w:tc>
        <w:tc>
          <w:tcPr>
            <w:tcW w:w="1134" w:type="dxa"/>
            <w:vAlign w:val="center"/>
          </w:tcPr>
          <w:p w:rsidR="00EA5DC3" w:rsidRPr="00075EA6" w:rsidRDefault="00EA5DC3" w:rsidP="00DC0D9F">
            <w:pPr>
              <w:pStyle w:val="Paragraph"/>
              <w:ind w:firstLine="0"/>
              <w:jc w:val="right"/>
            </w:pPr>
            <w:r w:rsidRPr="00E35924">
              <w:t>915,400</w:t>
            </w:r>
          </w:p>
        </w:tc>
        <w:tc>
          <w:tcPr>
            <w:tcW w:w="1134" w:type="dxa"/>
            <w:vAlign w:val="center"/>
          </w:tcPr>
          <w:p w:rsidR="00EA5DC3" w:rsidRPr="005A0E21" w:rsidRDefault="00EA5DC3" w:rsidP="00DC0D9F">
            <w:pPr>
              <w:pStyle w:val="Paragraph"/>
              <w:ind w:firstLine="0"/>
              <w:jc w:val="right"/>
            </w:pPr>
            <w:r w:rsidRPr="00E35924">
              <w:t>217,397</w:t>
            </w:r>
          </w:p>
        </w:tc>
        <w:tc>
          <w:tcPr>
            <w:tcW w:w="992" w:type="dxa"/>
            <w:vAlign w:val="center"/>
          </w:tcPr>
          <w:p w:rsidR="00EA5DC3" w:rsidRPr="0089618C" w:rsidRDefault="00EA5DC3" w:rsidP="00DC0D9F">
            <w:pPr>
              <w:pStyle w:val="Paragraph"/>
              <w:ind w:firstLine="0"/>
              <w:jc w:val="right"/>
            </w:pPr>
            <w:r w:rsidRPr="00E35924">
              <w:t>205,035</w:t>
            </w:r>
          </w:p>
        </w:tc>
        <w:tc>
          <w:tcPr>
            <w:tcW w:w="1200" w:type="dxa"/>
            <w:vAlign w:val="center"/>
          </w:tcPr>
          <w:p w:rsidR="00EA5DC3" w:rsidRPr="005A0E21" w:rsidRDefault="00EA5DC3" w:rsidP="00DC0D9F">
            <w:pPr>
              <w:pStyle w:val="Paragraph"/>
              <w:ind w:firstLine="0"/>
              <w:jc w:val="right"/>
            </w:pPr>
            <w:r w:rsidRPr="00E35924">
              <w:t>224,317</w:t>
            </w:r>
          </w:p>
        </w:tc>
        <w:tc>
          <w:tcPr>
            <w:tcW w:w="917" w:type="dxa"/>
            <w:vAlign w:val="center"/>
          </w:tcPr>
          <w:p w:rsidR="00EA5DC3" w:rsidRPr="0089618C" w:rsidRDefault="00EA5DC3" w:rsidP="00DC0D9F">
            <w:pPr>
              <w:pStyle w:val="Paragraph"/>
              <w:ind w:firstLine="0"/>
              <w:jc w:val="right"/>
            </w:pPr>
            <w:r w:rsidRPr="00E35924">
              <w:t>203,400</w:t>
            </w:r>
          </w:p>
        </w:tc>
        <w:tc>
          <w:tcPr>
            <w:tcW w:w="1134" w:type="dxa"/>
            <w:vAlign w:val="center"/>
          </w:tcPr>
          <w:p w:rsidR="00EA5DC3" w:rsidRPr="0089618C" w:rsidRDefault="00EA5DC3" w:rsidP="00DC0D9F">
            <w:pPr>
              <w:pStyle w:val="Paragraph"/>
              <w:ind w:firstLine="0"/>
              <w:jc w:val="right"/>
            </w:pPr>
            <w:r w:rsidRPr="00E35924">
              <w:t>231.77</w:t>
            </w:r>
          </w:p>
        </w:tc>
        <w:tc>
          <w:tcPr>
            <w:tcW w:w="898" w:type="dxa"/>
            <w:vAlign w:val="center"/>
          </w:tcPr>
          <w:p w:rsidR="00EA5DC3" w:rsidRPr="0089618C" w:rsidRDefault="00EA5DC3" w:rsidP="00DC0D9F">
            <w:pPr>
              <w:pStyle w:val="Paragraph"/>
              <w:ind w:firstLine="0"/>
              <w:jc w:val="right"/>
            </w:pPr>
            <w:r w:rsidRPr="00E35924">
              <w:t>213.93</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2018</w:t>
            </w:r>
          </w:p>
        </w:tc>
        <w:tc>
          <w:tcPr>
            <w:tcW w:w="1107" w:type="dxa"/>
            <w:vAlign w:val="center"/>
          </w:tcPr>
          <w:p w:rsidR="00EA5DC3" w:rsidRPr="005A0E21" w:rsidRDefault="00EA5DC3" w:rsidP="00DC0D9F">
            <w:pPr>
              <w:pStyle w:val="Paragraph"/>
              <w:ind w:firstLine="0"/>
              <w:jc w:val="right"/>
            </w:pPr>
            <w:r w:rsidRPr="00E35924">
              <w:t>987,000</w:t>
            </w:r>
          </w:p>
        </w:tc>
        <w:tc>
          <w:tcPr>
            <w:tcW w:w="1134" w:type="dxa"/>
            <w:vAlign w:val="center"/>
          </w:tcPr>
          <w:p w:rsidR="00EA5DC3" w:rsidRPr="00075EA6" w:rsidRDefault="00EA5DC3" w:rsidP="00DC0D9F">
            <w:pPr>
              <w:pStyle w:val="Paragraph"/>
              <w:ind w:firstLine="0"/>
              <w:jc w:val="right"/>
            </w:pPr>
            <w:r w:rsidRPr="00E35924">
              <w:t>952,400</w:t>
            </w:r>
          </w:p>
        </w:tc>
        <w:tc>
          <w:tcPr>
            <w:tcW w:w="1134" w:type="dxa"/>
            <w:vAlign w:val="center"/>
          </w:tcPr>
          <w:p w:rsidR="00EA5DC3" w:rsidRPr="005A0E21" w:rsidRDefault="00EA5DC3" w:rsidP="00DC0D9F">
            <w:pPr>
              <w:pStyle w:val="Paragraph"/>
              <w:ind w:firstLine="0"/>
              <w:jc w:val="right"/>
            </w:pPr>
            <w:r w:rsidRPr="00E35924">
              <w:t>239,490</w:t>
            </w:r>
          </w:p>
        </w:tc>
        <w:tc>
          <w:tcPr>
            <w:tcW w:w="992" w:type="dxa"/>
            <w:vAlign w:val="center"/>
          </w:tcPr>
          <w:p w:rsidR="00EA5DC3" w:rsidRPr="0089618C" w:rsidRDefault="00EA5DC3" w:rsidP="00DC0D9F">
            <w:pPr>
              <w:pStyle w:val="Paragraph"/>
              <w:ind w:firstLine="0"/>
              <w:jc w:val="right"/>
            </w:pPr>
            <w:r w:rsidRPr="00E35924">
              <w:t>221,940</w:t>
            </w:r>
          </w:p>
        </w:tc>
        <w:tc>
          <w:tcPr>
            <w:tcW w:w="1200" w:type="dxa"/>
            <w:vAlign w:val="center"/>
          </w:tcPr>
          <w:p w:rsidR="00EA5DC3" w:rsidRPr="005A0E21" w:rsidRDefault="00EA5DC3" w:rsidP="00DC0D9F">
            <w:pPr>
              <w:pStyle w:val="Paragraph"/>
              <w:ind w:firstLine="0"/>
              <w:jc w:val="right"/>
            </w:pPr>
            <w:r w:rsidRPr="00E35924">
              <w:t>230,779</w:t>
            </w:r>
          </w:p>
        </w:tc>
        <w:tc>
          <w:tcPr>
            <w:tcW w:w="917" w:type="dxa"/>
            <w:vAlign w:val="center"/>
          </w:tcPr>
          <w:p w:rsidR="00EA5DC3" w:rsidRPr="0089618C" w:rsidRDefault="00EA5DC3" w:rsidP="00DC0D9F">
            <w:pPr>
              <w:pStyle w:val="Paragraph"/>
              <w:ind w:firstLine="0"/>
              <w:jc w:val="right"/>
            </w:pPr>
            <w:r w:rsidRPr="00E35924">
              <w:t>210,300</w:t>
            </w:r>
          </w:p>
        </w:tc>
        <w:tc>
          <w:tcPr>
            <w:tcW w:w="1134" w:type="dxa"/>
            <w:vAlign w:val="center"/>
          </w:tcPr>
          <w:p w:rsidR="00EA5DC3" w:rsidRPr="0089618C" w:rsidRDefault="00EA5DC3" w:rsidP="00DC0D9F">
            <w:pPr>
              <w:pStyle w:val="Paragraph"/>
              <w:ind w:firstLine="0"/>
              <w:jc w:val="right"/>
            </w:pPr>
            <w:r w:rsidRPr="00E35924">
              <w:t>247.56</w:t>
            </w:r>
          </w:p>
        </w:tc>
        <w:tc>
          <w:tcPr>
            <w:tcW w:w="898" w:type="dxa"/>
            <w:vAlign w:val="center"/>
          </w:tcPr>
          <w:p w:rsidR="00EA5DC3" w:rsidRPr="0089618C" w:rsidRDefault="00EA5DC3" w:rsidP="00DC0D9F">
            <w:pPr>
              <w:pStyle w:val="Paragraph"/>
              <w:ind w:firstLine="0"/>
              <w:jc w:val="right"/>
            </w:pPr>
            <w:r w:rsidRPr="00E35924">
              <w:t>236.84</w:t>
            </w:r>
          </w:p>
        </w:tc>
      </w:tr>
      <w:tr w:rsidR="00EA5DC3" w:rsidRPr="00075EA6" w:rsidTr="00DC0D9F">
        <w:trPr>
          <w:cantSplit/>
          <w:trHeight w:val="272"/>
          <w:jc w:val="center"/>
        </w:trPr>
        <w:tc>
          <w:tcPr>
            <w:tcW w:w="781" w:type="dxa"/>
            <w:vAlign w:val="center"/>
          </w:tcPr>
          <w:p w:rsidR="00EA5DC3" w:rsidRPr="0089618C" w:rsidRDefault="00EA5DC3" w:rsidP="00DC0D9F">
            <w:pPr>
              <w:pStyle w:val="Paragraph"/>
              <w:ind w:firstLine="0"/>
              <w:jc w:val="center"/>
            </w:pPr>
            <w:r w:rsidRPr="00E35924">
              <w:t>2019</w:t>
            </w:r>
          </w:p>
        </w:tc>
        <w:tc>
          <w:tcPr>
            <w:tcW w:w="1107" w:type="dxa"/>
            <w:vAlign w:val="center"/>
          </w:tcPr>
          <w:p w:rsidR="00EA5DC3" w:rsidRPr="005A0E21" w:rsidRDefault="00EA5DC3" w:rsidP="00DC0D9F">
            <w:pPr>
              <w:pStyle w:val="Paragraph"/>
              <w:ind w:firstLine="0"/>
              <w:jc w:val="right"/>
            </w:pPr>
            <w:r w:rsidRPr="00E35924">
              <w:t>1,020,164</w:t>
            </w:r>
          </w:p>
        </w:tc>
        <w:tc>
          <w:tcPr>
            <w:tcW w:w="1134" w:type="dxa"/>
            <w:vAlign w:val="center"/>
          </w:tcPr>
          <w:p w:rsidR="00EA5DC3" w:rsidRPr="00075EA6" w:rsidRDefault="00EA5DC3" w:rsidP="00DC0D9F">
            <w:pPr>
              <w:pStyle w:val="Paragraph"/>
              <w:ind w:firstLine="0"/>
              <w:jc w:val="right"/>
            </w:pPr>
            <w:r w:rsidRPr="00E35924">
              <w:t>974,760</w:t>
            </w:r>
          </w:p>
        </w:tc>
        <w:tc>
          <w:tcPr>
            <w:tcW w:w="1134" w:type="dxa"/>
            <w:vAlign w:val="center"/>
          </w:tcPr>
          <w:p w:rsidR="00EA5DC3" w:rsidRPr="005A0E21" w:rsidRDefault="00EA5DC3" w:rsidP="00DC0D9F">
            <w:pPr>
              <w:pStyle w:val="Paragraph"/>
              <w:ind w:firstLine="0"/>
              <w:jc w:val="right"/>
            </w:pPr>
            <w:r w:rsidRPr="00E35924">
              <w:t>262,157</w:t>
            </w:r>
          </w:p>
        </w:tc>
        <w:tc>
          <w:tcPr>
            <w:tcW w:w="992" w:type="dxa"/>
            <w:vAlign w:val="center"/>
          </w:tcPr>
          <w:p w:rsidR="00EA5DC3" w:rsidRPr="0089618C" w:rsidRDefault="00EA5DC3" w:rsidP="00DC0D9F">
            <w:pPr>
              <w:pStyle w:val="Paragraph"/>
              <w:ind w:firstLine="0"/>
              <w:jc w:val="right"/>
            </w:pPr>
            <w:r w:rsidRPr="00E35924">
              <w:t>202,332</w:t>
            </w:r>
          </w:p>
        </w:tc>
        <w:tc>
          <w:tcPr>
            <w:tcW w:w="1200" w:type="dxa"/>
            <w:vAlign w:val="center"/>
          </w:tcPr>
          <w:p w:rsidR="00EA5DC3" w:rsidRPr="005A0E21" w:rsidRDefault="00EA5DC3" w:rsidP="00DC0D9F">
            <w:pPr>
              <w:pStyle w:val="Paragraph"/>
              <w:ind w:firstLine="0"/>
              <w:jc w:val="right"/>
            </w:pPr>
            <w:r w:rsidRPr="00E35924">
              <w:t>237,457</w:t>
            </w:r>
          </w:p>
        </w:tc>
        <w:tc>
          <w:tcPr>
            <w:tcW w:w="917" w:type="dxa"/>
            <w:vAlign w:val="center"/>
          </w:tcPr>
          <w:p w:rsidR="00EA5DC3" w:rsidRPr="0089618C" w:rsidRDefault="00EA5DC3" w:rsidP="00DC0D9F">
            <w:pPr>
              <w:pStyle w:val="Paragraph"/>
              <w:ind w:firstLine="0"/>
              <w:jc w:val="right"/>
            </w:pPr>
            <w:r w:rsidRPr="00E35924">
              <w:t>238,350</w:t>
            </w:r>
          </w:p>
        </w:tc>
        <w:tc>
          <w:tcPr>
            <w:tcW w:w="1134" w:type="dxa"/>
            <w:vAlign w:val="center"/>
          </w:tcPr>
          <w:p w:rsidR="00EA5DC3" w:rsidRPr="0089618C" w:rsidRDefault="00EA5DC3" w:rsidP="00DC0D9F">
            <w:pPr>
              <w:pStyle w:val="Paragraph"/>
              <w:ind w:firstLine="0"/>
              <w:jc w:val="right"/>
            </w:pPr>
            <w:r w:rsidRPr="00E35924">
              <w:t>264.42</w:t>
            </w:r>
          </w:p>
        </w:tc>
        <w:tc>
          <w:tcPr>
            <w:tcW w:w="898" w:type="dxa"/>
            <w:vAlign w:val="center"/>
          </w:tcPr>
          <w:p w:rsidR="00EA5DC3" w:rsidRPr="0089618C" w:rsidRDefault="00EA5DC3" w:rsidP="00DC0D9F">
            <w:pPr>
              <w:pStyle w:val="Paragraph"/>
              <w:ind w:firstLine="0"/>
              <w:jc w:val="right"/>
            </w:pPr>
            <w:r w:rsidRPr="00E35924">
              <w:t>213.95</w:t>
            </w:r>
          </w:p>
        </w:tc>
      </w:tr>
      <w:tr w:rsidR="00EA5DC3" w:rsidRPr="00075EA6" w:rsidTr="00DC0D9F">
        <w:trPr>
          <w:cantSplit/>
          <w:trHeight w:val="272"/>
          <w:jc w:val="center"/>
        </w:trPr>
        <w:tc>
          <w:tcPr>
            <w:tcW w:w="781" w:type="dxa"/>
            <w:tcBorders>
              <w:bottom w:val="single" w:sz="4" w:space="0" w:color="auto"/>
            </w:tcBorders>
            <w:vAlign w:val="center"/>
          </w:tcPr>
          <w:p w:rsidR="00EA5DC3" w:rsidRPr="0089618C" w:rsidRDefault="00EA5DC3" w:rsidP="00DC0D9F">
            <w:pPr>
              <w:pStyle w:val="Paragraph"/>
              <w:ind w:firstLine="0"/>
              <w:jc w:val="center"/>
            </w:pPr>
            <w:r w:rsidRPr="00E35924">
              <w:t>2020</w:t>
            </w:r>
          </w:p>
        </w:tc>
        <w:tc>
          <w:tcPr>
            <w:tcW w:w="1107" w:type="dxa"/>
            <w:tcBorders>
              <w:bottom w:val="single" w:sz="4" w:space="0" w:color="auto"/>
            </w:tcBorders>
            <w:vAlign w:val="center"/>
          </w:tcPr>
          <w:p w:rsidR="00EA5DC3" w:rsidRPr="005A0E21" w:rsidRDefault="00EA5DC3" w:rsidP="00DC0D9F">
            <w:pPr>
              <w:pStyle w:val="Paragraph"/>
              <w:ind w:firstLine="0"/>
              <w:jc w:val="right"/>
            </w:pPr>
            <w:r w:rsidRPr="00E35924">
              <w:t>1,054,441</w:t>
            </w:r>
          </w:p>
        </w:tc>
        <w:tc>
          <w:tcPr>
            <w:tcW w:w="1134" w:type="dxa"/>
            <w:tcBorders>
              <w:bottom w:val="single" w:sz="4" w:space="0" w:color="auto"/>
            </w:tcBorders>
            <w:vAlign w:val="center"/>
          </w:tcPr>
          <w:p w:rsidR="00EA5DC3" w:rsidRPr="00075EA6" w:rsidRDefault="00EA5DC3" w:rsidP="00DC0D9F">
            <w:pPr>
              <w:pStyle w:val="Paragraph"/>
              <w:ind w:firstLine="0"/>
              <w:jc w:val="right"/>
            </w:pPr>
            <w:r w:rsidRPr="00E35924">
              <w:t>1,134,068</w:t>
            </w:r>
          </w:p>
        </w:tc>
        <w:tc>
          <w:tcPr>
            <w:tcW w:w="1134" w:type="dxa"/>
            <w:tcBorders>
              <w:bottom w:val="single" w:sz="4" w:space="0" w:color="auto"/>
            </w:tcBorders>
            <w:vAlign w:val="center"/>
          </w:tcPr>
          <w:p w:rsidR="00EA5DC3" w:rsidRPr="005A0E21" w:rsidRDefault="00EA5DC3" w:rsidP="00DC0D9F">
            <w:pPr>
              <w:pStyle w:val="Paragraph"/>
              <w:ind w:firstLine="0"/>
              <w:jc w:val="right"/>
            </w:pPr>
            <w:r w:rsidRPr="00E35924">
              <w:t>285,418</w:t>
            </w:r>
          </w:p>
        </w:tc>
        <w:tc>
          <w:tcPr>
            <w:tcW w:w="992" w:type="dxa"/>
            <w:tcBorders>
              <w:bottom w:val="single" w:sz="4" w:space="0" w:color="auto"/>
            </w:tcBorders>
            <w:vAlign w:val="center"/>
          </w:tcPr>
          <w:p w:rsidR="00EA5DC3" w:rsidRPr="0089618C" w:rsidRDefault="00EA5DC3" w:rsidP="00DC0D9F">
            <w:pPr>
              <w:pStyle w:val="Paragraph"/>
              <w:ind w:firstLine="0"/>
              <w:jc w:val="right"/>
            </w:pPr>
            <w:r w:rsidRPr="00E35924">
              <w:t>217,135</w:t>
            </w:r>
          </w:p>
        </w:tc>
        <w:tc>
          <w:tcPr>
            <w:tcW w:w="1200" w:type="dxa"/>
            <w:tcBorders>
              <w:bottom w:val="single" w:sz="4" w:space="0" w:color="auto"/>
            </w:tcBorders>
            <w:vAlign w:val="center"/>
          </w:tcPr>
          <w:p w:rsidR="00EA5DC3" w:rsidRPr="005A0E21" w:rsidRDefault="00EA5DC3" w:rsidP="00DC0D9F">
            <w:pPr>
              <w:pStyle w:val="Paragraph"/>
              <w:ind w:firstLine="0"/>
              <w:jc w:val="right"/>
            </w:pPr>
            <w:r w:rsidRPr="00E35924">
              <w:t>244,360</w:t>
            </w:r>
          </w:p>
        </w:tc>
        <w:tc>
          <w:tcPr>
            <w:tcW w:w="917" w:type="dxa"/>
            <w:tcBorders>
              <w:bottom w:val="single" w:sz="4" w:space="0" w:color="auto"/>
            </w:tcBorders>
            <w:vAlign w:val="center"/>
          </w:tcPr>
          <w:p w:rsidR="00EA5DC3" w:rsidRPr="0089618C" w:rsidRDefault="00EA5DC3" w:rsidP="00DC0D9F">
            <w:pPr>
              <w:pStyle w:val="Paragraph"/>
              <w:ind w:firstLine="0"/>
              <w:jc w:val="right"/>
            </w:pPr>
            <w:r w:rsidRPr="00E35924">
              <w:t>250,880</w:t>
            </w:r>
          </w:p>
        </w:tc>
        <w:tc>
          <w:tcPr>
            <w:tcW w:w="1134" w:type="dxa"/>
            <w:tcBorders>
              <w:bottom w:val="single" w:sz="4" w:space="0" w:color="auto"/>
            </w:tcBorders>
            <w:vAlign w:val="center"/>
          </w:tcPr>
          <w:p w:rsidR="00EA5DC3" w:rsidRPr="0089618C" w:rsidRDefault="00EA5DC3" w:rsidP="00DC0D9F">
            <w:pPr>
              <w:pStyle w:val="Paragraph"/>
              <w:ind w:firstLine="0"/>
              <w:jc w:val="right"/>
            </w:pPr>
            <w:r w:rsidRPr="00E35924">
              <w:t>282.42</w:t>
            </w:r>
          </w:p>
        </w:tc>
        <w:tc>
          <w:tcPr>
            <w:tcW w:w="898" w:type="dxa"/>
            <w:tcBorders>
              <w:bottom w:val="single" w:sz="4" w:space="0" w:color="auto"/>
            </w:tcBorders>
            <w:vAlign w:val="center"/>
          </w:tcPr>
          <w:p w:rsidR="00EA5DC3" w:rsidRPr="0089618C" w:rsidRDefault="00EA5DC3" w:rsidP="00DC0D9F">
            <w:pPr>
              <w:pStyle w:val="Paragraph"/>
              <w:ind w:firstLine="0"/>
              <w:jc w:val="right"/>
            </w:pPr>
            <w:r w:rsidRPr="00E35924">
              <w:t>212.18</w:t>
            </w:r>
          </w:p>
        </w:tc>
      </w:tr>
      <w:tr w:rsidR="00EA5DC3" w:rsidRPr="00075EA6" w:rsidTr="00DC0D9F">
        <w:trPr>
          <w:cantSplit/>
          <w:trHeight w:val="272"/>
          <w:jc w:val="center"/>
        </w:trPr>
        <w:tc>
          <w:tcPr>
            <w:tcW w:w="781" w:type="dxa"/>
            <w:tcBorders>
              <w:top w:val="single" w:sz="4" w:space="0" w:color="auto"/>
              <w:bottom w:val="single" w:sz="4" w:space="0" w:color="auto"/>
            </w:tcBorders>
            <w:vAlign w:val="center"/>
          </w:tcPr>
          <w:p w:rsidR="00EA5DC3" w:rsidRPr="0089618C" w:rsidRDefault="00EA5DC3" w:rsidP="00DC0D9F">
            <w:pPr>
              <w:pStyle w:val="Paragraph"/>
              <w:ind w:firstLine="0"/>
              <w:jc w:val="center"/>
            </w:pPr>
            <w:r w:rsidRPr="00E35924">
              <w:t>Avg.</w:t>
            </w:r>
          </w:p>
        </w:tc>
        <w:tc>
          <w:tcPr>
            <w:tcW w:w="1107" w:type="dxa"/>
            <w:tcBorders>
              <w:top w:val="single" w:sz="4" w:space="0" w:color="auto"/>
              <w:bottom w:val="single" w:sz="4" w:space="0" w:color="auto"/>
            </w:tcBorders>
            <w:vAlign w:val="center"/>
          </w:tcPr>
          <w:p w:rsidR="00EA5DC3" w:rsidRPr="005A0E21" w:rsidRDefault="00EA5DC3" w:rsidP="00DC0D9F">
            <w:pPr>
              <w:pStyle w:val="Paragraph"/>
              <w:ind w:firstLine="0"/>
              <w:jc w:val="right"/>
            </w:pPr>
            <w:r w:rsidRPr="00E35924">
              <w:t>898,729</w:t>
            </w:r>
          </w:p>
        </w:tc>
        <w:tc>
          <w:tcPr>
            <w:tcW w:w="1134" w:type="dxa"/>
            <w:tcBorders>
              <w:top w:val="single" w:sz="4" w:space="0" w:color="auto"/>
              <w:bottom w:val="single" w:sz="4" w:space="0" w:color="auto"/>
            </w:tcBorders>
            <w:vAlign w:val="center"/>
          </w:tcPr>
          <w:p w:rsidR="00EA5DC3" w:rsidRPr="00075EA6" w:rsidRDefault="00EA5DC3" w:rsidP="00DC0D9F">
            <w:pPr>
              <w:pStyle w:val="Paragraph"/>
              <w:ind w:firstLine="0"/>
              <w:jc w:val="right"/>
            </w:pPr>
            <w:r w:rsidRPr="00E35924">
              <w:t>889,357</w:t>
            </w:r>
          </w:p>
        </w:tc>
        <w:tc>
          <w:tcPr>
            <w:tcW w:w="1134" w:type="dxa"/>
            <w:tcBorders>
              <w:top w:val="single" w:sz="4" w:space="0" w:color="auto"/>
              <w:bottom w:val="single" w:sz="4" w:space="0" w:color="auto"/>
            </w:tcBorders>
            <w:vAlign w:val="center"/>
          </w:tcPr>
          <w:p w:rsidR="00EA5DC3" w:rsidRPr="005A0E21" w:rsidRDefault="00EA5DC3" w:rsidP="00DC0D9F">
            <w:pPr>
              <w:pStyle w:val="Paragraph"/>
              <w:ind w:firstLine="0"/>
              <w:jc w:val="right"/>
            </w:pPr>
            <w:r w:rsidRPr="00E35924">
              <w:t>177,465</w:t>
            </w:r>
          </w:p>
        </w:tc>
        <w:tc>
          <w:tcPr>
            <w:tcW w:w="992" w:type="dxa"/>
            <w:tcBorders>
              <w:top w:val="single" w:sz="4" w:space="0" w:color="auto"/>
              <w:bottom w:val="single" w:sz="4" w:space="0" w:color="auto"/>
            </w:tcBorders>
            <w:vAlign w:val="center"/>
          </w:tcPr>
          <w:p w:rsidR="00EA5DC3" w:rsidRPr="0089618C" w:rsidRDefault="00EA5DC3" w:rsidP="00DC0D9F">
            <w:pPr>
              <w:pStyle w:val="Paragraph"/>
              <w:ind w:firstLine="0"/>
              <w:jc w:val="right"/>
            </w:pPr>
            <w:r w:rsidRPr="00E35924">
              <w:t>161,659</w:t>
            </w:r>
          </w:p>
        </w:tc>
        <w:tc>
          <w:tcPr>
            <w:tcW w:w="1200" w:type="dxa"/>
            <w:tcBorders>
              <w:top w:val="single" w:sz="4" w:space="0" w:color="auto"/>
              <w:bottom w:val="single" w:sz="4" w:space="0" w:color="auto"/>
            </w:tcBorders>
            <w:vAlign w:val="center"/>
          </w:tcPr>
          <w:p w:rsidR="00EA5DC3" w:rsidRPr="005A0E21" w:rsidRDefault="00EA5DC3" w:rsidP="00DC0D9F">
            <w:pPr>
              <w:pStyle w:val="Paragraph"/>
              <w:ind w:firstLine="0"/>
              <w:jc w:val="right"/>
            </w:pPr>
            <w:r w:rsidRPr="00E35924">
              <w:t>213,002</w:t>
            </w:r>
          </w:p>
        </w:tc>
        <w:tc>
          <w:tcPr>
            <w:tcW w:w="917" w:type="dxa"/>
            <w:tcBorders>
              <w:top w:val="single" w:sz="4" w:space="0" w:color="auto"/>
              <w:bottom w:val="single" w:sz="4" w:space="0" w:color="auto"/>
            </w:tcBorders>
            <w:vAlign w:val="center"/>
          </w:tcPr>
          <w:p w:rsidR="00EA5DC3" w:rsidRPr="0089618C" w:rsidRDefault="00EA5DC3" w:rsidP="00DC0D9F">
            <w:pPr>
              <w:pStyle w:val="Paragraph"/>
              <w:ind w:firstLine="0"/>
              <w:jc w:val="right"/>
            </w:pPr>
            <w:r w:rsidRPr="00E35924">
              <w:t>200,285</w:t>
            </w:r>
          </w:p>
        </w:tc>
        <w:tc>
          <w:tcPr>
            <w:tcW w:w="1134" w:type="dxa"/>
            <w:tcBorders>
              <w:top w:val="single" w:sz="4" w:space="0" w:color="auto"/>
              <w:bottom w:val="single" w:sz="4" w:space="0" w:color="auto"/>
            </w:tcBorders>
            <w:vAlign w:val="center"/>
          </w:tcPr>
          <w:p w:rsidR="00EA5DC3" w:rsidRPr="0089618C" w:rsidRDefault="00EA5DC3" w:rsidP="00DC0D9F">
            <w:pPr>
              <w:pStyle w:val="Paragraph"/>
              <w:ind w:firstLine="0"/>
              <w:jc w:val="right"/>
            </w:pPr>
            <w:r w:rsidRPr="00E35924">
              <w:t>213,002</w:t>
            </w:r>
          </w:p>
        </w:tc>
        <w:tc>
          <w:tcPr>
            <w:tcW w:w="898" w:type="dxa"/>
            <w:tcBorders>
              <w:top w:val="single" w:sz="4" w:space="0" w:color="auto"/>
              <w:bottom w:val="single" w:sz="4" w:space="0" w:color="auto"/>
            </w:tcBorders>
            <w:vAlign w:val="center"/>
          </w:tcPr>
          <w:p w:rsidR="00EA5DC3" w:rsidRPr="0089618C" w:rsidRDefault="00EA5DC3" w:rsidP="00DC0D9F">
            <w:pPr>
              <w:pStyle w:val="Paragraph"/>
              <w:ind w:firstLine="0"/>
              <w:jc w:val="right"/>
            </w:pPr>
            <w:r w:rsidRPr="00E35924">
              <w:t>199.95</w:t>
            </w:r>
          </w:p>
        </w:tc>
      </w:tr>
      <w:tr w:rsidR="00EA5DC3" w:rsidRPr="008B2460" w:rsidTr="00DC0D9F">
        <w:trPr>
          <w:cantSplit/>
          <w:trHeight w:val="272"/>
          <w:jc w:val="center"/>
        </w:trPr>
        <w:tc>
          <w:tcPr>
            <w:tcW w:w="781" w:type="dxa"/>
            <w:tcBorders>
              <w:top w:val="single" w:sz="4" w:space="0" w:color="auto"/>
              <w:bottom w:val="single" w:sz="4" w:space="0" w:color="auto"/>
            </w:tcBorders>
            <w:vAlign w:val="center"/>
          </w:tcPr>
          <w:p w:rsidR="00EA5DC3" w:rsidRPr="00E35924" w:rsidRDefault="00EA5DC3" w:rsidP="00DC0D9F">
            <w:pPr>
              <w:pStyle w:val="Paragraph"/>
              <w:ind w:firstLine="0"/>
              <w:jc w:val="center"/>
            </w:pPr>
            <w:r w:rsidRPr="00F35165">
              <w:t>AME</w:t>
            </w:r>
          </w:p>
        </w:tc>
        <w:tc>
          <w:tcPr>
            <w:tcW w:w="2241" w:type="dxa"/>
            <w:gridSpan w:val="2"/>
            <w:tcBorders>
              <w:top w:val="single" w:sz="4" w:space="0" w:color="auto"/>
              <w:bottom w:val="single" w:sz="4" w:space="0" w:color="auto"/>
            </w:tcBorders>
            <w:vAlign w:val="center"/>
          </w:tcPr>
          <w:p w:rsidR="00EA5DC3" w:rsidRPr="00E35924" w:rsidRDefault="00EA5DC3" w:rsidP="00DC0D9F">
            <w:pPr>
              <w:pStyle w:val="Paragraph"/>
              <w:ind w:firstLine="0"/>
              <w:jc w:val="center"/>
            </w:pPr>
            <w:r w:rsidRPr="00F35165">
              <w:t>0.0978</w:t>
            </w:r>
          </w:p>
        </w:tc>
        <w:tc>
          <w:tcPr>
            <w:tcW w:w="2126" w:type="dxa"/>
            <w:gridSpan w:val="2"/>
            <w:tcBorders>
              <w:top w:val="single" w:sz="4" w:space="0" w:color="auto"/>
              <w:bottom w:val="single" w:sz="4" w:space="0" w:color="auto"/>
            </w:tcBorders>
            <w:vAlign w:val="center"/>
          </w:tcPr>
          <w:p w:rsidR="00EA5DC3" w:rsidRPr="00E35924" w:rsidRDefault="00EA5DC3" w:rsidP="00DC0D9F">
            <w:pPr>
              <w:pStyle w:val="Paragraph"/>
              <w:ind w:firstLine="0"/>
              <w:jc w:val="center"/>
            </w:pPr>
            <w:r w:rsidRPr="00F35165">
              <w:t>0.0105</w:t>
            </w:r>
          </w:p>
        </w:tc>
        <w:tc>
          <w:tcPr>
            <w:tcW w:w="2117" w:type="dxa"/>
            <w:gridSpan w:val="2"/>
            <w:tcBorders>
              <w:top w:val="single" w:sz="4" w:space="0" w:color="auto"/>
              <w:bottom w:val="single" w:sz="4" w:space="0" w:color="auto"/>
            </w:tcBorders>
            <w:vAlign w:val="center"/>
          </w:tcPr>
          <w:p w:rsidR="00EA5DC3" w:rsidRPr="00E35924" w:rsidRDefault="00EA5DC3" w:rsidP="00DC0D9F">
            <w:pPr>
              <w:pStyle w:val="Paragraph"/>
              <w:ind w:firstLine="0"/>
              <w:jc w:val="center"/>
            </w:pPr>
            <w:r w:rsidRPr="00F35165">
              <w:t>0.0635</w:t>
            </w:r>
          </w:p>
        </w:tc>
        <w:tc>
          <w:tcPr>
            <w:tcW w:w="2032" w:type="dxa"/>
            <w:gridSpan w:val="2"/>
            <w:tcBorders>
              <w:top w:val="single" w:sz="4" w:space="0" w:color="auto"/>
              <w:bottom w:val="single" w:sz="4" w:space="0" w:color="auto"/>
            </w:tcBorders>
            <w:vAlign w:val="center"/>
          </w:tcPr>
          <w:p w:rsidR="00EA5DC3" w:rsidRPr="00E35924" w:rsidRDefault="00EA5DC3" w:rsidP="00DC0D9F">
            <w:pPr>
              <w:pStyle w:val="Paragraph"/>
              <w:ind w:firstLine="0"/>
              <w:jc w:val="center"/>
            </w:pPr>
            <w:r w:rsidRPr="00F35165">
              <w:t>0.0382</w:t>
            </w:r>
          </w:p>
        </w:tc>
      </w:tr>
    </w:tbl>
    <w:p w:rsidR="00EA5DC3" w:rsidRPr="0089618C" w:rsidRDefault="00EA5DC3" w:rsidP="00EA5DC3">
      <w:pPr>
        <w:pStyle w:val="Paragraph"/>
        <w:rPr>
          <w:lang w:val="id-ID"/>
        </w:rPr>
      </w:pPr>
    </w:p>
    <w:p w:rsidR="00EA5DC3" w:rsidRDefault="00EA5DC3" w:rsidP="00EA5DC3">
      <w:pPr>
        <w:pStyle w:val="Paragraph"/>
      </w:pPr>
      <w:r>
        <w:t xml:space="preserve">From Table </w:t>
      </w:r>
      <w:r>
        <w:rPr>
          <w:lang w:val="id-ID"/>
        </w:rPr>
        <w:t>2</w:t>
      </w:r>
      <w:r>
        <w:t xml:space="preserve">, AME values for population, household, total household, and energy usage from other sectors are 9.78%, 1.05%, 6.35%, and 3.82%, respectively. Based on our target to use 30% AME standard values, it is shown that the model has met the goal accurately. Therefore the simulation result may be valid in the nearest future. </w:t>
      </w:r>
    </w:p>
    <w:p w:rsidR="00EA5DC3" w:rsidRPr="00EA5DC3" w:rsidRDefault="00EA5DC3" w:rsidP="001B3671">
      <w:pPr>
        <w:pStyle w:val="Paragraph"/>
        <w:rPr>
          <w:lang w:val="id-ID"/>
        </w:rPr>
      </w:pPr>
    </w:p>
    <w:p w:rsidR="001B3671" w:rsidRDefault="001B3671" w:rsidP="001B3671">
      <w:pPr>
        <w:pStyle w:val="Heading2"/>
      </w:pPr>
      <w:r>
        <w:t>Simulation and analysis</w:t>
      </w:r>
    </w:p>
    <w:p w:rsidR="001B3671" w:rsidRDefault="001B3671" w:rsidP="001B3671">
      <w:pPr>
        <w:pStyle w:val="Paragraph"/>
      </w:pPr>
      <w:r>
        <w:t>Base on the model shown in Figure 1, the simulation is running under scenarios designed previously. The result is shown in Figure 2-4.</w:t>
      </w:r>
    </w:p>
    <w:p w:rsidR="00170E0D" w:rsidRDefault="00E35A24" w:rsidP="0089618C">
      <w:pPr>
        <w:pStyle w:val="FigureCaption"/>
        <w:rPr>
          <w:b/>
          <w:caps/>
        </w:rPr>
      </w:pPr>
      <w:r>
        <w:rPr>
          <w:noProof/>
          <w:color w:val="000000"/>
          <w:lang w:val="id-ID" w:eastAsia="id-ID"/>
        </w:rPr>
        <w:drawing>
          <wp:inline distT="0" distB="0" distL="0" distR="0">
            <wp:extent cx="5756910" cy="1288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1288415"/>
                    </a:xfrm>
                    <a:prstGeom prst="rect">
                      <a:avLst/>
                    </a:prstGeom>
                    <a:noFill/>
                    <a:ln>
                      <a:noFill/>
                    </a:ln>
                  </pic:spPr>
                </pic:pic>
              </a:graphicData>
            </a:graphic>
          </wp:inline>
        </w:drawing>
      </w:r>
    </w:p>
    <w:p w:rsidR="0089618C" w:rsidRPr="00574405" w:rsidRDefault="0089618C" w:rsidP="0089618C">
      <w:pPr>
        <w:pStyle w:val="FigureCaption"/>
        <w:rPr>
          <w:sz w:val="20"/>
        </w:rPr>
      </w:pPr>
      <w:proofErr w:type="gramStart"/>
      <w:r>
        <w:rPr>
          <w:b/>
          <w:caps/>
        </w:rPr>
        <w:t xml:space="preserve">Figure </w:t>
      </w:r>
      <w:r>
        <w:rPr>
          <w:b/>
          <w:caps/>
          <w:lang w:val="id-ID"/>
        </w:rPr>
        <w:t>2</w:t>
      </w:r>
      <w:r>
        <w:rPr>
          <w:b/>
          <w:caps/>
        </w:rPr>
        <w:t>.</w:t>
      </w:r>
      <w:proofErr w:type="gramEnd"/>
      <w:r>
        <w:t xml:space="preserve"> BAU simulation</w:t>
      </w:r>
    </w:p>
    <w:p w:rsidR="001B3671" w:rsidRDefault="001B3671" w:rsidP="001B3671">
      <w:pPr>
        <w:pStyle w:val="Paragraph"/>
      </w:pPr>
    </w:p>
    <w:p w:rsidR="001B3671" w:rsidRDefault="001B3671" w:rsidP="001B3671">
      <w:pPr>
        <w:pStyle w:val="Paragraph"/>
      </w:pPr>
      <w:r>
        <w:t xml:space="preserve">It can be seen from Figure 2 that typically, in Business as Usual (BAU), the increase of population is also followed by the number of customers from the household sector. It is also shown that energy usage from other sectors, including industrial, commercial, and public sectors, is growing, but the household sector has dominated it. On the other hand, the total energy demand in 2050 is about 3741.87 </w:t>
      </w:r>
      <w:proofErr w:type="spellStart"/>
      <w:r>
        <w:t>GWh</w:t>
      </w:r>
      <w:proofErr w:type="spellEnd"/>
      <w:r>
        <w:t xml:space="preserve">, supplied by 427.15 MW installed generation units. Therefore the excess generation capacity is still available for all sectors in West Papua Province, which are degraded from 381.15 MW in 2020 to 17.60 in 2050. </w:t>
      </w:r>
    </w:p>
    <w:p w:rsidR="00170E0D" w:rsidRDefault="00E35A24" w:rsidP="0089618C">
      <w:pPr>
        <w:pStyle w:val="FigureCaption"/>
        <w:rPr>
          <w:b/>
          <w:caps/>
        </w:rPr>
      </w:pPr>
      <w:r>
        <w:rPr>
          <w:noProof/>
          <w:color w:val="000000"/>
          <w:lang w:val="id-ID" w:eastAsia="id-ID"/>
        </w:rPr>
        <w:lastRenderedPageBreak/>
        <w:drawing>
          <wp:inline distT="0" distB="0" distL="0" distR="0">
            <wp:extent cx="5756910" cy="1296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1296035"/>
                    </a:xfrm>
                    <a:prstGeom prst="rect">
                      <a:avLst/>
                    </a:prstGeom>
                    <a:noFill/>
                    <a:ln>
                      <a:noFill/>
                    </a:ln>
                  </pic:spPr>
                </pic:pic>
              </a:graphicData>
            </a:graphic>
          </wp:inline>
        </w:drawing>
      </w:r>
    </w:p>
    <w:p w:rsidR="0089618C" w:rsidRPr="00574405" w:rsidRDefault="0089618C" w:rsidP="0089618C">
      <w:pPr>
        <w:pStyle w:val="FigureCaption"/>
        <w:rPr>
          <w:sz w:val="20"/>
        </w:rPr>
      </w:pPr>
      <w:proofErr w:type="gramStart"/>
      <w:r>
        <w:rPr>
          <w:b/>
          <w:caps/>
        </w:rPr>
        <w:t xml:space="preserve">Figure </w:t>
      </w:r>
      <w:r>
        <w:rPr>
          <w:b/>
          <w:caps/>
          <w:lang w:val="id-ID"/>
        </w:rPr>
        <w:t>3</w:t>
      </w:r>
      <w:r>
        <w:rPr>
          <w:b/>
          <w:caps/>
        </w:rPr>
        <w:t>.</w:t>
      </w:r>
      <w:proofErr w:type="gramEnd"/>
      <w:r>
        <w:t xml:space="preserve"> Scenario 1 simulation</w:t>
      </w:r>
    </w:p>
    <w:p w:rsidR="001B3671" w:rsidRDefault="001B3671" w:rsidP="001B3671">
      <w:pPr>
        <w:pStyle w:val="Paragraph"/>
      </w:pPr>
    </w:p>
    <w:p w:rsidR="001B3671" w:rsidRDefault="001B3671" w:rsidP="001B3671">
      <w:pPr>
        <w:pStyle w:val="Paragraph"/>
      </w:pPr>
      <w:r>
        <w:t xml:space="preserve">Under scenario 1, the population is assumed to grow twice faster than the rate in the BAU condition, and its simulation result is plotted in Figure 3. Figure 3 shows that although the population increases, the costumer from the household sector only a little higher compared to the BAU, which is 1391249 of BAU and 2190731 of scenario 1 in 2050. As the population increased, the energy usage in the household sector is far leading the other sector. </w:t>
      </w:r>
      <w:r w:rsidR="00170E0D">
        <w:t>Therefore</w:t>
      </w:r>
      <w:r>
        <w:t xml:space="preserve"> the generator capacity may not be enough for the people in this province in 204</w:t>
      </w:r>
      <w:r w:rsidR="00EA5DC3">
        <w:rPr>
          <w:lang w:val="id-ID"/>
        </w:rPr>
        <w:t>7</w:t>
      </w:r>
      <w:r>
        <w:t xml:space="preserve">. This lack is due to the increasing energy demand, which is reached 5012.09 </w:t>
      </w:r>
      <w:proofErr w:type="spellStart"/>
      <w:r>
        <w:t>GWh</w:t>
      </w:r>
      <w:proofErr w:type="spellEnd"/>
      <w:r>
        <w:t>.</w:t>
      </w:r>
    </w:p>
    <w:p w:rsidR="00AF68A0" w:rsidRDefault="00E35A24" w:rsidP="0089618C">
      <w:pPr>
        <w:pStyle w:val="FigureCaption"/>
        <w:rPr>
          <w:b/>
          <w:caps/>
          <w:lang w:val="id-ID"/>
        </w:rPr>
      </w:pPr>
      <w:r>
        <w:rPr>
          <w:noProof/>
          <w:color w:val="000000"/>
          <w:lang w:val="id-ID" w:eastAsia="id-ID"/>
        </w:rPr>
        <w:drawing>
          <wp:inline distT="0" distB="0" distL="0" distR="0" wp14:anchorId="33B029C5" wp14:editId="083F46F5">
            <wp:extent cx="5756910" cy="1296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1296035"/>
                    </a:xfrm>
                    <a:prstGeom prst="rect">
                      <a:avLst/>
                    </a:prstGeom>
                    <a:noFill/>
                    <a:ln>
                      <a:noFill/>
                    </a:ln>
                  </pic:spPr>
                </pic:pic>
              </a:graphicData>
            </a:graphic>
          </wp:inline>
        </w:drawing>
      </w:r>
    </w:p>
    <w:p w:rsidR="0089618C" w:rsidRPr="00574405" w:rsidRDefault="0089618C" w:rsidP="0089618C">
      <w:pPr>
        <w:pStyle w:val="FigureCaption"/>
        <w:rPr>
          <w:sz w:val="20"/>
        </w:rPr>
      </w:pPr>
      <w:proofErr w:type="gramStart"/>
      <w:r>
        <w:rPr>
          <w:b/>
          <w:caps/>
        </w:rPr>
        <w:t xml:space="preserve">Figure </w:t>
      </w:r>
      <w:r w:rsidR="00E35A24">
        <w:rPr>
          <w:b/>
          <w:caps/>
          <w:lang w:val="id-ID"/>
        </w:rPr>
        <w:t>4</w:t>
      </w:r>
      <w:r>
        <w:rPr>
          <w:b/>
          <w:caps/>
        </w:rPr>
        <w:t>.</w:t>
      </w:r>
      <w:proofErr w:type="gramEnd"/>
      <w:r>
        <w:t xml:space="preserve"> Scenario 2 simulation</w:t>
      </w:r>
    </w:p>
    <w:p w:rsidR="0089618C" w:rsidRDefault="0089618C" w:rsidP="001B3671">
      <w:pPr>
        <w:pStyle w:val="Paragraph"/>
        <w:rPr>
          <w:lang w:val="id-ID"/>
        </w:rPr>
      </w:pPr>
    </w:p>
    <w:p w:rsidR="001B3671" w:rsidRDefault="001B3671" w:rsidP="001B3671">
      <w:pPr>
        <w:pStyle w:val="Paragraph"/>
      </w:pPr>
      <w:r>
        <w:t xml:space="preserve">In scenario 2, it is assumed that the population is growing 200%, as same as scenario 1. Additionally, the energy from other sectors is supposed to increase by 150%. The result of the simulation is given in Figure 4. In this figure, energy usage from other sectors is within the close of the household sector; then, it becomes the forefront in 2047. On the other hand, this scenario shows that people in this province may not get enough electricity by 2043. The generation may not support the demand because of the lack of generation capacity. It is seen from the energy demand, which is reached 7406.98 </w:t>
      </w:r>
      <w:proofErr w:type="spellStart"/>
      <w:r>
        <w:t>GWh</w:t>
      </w:r>
      <w:proofErr w:type="spellEnd"/>
      <w:r>
        <w:t xml:space="preserve"> in 2050. Therefore installing generation capacities has to be risen to fulfill the demand. Overall simulation shows that the electrification ratio may be reached in 2022 as it now reaches 99.98% in actual condition. </w:t>
      </w:r>
    </w:p>
    <w:p w:rsidR="001B3671" w:rsidRDefault="001B3671" w:rsidP="001B3671">
      <w:pPr>
        <w:pStyle w:val="Paragraph"/>
      </w:pPr>
    </w:p>
    <w:p w:rsidR="001B3671" w:rsidRDefault="001B3671" w:rsidP="0089618C">
      <w:pPr>
        <w:pStyle w:val="Heading1"/>
      </w:pPr>
      <w:r>
        <w:t>Conclusion</w:t>
      </w:r>
    </w:p>
    <w:p w:rsidR="001B3671" w:rsidRDefault="001B3671" w:rsidP="001B3671">
      <w:pPr>
        <w:pStyle w:val="Paragraph"/>
      </w:pPr>
      <w:r>
        <w:t xml:space="preserve">System dynamics modeling has been used in this research for estimating the energy demand of West Papua Province. Later two scenarios were given to investigate the ability of generation units in supporting the demand. The simulation result shows that for the BAU model, the generation capacity is fulfilled the demand.  The province needs new generation units to bear the demand since the existing generation units may not sufficient in 2043 or 2047, as simulated in scenarios 2 and 1. It is seen from the energy demand that upwards from 3741.87 </w:t>
      </w:r>
      <w:proofErr w:type="spellStart"/>
      <w:r>
        <w:t>GWh</w:t>
      </w:r>
      <w:proofErr w:type="spellEnd"/>
      <w:r>
        <w:t xml:space="preserve"> to 5012.09 </w:t>
      </w:r>
      <w:proofErr w:type="spellStart"/>
      <w:r>
        <w:t>GWh</w:t>
      </w:r>
      <w:proofErr w:type="spellEnd"/>
      <w:r>
        <w:t xml:space="preserve"> and 7406.98 </w:t>
      </w:r>
      <w:proofErr w:type="spellStart"/>
      <w:r>
        <w:t>GWh</w:t>
      </w:r>
      <w:proofErr w:type="spellEnd"/>
      <w:r>
        <w:t xml:space="preserve"> in 2050 simulated in BAU, scenarios 1 and 2. On the other hand, the electrification ratio is reached in 2022 in every simulation, which means that the province satisfies its population with enough electricity supply in that year.</w:t>
      </w:r>
    </w:p>
    <w:p w:rsidR="001B3671" w:rsidRDefault="001B3671" w:rsidP="001B3671">
      <w:pPr>
        <w:pStyle w:val="Paragraph"/>
      </w:pPr>
    </w:p>
    <w:p w:rsidR="001B3671" w:rsidRDefault="001B3671" w:rsidP="0089618C">
      <w:pPr>
        <w:pStyle w:val="Heading1"/>
      </w:pPr>
      <w:r>
        <w:lastRenderedPageBreak/>
        <w:t>Acknowledgments</w:t>
      </w:r>
    </w:p>
    <w:p w:rsidR="001B3671" w:rsidRPr="00E35A24" w:rsidRDefault="001B3671" w:rsidP="001B3671">
      <w:pPr>
        <w:pStyle w:val="Paragraph"/>
        <w:rPr>
          <w:lang w:val="id-ID"/>
        </w:rPr>
      </w:pPr>
      <w:r>
        <w:t>Authors wishing to acknowledge the Electrical Engineering Department as well as Engineering Faculty of Papua University for supporting this research and publication.</w:t>
      </w:r>
    </w:p>
    <w:p w:rsidR="001B3671" w:rsidRDefault="001B3671" w:rsidP="001B3671">
      <w:pPr>
        <w:pStyle w:val="Paragraph"/>
        <w:rPr>
          <w:lang w:val="id-ID"/>
        </w:rPr>
      </w:pPr>
    </w:p>
    <w:p w:rsidR="00613B4D" w:rsidRPr="00A24F3D" w:rsidRDefault="0016385D" w:rsidP="00170E0D">
      <w:pPr>
        <w:pStyle w:val="Heading1"/>
      </w:pPr>
      <w:r w:rsidRPr="00075EA6">
        <w:rPr>
          <w:rFonts w:asciiTheme="majorBidi" w:hAnsiTheme="majorBidi" w:cstheme="majorBidi"/>
        </w:rPr>
        <w:t>References</w:t>
      </w:r>
    </w:p>
    <w:p w:rsidR="00E35A24" w:rsidRDefault="00E35A24" w:rsidP="00E35A24">
      <w:pPr>
        <w:pStyle w:val="Reference"/>
      </w:pPr>
      <w:proofErr w:type="spellStart"/>
      <w:r>
        <w:t>Badan</w:t>
      </w:r>
      <w:proofErr w:type="spellEnd"/>
      <w:r w:rsidR="00170E0D">
        <w:t xml:space="preserve"> </w:t>
      </w:r>
      <w:proofErr w:type="spellStart"/>
      <w:r>
        <w:t>Perencanaan</w:t>
      </w:r>
      <w:proofErr w:type="spellEnd"/>
      <w:r>
        <w:t xml:space="preserve"> Pembangunan Daerah, </w:t>
      </w:r>
      <w:proofErr w:type="spellStart"/>
      <w:r w:rsidRPr="00170E0D">
        <w:rPr>
          <w:i/>
        </w:rPr>
        <w:t>Rencana</w:t>
      </w:r>
      <w:proofErr w:type="spellEnd"/>
      <w:r w:rsidRPr="00170E0D">
        <w:rPr>
          <w:i/>
        </w:rPr>
        <w:t xml:space="preserve"> Pembangunan </w:t>
      </w:r>
      <w:proofErr w:type="spellStart"/>
      <w:r w:rsidRPr="00170E0D">
        <w:rPr>
          <w:i/>
        </w:rPr>
        <w:t>Jangka</w:t>
      </w:r>
      <w:proofErr w:type="spellEnd"/>
      <w:r w:rsidR="00170E0D" w:rsidRPr="00170E0D">
        <w:rPr>
          <w:i/>
        </w:rPr>
        <w:t xml:space="preserve"> </w:t>
      </w:r>
      <w:proofErr w:type="spellStart"/>
      <w:r w:rsidRPr="00170E0D">
        <w:rPr>
          <w:i/>
        </w:rPr>
        <w:t>Menengah</w:t>
      </w:r>
      <w:proofErr w:type="spellEnd"/>
      <w:r w:rsidR="00170E0D" w:rsidRPr="00170E0D">
        <w:rPr>
          <w:i/>
        </w:rPr>
        <w:t xml:space="preserve"> </w:t>
      </w:r>
      <w:proofErr w:type="spellStart"/>
      <w:r w:rsidRPr="00170E0D">
        <w:rPr>
          <w:i/>
        </w:rPr>
        <w:t>Provinsi</w:t>
      </w:r>
      <w:proofErr w:type="spellEnd"/>
      <w:r w:rsidRPr="00170E0D">
        <w:rPr>
          <w:i/>
        </w:rPr>
        <w:t xml:space="preserve"> Papua Barat 2017-2022</w:t>
      </w:r>
      <w:r>
        <w:t>. West Papua Province, 2017.</w:t>
      </w:r>
    </w:p>
    <w:p w:rsidR="00E35A24" w:rsidRDefault="00E35A24" w:rsidP="00E35A24">
      <w:pPr>
        <w:pStyle w:val="Reference"/>
      </w:pPr>
      <w:proofErr w:type="spellStart"/>
      <w:r>
        <w:t>Hendri</w:t>
      </w:r>
      <w:proofErr w:type="spellEnd"/>
      <w:r>
        <w:t xml:space="preserve">, M. </w:t>
      </w:r>
      <w:proofErr w:type="spellStart"/>
      <w:r>
        <w:t>Karuniasa</w:t>
      </w:r>
      <w:proofErr w:type="spellEnd"/>
      <w:r>
        <w:t xml:space="preserve">, S. </w:t>
      </w:r>
      <w:proofErr w:type="spellStart"/>
      <w:r>
        <w:t>Prabawardhani</w:t>
      </w:r>
      <w:proofErr w:type="spellEnd"/>
      <w:r>
        <w:t xml:space="preserve">, K. </w:t>
      </w:r>
      <w:proofErr w:type="spellStart"/>
      <w:r>
        <w:t>Syamsudin</w:t>
      </w:r>
      <w:proofErr w:type="spellEnd"/>
      <w:r>
        <w:t xml:space="preserve">, and W. S. </w:t>
      </w:r>
      <w:proofErr w:type="spellStart"/>
      <w:r>
        <w:t>Pradafitri</w:t>
      </w:r>
      <w:proofErr w:type="spellEnd"/>
      <w:r>
        <w:t xml:space="preserve">, “Scenario for West Papua contribution for NDC from forestry sector,” </w:t>
      </w:r>
      <w:r w:rsidRPr="00170E0D">
        <w:rPr>
          <w:i/>
        </w:rPr>
        <w:t>IOP Conf. Ser. Earth Environ. Sci</w:t>
      </w:r>
      <w:r>
        <w:t>., vol. 716, no. 1, p</w:t>
      </w:r>
      <w:r w:rsidR="00170E0D">
        <w:t>p</w:t>
      </w:r>
      <w:r>
        <w:t xml:space="preserve">. 012017, Mar. 2021, </w:t>
      </w:r>
      <w:proofErr w:type="spellStart"/>
      <w:r>
        <w:t>doi</w:t>
      </w:r>
      <w:proofErr w:type="spellEnd"/>
      <w:r>
        <w:t>: 10.1088/1755-1315/716/1/012017.</w:t>
      </w:r>
    </w:p>
    <w:p w:rsidR="00E35A24" w:rsidRDefault="00E35A24" w:rsidP="00F14256">
      <w:pPr>
        <w:pStyle w:val="Reference"/>
      </w:pPr>
      <w:r>
        <w:t xml:space="preserve">F. </w:t>
      </w:r>
      <w:proofErr w:type="spellStart"/>
      <w:r>
        <w:t>Wehantouw</w:t>
      </w:r>
      <w:proofErr w:type="spellEnd"/>
      <w:r w:rsidR="00F14256">
        <w:t>,</w:t>
      </w:r>
      <w:r>
        <w:t xml:space="preserve"> </w:t>
      </w:r>
      <w:r w:rsidR="00F14256">
        <w:t xml:space="preserve">M. </w:t>
      </w:r>
      <w:proofErr w:type="spellStart"/>
      <w:r w:rsidR="00F14256">
        <w:t>Karuniasa</w:t>
      </w:r>
      <w:proofErr w:type="spellEnd"/>
      <w:r>
        <w:t xml:space="preserve">, </w:t>
      </w:r>
      <w:r w:rsidR="00F14256">
        <w:t xml:space="preserve">R. N. </w:t>
      </w:r>
      <w:proofErr w:type="spellStart"/>
      <w:r w:rsidR="00F14256">
        <w:t>Wurarah</w:t>
      </w:r>
      <w:proofErr w:type="spellEnd"/>
      <w:r w:rsidR="00F14256">
        <w:t xml:space="preserve">, A. </w:t>
      </w:r>
      <w:proofErr w:type="spellStart"/>
      <w:r w:rsidR="00F14256">
        <w:t>Tuharea</w:t>
      </w:r>
      <w:proofErr w:type="spellEnd"/>
      <w:r w:rsidR="00F14256">
        <w:t>,</w:t>
      </w:r>
      <w:r w:rsidR="00F14256" w:rsidRPr="00F14256">
        <w:t xml:space="preserve"> </w:t>
      </w:r>
      <w:r w:rsidR="00F14256">
        <w:t xml:space="preserve">C. Maharani, H. </w:t>
      </w:r>
      <w:proofErr w:type="spellStart"/>
      <w:r w:rsidR="00F14256">
        <w:t>Shalilah</w:t>
      </w:r>
      <w:proofErr w:type="spellEnd"/>
      <w:r w:rsidR="00F14256">
        <w:t xml:space="preserve">, and P. A. </w:t>
      </w:r>
      <w:proofErr w:type="spellStart"/>
      <w:r w:rsidR="00F14256">
        <w:t>Pambudi</w:t>
      </w:r>
      <w:proofErr w:type="spellEnd"/>
      <w:r w:rsidR="00F14256">
        <w:t xml:space="preserve">, </w:t>
      </w:r>
      <w:r>
        <w:t xml:space="preserve">“Low carbon energy model in West Papua,” </w:t>
      </w:r>
      <w:r w:rsidRPr="00F14256">
        <w:rPr>
          <w:i/>
        </w:rPr>
        <w:t>IOP Conf. Ser. Earth Environ. Sci.</w:t>
      </w:r>
      <w:r>
        <w:t xml:space="preserve">, vol. 716, no. 1, p. 012015, Mar. 2021, </w:t>
      </w:r>
      <w:proofErr w:type="spellStart"/>
      <w:r>
        <w:t>doi</w:t>
      </w:r>
      <w:proofErr w:type="spellEnd"/>
      <w:r>
        <w:t>: 10.1088/1755-1315/716/1/012015.</w:t>
      </w:r>
    </w:p>
    <w:p w:rsidR="00E35A24" w:rsidRDefault="00E35A24" w:rsidP="00E35A24">
      <w:pPr>
        <w:pStyle w:val="Reference"/>
      </w:pPr>
      <w:r>
        <w:t xml:space="preserve">I. </w:t>
      </w:r>
      <w:proofErr w:type="spellStart"/>
      <w:r>
        <w:t>Tjolli</w:t>
      </w:r>
      <w:proofErr w:type="spellEnd"/>
      <w:r>
        <w:t xml:space="preserve">, M. </w:t>
      </w:r>
      <w:proofErr w:type="spellStart"/>
      <w:r>
        <w:t>Karuniasa</w:t>
      </w:r>
      <w:proofErr w:type="spellEnd"/>
      <w:r>
        <w:t xml:space="preserve">, A. B. </w:t>
      </w:r>
      <w:proofErr w:type="spellStart"/>
      <w:r>
        <w:t>Rehiara</w:t>
      </w:r>
      <w:proofErr w:type="spellEnd"/>
      <w:r>
        <w:t xml:space="preserve">, S. </w:t>
      </w:r>
      <w:proofErr w:type="spellStart"/>
      <w:r>
        <w:t>Jance</w:t>
      </w:r>
      <w:proofErr w:type="spellEnd"/>
      <w:r>
        <w:t xml:space="preserve">, and I. Lestari, “Development of the sustainable human development index model in West Papua,” </w:t>
      </w:r>
      <w:r w:rsidRPr="00170E0D">
        <w:rPr>
          <w:i/>
        </w:rPr>
        <w:t>IOP Conf. Ser. Earth Environ. Sci.</w:t>
      </w:r>
      <w:r>
        <w:t>, vol. 716, no. 1, p</w:t>
      </w:r>
      <w:r w:rsidR="00170E0D">
        <w:t>p</w:t>
      </w:r>
      <w:r>
        <w:t xml:space="preserve">. 012106, Mar. 2021, </w:t>
      </w:r>
      <w:proofErr w:type="spellStart"/>
      <w:r>
        <w:t>doi</w:t>
      </w:r>
      <w:proofErr w:type="spellEnd"/>
      <w:r>
        <w:t>: 10.1088/1755-1315/716/1/012106.</w:t>
      </w:r>
    </w:p>
    <w:p w:rsidR="00E35A24" w:rsidRDefault="00E35A24" w:rsidP="00E35A24">
      <w:pPr>
        <w:pStyle w:val="Reference"/>
      </w:pPr>
      <w:r>
        <w:t xml:space="preserve">R. N. </w:t>
      </w:r>
      <w:proofErr w:type="spellStart"/>
      <w:r>
        <w:t>Wurarah</w:t>
      </w:r>
      <w:proofErr w:type="spellEnd"/>
      <w:r>
        <w:t xml:space="preserve">, M. </w:t>
      </w:r>
      <w:proofErr w:type="spellStart"/>
      <w:r>
        <w:t>Karuniasa</w:t>
      </w:r>
      <w:proofErr w:type="spellEnd"/>
      <w:r>
        <w:t xml:space="preserve">, F. </w:t>
      </w:r>
      <w:proofErr w:type="spellStart"/>
      <w:r>
        <w:t>Wehantouw</w:t>
      </w:r>
      <w:proofErr w:type="spellEnd"/>
      <w:r>
        <w:t xml:space="preserve">, A. </w:t>
      </w:r>
      <w:proofErr w:type="spellStart"/>
      <w:r>
        <w:t>Tuharea</w:t>
      </w:r>
      <w:proofErr w:type="spellEnd"/>
      <w:r>
        <w:t xml:space="preserve">, and M. </w:t>
      </w:r>
      <w:proofErr w:type="spellStart"/>
      <w:r>
        <w:t>Muhsin</w:t>
      </w:r>
      <w:proofErr w:type="spellEnd"/>
      <w:r>
        <w:t xml:space="preserve">, “Towards an eco-industrial development in West Papua economy,” </w:t>
      </w:r>
      <w:r w:rsidRPr="00170E0D">
        <w:rPr>
          <w:i/>
        </w:rPr>
        <w:t>IOP Conf. Ser. Earth Environ. Sci.</w:t>
      </w:r>
      <w:r>
        <w:t>, vol. 716, no. 1, p</w:t>
      </w:r>
      <w:r w:rsidR="00170E0D">
        <w:t>p</w:t>
      </w:r>
      <w:r>
        <w:t>. 012104, Mar. 2021.</w:t>
      </w:r>
    </w:p>
    <w:p w:rsidR="00E35A24" w:rsidRDefault="00E35A24" w:rsidP="00E35A24">
      <w:pPr>
        <w:pStyle w:val="Reference"/>
      </w:pPr>
      <w:r>
        <w:t xml:space="preserve">S. </w:t>
      </w:r>
      <w:proofErr w:type="spellStart"/>
      <w:r>
        <w:t>Prabawardani</w:t>
      </w:r>
      <w:proofErr w:type="spellEnd"/>
      <w:r>
        <w:t xml:space="preserve">, </w:t>
      </w:r>
      <w:proofErr w:type="spellStart"/>
      <w:r>
        <w:t>Hendri</w:t>
      </w:r>
      <w:proofErr w:type="spellEnd"/>
      <w:r>
        <w:t xml:space="preserve">, M. </w:t>
      </w:r>
      <w:proofErr w:type="spellStart"/>
      <w:r>
        <w:t>Karuniasa</w:t>
      </w:r>
      <w:proofErr w:type="spellEnd"/>
      <w:r>
        <w:t xml:space="preserve">, K. </w:t>
      </w:r>
      <w:proofErr w:type="spellStart"/>
      <w:r>
        <w:t>Syamsudin</w:t>
      </w:r>
      <w:proofErr w:type="spellEnd"/>
      <w:r>
        <w:t xml:space="preserve">, C. Maharani, and F. </w:t>
      </w:r>
      <w:proofErr w:type="spellStart"/>
      <w:r>
        <w:t>Munichputranto</w:t>
      </w:r>
      <w:proofErr w:type="spellEnd"/>
      <w:r>
        <w:t xml:space="preserve">, “Towards a low carbon solid waste management in West Papua,” </w:t>
      </w:r>
      <w:r w:rsidRPr="00170E0D">
        <w:rPr>
          <w:i/>
        </w:rPr>
        <w:t>IOP Conf. Ser. Earth Environ. Sci.,</w:t>
      </w:r>
      <w:r>
        <w:t xml:space="preserve"> vol. 716, no. 1, p</w:t>
      </w:r>
      <w:r w:rsidR="00170E0D">
        <w:t>p</w:t>
      </w:r>
      <w:r>
        <w:t xml:space="preserve">. 012016, Mar. 2021, </w:t>
      </w:r>
      <w:proofErr w:type="spellStart"/>
      <w:r>
        <w:t>doi</w:t>
      </w:r>
      <w:proofErr w:type="spellEnd"/>
      <w:r>
        <w:t>: 10.1088/1755-1315/716/1/012016.</w:t>
      </w:r>
    </w:p>
    <w:p w:rsidR="00E35A24" w:rsidRDefault="00E35A24" w:rsidP="00E35A24">
      <w:pPr>
        <w:pStyle w:val="Reference"/>
      </w:pPr>
      <w:r>
        <w:t xml:space="preserve">Anonymous, </w:t>
      </w:r>
      <w:r w:rsidRPr="00170E0D">
        <w:rPr>
          <w:i/>
        </w:rPr>
        <w:t xml:space="preserve">Papua Barat </w:t>
      </w:r>
      <w:proofErr w:type="spellStart"/>
      <w:r w:rsidRPr="00170E0D">
        <w:rPr>
          <w:i/>
        </w:rPr>
        <w:t>Dalam</w:t>
      </w:r>
      <w:proofErr w:type="spellEnd"/>
      <w:r w:rsidR="00170E0D" w:rsidRPr="00170E0D">
        <w:rPr>
          <w:i/>
        </w:rPr>
        <w:t xml:space="preserve"> </w:t>
      </w:r>
      <w:proofErr w:type="spellStart"/>
      <w:r w:rsidRPr="00170E0D">
        <w:rPr>
          <w:i/>
        </w:rPr>
        <w:t>Angka</w:t>
      </w:r>
      <w:proofErr w:type="spellEnd"/>
      <w:r>
        <w:t>. Central Bureau of Statistics, 2010.</w:t>
      </w:r>
    </w:p>
    <w:p w:rsidR="00E35A24" w:rsidRDefault="00E35A24" w:rsidP="00E35A24">
      <w:pPr>
        <w:pStyle w:val="Reference"/>
      </w:pPr>
      <w:r>
        <w:t xml:space="preserve">Anonymous, </w:t>
      </w:r>
      <w:proofErr w:type="spellStart"/>
      <w:r w:rsidRPr="00170E0D">
        <w:rPr>
          <w:i/>
        </w:rPr>
        <w:t>Statistik</w:t>
      </w:r>
      <w:proofErr w:type="spellEnd"/>
      <w:r w:rsidR="00170E0D" w:rsidRPr="00170E0D">
        <w:rPr>
          <w:i/>
        </w:rPr>
        <w:t xml:space="preserve"> </w:t>
      </w:r>
      <w:proofErr w:type="spellStart"/>
      <w:r w:rsidRPr="00170E0D">
        <w:rPr>
          <w:i/>
        </w:rPr>
        <w:t>Ketenagalistrikan</w:t>
      </w:r>
      <w:proofErr w:type="spellEnd"/>
      <w:r>
        <w:t>. Ministry of Energy and Mineral Resources, 2010.</w:t>
      </w:r>
    </w:p>
    <w:p w:rsidR="00326AE0" w:rsidRPr="00EA5DC3" w:rsidRDefault="00E35A24" w:rsidP="00EA5DC3">
      <w:pPr>
        <w:pStyle w:val="Reference"/>
      </w:pPr>
      <w:r>
        <w:t xml:space="preserve">Anonymous, </w:t>
      </w:r>
      <w:proofErr w:type="spellStart"/>
      <w:r w:rsidRPr="00170E0D">
        <w:rPr>
          <w:i/>
        </w:rPr>
        <w:t>Statistik</w:t>
      </w:r>
      <w:proofErr w:type="spellEnd"/>
      <w:r w:rsidRPr="00170E0D">
        <w:rPr>
          <w:i/>
        </w:rPr>
        <w:t xml:space="preserve"> PLN</w:t>
      </w:r>
      <w:r>
        <w:t>. State Electricity Company, 2021.</w:t>
      </w:r>
    </w:p>
    <w:sectPr w:rsidR="00326AE0" w:rsidRPr="00EA5DC3" w:rsidSect="00402DA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99" w:rsidRDefault="007E1999" w:rsidP="00AF68A0">
      <w:r>
        <w:separator/>
      </w:r>
    </w:p>
  </w:endnote>
  <w:endnote w:type="continuationSeparator" w:id="0">
    <w:p w:rsidR="007E1999" w:rsidRDefault="007E1999" w:rsidP="00AF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0" w:rsidRDefault="00AF68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0" w:rsidRDefault="00AF68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0" w:rsidRDefault="00AF6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99" w:rsidRDefault="007E1999" w:rsidP="00AF68A0">
      <w:r>
        <w:separator/>
      </w:r>
    </w:p>
  </w:footnote>
  <w:footnote w:type="continuationSeparator" w:id="0">
    <w:p w:rsidR="007E1999" w:rsidRDefault="007E1999" w:rsidP="00AF6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0" w:rsidRDefault="00AF6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0" w:rsidRDefault="00AF68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A0" w:rsidRDefault="00AF6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7">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4"/>
  </w:num>
  <w:num w:numId="2">
    <w:abstractNumId w:val="3"/>
  </w:num>
  <w:num w:numId="3">
    <w:abstractNumId w:val="6"/>
  </w:num>
  <w:num w:numId="4">
    <w:abstractNumId w:val="1"/>
  </w:num>
  <w:num w:numId="5">
    <w:abstractNumId w:val="0"/>
  </w:num>
  <w:num w:numId="6">
    <w:abstractNumId w:val="6"/>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B14"/>
    <w:rsid w:val="00003D7C"/>
    <w:rsid w:val="00005E84"/>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70E0D"/>
    <w:rsid w:val="001937E9"/>
    <w:rsid w:val="001964E5"/>
    <w:rsid w:val="001B263B"/>
    <w:rsid w:val="001B3671"/>
    <w:rsid w:val="001B476A"/>
    <w:rsid w:val="001C764F"/>
    <w:rsid w:val="001C7BB3"/>
    <w:rsid w:val="001D469C"/>
    <w:rsid w:val="0021619E"/>
    <w:rsid w:val="0023171B"/>
    <w:rsid w:val="00236BFC"/>
    <w:rsid w:val="00237437"/>
    <w:rsid w:val="002502FD"/>
    <w:rsid w:val="00265A03"/>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C70A8"/>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999"/>
    <w:rsid w:val="007E1CA3"/>
    <w:rsid w:val="00812D62"/>
    <w:rsid w:val="00812F29"/>
    <w:rsid w:val="00821713"/>
    <w:rsid w:val="00827050"/>
    <w:rsid w:val="0083278B"/>
    <w:rsid w:val="00834538"/>
    <w:rsid w:val="00850E89"/>
    <w:rsid w:val="008930E4"/>
    <w:rsid w:val="00893821"/>
    <w:rsid w:val="0089618C"/>
    <w:rsid w:val="008A7B9C"/>
    <w:rsid w:val="008B2460"/>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AF68A0"/>
    <w:rsid w:val="00B00415"/>
    <w:rsid w:val="00B03C2A"/>
    <w:rsid w:val="00B1000D"/>
    <w:rsid w:val="00B10134"/>
    <w:rsid w:val="00B16BFE"/>
    <w:rsid w:val="00B500E5"/>
    <w:rsid w:val="00B64A7C"/>
    <w:rsid w:val="00BA39BB"/>
    <w:rsid w:val="00BA3B3D"/>
    <w:rsid w:val="00BB7EEA"/>
    <w:rsid w:val="00BD1909"/>
    <w:rsid w:val="00BE5E16"/>
    <w:rsid w:val="00BE5FD1"/>
    <w:rsid w:val="00C06E05"/>
    <w:rsid w:val="00C14B14"/>
    <w:rsid w:val="00C17370"/>
    <w:rsid w:val="00C2054D"/>
    <w:rsid w:val="00C252EB"/>
    <w:rsid w:val="00C26EC0"/>
    <w:rsid w:val="00C56C77"/>
    <w:rsid w:val="00C71F8C"/>
    <w:rsid w:val="00C84923"/>
    <w:rsid w:val="00CB7B3E"/>
    <w:rsid w:val="00CC739D"/>
    <w:rsid w:val="00D04468"/>
    <w:rsid w:val="00D36257"/>
    <w:rsid w:val="00D4687E"/>
    <w:rsid w:val="00D53A12"/>
    <w:rsid w:val="00D87E2A"/>
    <w:rsid w:val="00DB0C43"/>
    <w:rsid w:val="00DE3354"/>
    <w:rsid w:val="00DF7DCD"/>
    <w:rsid w:val="00E35A24"/>
    <w:rsid w:val="00E42C20"/>
    <w:rsid w:val="00E50B7D"/>
    <w:rsid w:val="00E904A1"/>
    <w:rsid w:val="00EA4EFC"/>
    <w:rsid w:val="00EA5501"/>
    <w:rsid w:val="00EA5DC3"/>
    <w:rsid w:val="00EB7D28"/>
    <w:rsid w:val="00EC0D0C"/>
    <w:rsid w:val="00ED4A2C"/>
    <w:rsid w:val="00EF6940"/>
    <w:rsid w:val="00F11F81"/>
    <w:rsid w:val="00F14256"/>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005E84"/>
    <w:pPr>
      <w:keepNext/>
      <w:spacing w:before="240" w:after="240"/>
      <w:jc w:val="center"/>
      <w:outlineLvl w:val="0"/>
    </w:pPr>
    <w:rPr>
      <w:b/>
      <w:caps/>
    </w:rPr>
  </w:style>
  <w:style w:type="paragraph" w:styleId="Heading2">
    <w:name w:val="heading 2"/>
    <w:basedOn w:val="Normal"/>
    <w:next w:val="Paragraph"/>
    <w:qFormat/>
    <w:rsid w:val="00005E84"/>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05E84"/>
    <w:rPr>
      <w:sz w:val="16"/>
    </w:rPr>
  </w:style>
  <w:style w:type="paragraph" w:customStyle="1" w:styleId="PaperTitle">
    <w:name w:val="Paper Title"/>
    <w:basedOn w:val="Normal"/>
    <w:next w:val="AuthorName"/>
    <w:rsid w:val="00005E84"/>
    <w:pPr>
      <w:spacing w:before="1200"/>
      <w:jc w:val="center"/>
    </w:pPr>
    <w:rPr>
      <w:b/>
      <w:sz w:val="36"/>
    </w:rPr>
  </w:style>
  <w:style w:type="paragraph" w:customStyle="1" w:styleId="AuthorName">
    <w:name w:val="Author Name"/>
    <w:basedOn w:val="Normal"/>
    <w:next w:val="AuthorAffiliation"/>
    <w:rsid w:val="00005E84"/>
    <w:pPr>
      <w:spacing w:before="360" w:after="360"/>
      <w:jc w:val="center"/>
    </w:pPr>
    <w:rPr>
      <w:sz w:val="28"/>
    </w:rPr>
  </w:style>
  <w:style w:type="paragraph" w:customStyle="1" w:styleId="AuthorAffiliation">
    <w:name w:val="Author Affiliation"/>
    <w:basedOn w:val="Normal"/>
    <w:rsid w:val="00005E84"/>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link w:val="ParagraphChar"/>
    <w:rsid w:val="005E415C"/>
    <w:pPr>
      <w:ind w:firstLine="284"/>
      <w:jc w:val="both"/>
    </w:pPr>
    <w:rPr>
      <w:sz w:val="20"/>
    </w:rPr>
  </w:style>
  <w:style w:type="character" w:styleId="FootnoteReference">
    <w:name w:val="footnote reference"/>
    <w:semiHidden/>
    <w:rsid w:val="00005E84"/>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005E84"/>
    <w:pPr>
      <w:keepNext/>
      <w:ind w:firstLine="0"/>
      <w:jc w:val="center"/>
    </w:pPr>
  </w:style>
  <w:style w:type="paragraph" w:customStyle="1" w:styleId="Equation">
    <w:name w:val="Equation"/>
    <w:basedOn w:val="Paragraph"/>
    <w:link w:val="EquationChar"/>
    <w:autoRedefine/>
    <w:qFormat/>
    <w:rsid w:val="001B3671"/>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005E84"/>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
      </w:numPr>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ParagraphChar">
    <w:name w:val="Paragraph Char"/>
    <w:basedOn w:val="DefaultParagraphFont"/>
    <w:link w:val="Paragraph"/>
    <w:rsid w:val="00EA5501"/>
    <w:rPr>
      <w:lang w:val="en-US" w:eastAsia="en-US"/>
    </w:rPr>
  </w:style>
  <w:style w:type="character" w:customStyle="1" w:styleId="EquationChar">
    <w:name w:val="Equation Char"/>
    <w:basedOn w:val="ParagraphChar"/>
    <w:link w:val="Equation"/>
    <w:rsid w:val="001B3671"/>
    <w:rPr>
      <w:lang w:val="en-US" w:eastAsia="en-US"/>
    </w:rPr>
  </w:style>
  <w:style w:type="character" w:styleId="FollowedHyperlink">
    <w:name w:val="FollowedHyperlink"/>
    <w:basedOn w:val="DefaultParagraphFont"/>
    <w:semiHidden/>
    <w:unhideWhenUsed/>
    <w:rsid w:val="00F14256"/>
    <w:rPr>
      <w:color w:val="800080" w:themeColor="followedHyperlink"/>
      <w:u w:val="single"/>
    </w:rPr>
  </w:style>
  <w:style w:type="paragraph" w:styleId="Header">
    <w:name w:val="header"/>
    <w:basedOn w:val="Normal"/>
    <w:link w:val="HeaderChar"/>
    <w:unhideWhenUsed/>
    <w:rsid w:val="00AF68A0"/>
    <w:pPr>
      <w:tabs>
        <w:tab w:val="center" w:pos="4513"/>
        <w:tab w:val="right" w:pos="9026"/>
      </w:tabs>
    </w:pPr>
  </w:style>
  <w:style w:type="character" w:customStyle="1" w:styleId="HeaderChar">
    <w:name w:val="Header Char"/>
    <w:basedOn w:val="DefaultParagraphFont"/>
    <w:link w:val="Header"/>
    <w:rsid w:val="00AF68A0"/>
    <w:rPr>
      <w:sz w:val="24"/>
      <w:lang w:val="en-US" w:eastAsia="en-US"/>
    </w:rPr>
  </w:style>
  <w:style w:type="paragraph" w:styleId="Footer">
    <w:name w:val="footer"/>
    <w:basedOn w:val="Normal"/>
    <w:link w:val="FooterChar"/>
    <w:unhideWhenUsed/>
    <w:rsid w:val="00AF68A0"/>
    <w:pPr>
      <w:tabs>
        <w:tab w:val="center" w:pos="4513"/>
        <w:tab w:val="right" w:pos="9026"/>
      </w:tabs>
    </w:pPr>
  </w:style>
  <w:style w:type="character" w:customStyle="1" w:styleId="FooterChar">
    <w:name w:val="Footer Char"/>
    <w:basedOn w:val="DefaultParagraphFont"/>
    <w:link w:val="Footer"/>
    <w:rsid w:val="00AF68A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link w:val="ParagraphChar"/>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link w:val="EquationChar"/>
    <w:autoRedefine/>
    <w:qFormat/>
    <w:rsid w:val="001B3671"/>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
      </w:numPr>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ParagraphChar">
    <w:name w:val="Paragraph Char"/>
    <w:basedOn w:val="DefaultParagraphFont"/>
    <w:link w:val="Paragraph"/>
    <w:rsid w:val="00EA5501"/>
    <w:rPr>
      <w:lang w:val="en-US" w:eastAsia="en-US"/>
    </w:rPr>
  </w:style>
  <w:style w:type="character" w:customStyle="1" w:styleId="EquationChar">
    <w:name w:val="Equation Char"/>
    <w:basedOn w:val="ParagraphChar"/>
    <w:link w:val="Equation"/>
    <w:rsid w:val="001B367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CD7B7F-C4C0-4295-9B6B-CC4250B4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161</TotalTime>
  <Pages>6</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Windows User</cp:lastModifiedBy>
  <cp:revision>8</cp:revision>
  <cp:lastPrinted>2021-12-14T06:10:00Z</cp:lastPrinted>
  <dcterms:created xsi:type="dcterms:W3CDTF">2021-09-15T09:30:00Z</dcterms:created>
  <dcterms:modified xsi:type="dcterms:W3CDTF">2021-12-14T06:13:00Z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