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1275DD24" w:rsidR="0016385D" w:rsidRPr="00075EA6" w:rsidRDefault="00BB41B9" w:rsidP="00090674">
      <w:pPr>
        <w:pStyle w:val="PaperTitle"/>
        <w:rPr>
          <w:b w:val="0"/>
          <w:bCs/>
          <w:sz w:val="24"/>
          <w:szCs w:val="24"/>
        </w:rPr>
      </w:pPr>
      <w:r w:rsidRPr="00BB41B9">
        <w:t xml:space="preserve">The </w:t>
      </w:r>
      <w:r>
        <w:rPr>
          <w:lang w:eastAsia="zh-TW"/>
        </w:rPr>
        <w:t>U</w:t>
      </w:r>
      <w:r w:rsidRPr="00BB41B9">
        <w:t xml:space="preserve">se of </w:t>
      </w:r>
      <w:r>
        <w:t>S</w:t>
      </w:r>
      <w:r w:rsidRPr="00BB41B9">
        <w:t xml:space="preserve">pell </w:t>
      </w:r>
      <w:r>
        <w:t>R</w:t>
      </w:r>
      <w:r w:rsidRPr="00BB41B9">
        <w:t xml:space="preserve">eunion in </w:t>
      </w:r>
      <w:r>
        <w:t>T</w:t>
      </w:r>
      <w:r w:rsidRPr="00BB41B9">
        <w:t xml:space="preserve">echnology </w:t>
      </w:r>
      <w:r>
        <w:t>E</w:t>
      </w:r>
      <w:r w:rsidRPr="00BB41B9">
        <w:t xml:space="preserve">ducation and </w:t>
      </w:r>
      <w:r>
        <w:t>D</w:t>
      </w:r>
      <w:r w:rsidRPr="00BB41B9">
        <w:t xml:space="preserve">igital </w:t>
      </w:r>
      <w:r>
        <w:t>D</w:t>
      </w:r>
      <w:r w:rsidRPr="00BB41B9">
        <w:t>esign</w:t>
      </w:r>
      <w:r w:rsidR="00A90413" w:rsidRPr="00075EA6">
        <w:br/>
      </w:r>
    </w:p>
    <w:p w14:paraId="548D96A3" w14:textId="0B801741" w:rsidR="00C14B14" w:rsidRDefault="00BB41B9" w:rsidP="2F830975">
      <w:pPr>
        <w:pStyle w:val="AuthorName"/>
        <w:rPr>
          <w:sz w:val="20"/>
          <w:lang w:val="en-GB" w:eastAsia="en-GB"/>
        </w:rPr>
      </w:pPr>
      <w:r w:rsidRPr="007C3CD1">
        <w:t>L</w:t>
      </w:r>
      <w:r>
        <w:t>i-</w:t>
      </w:r>
      <w:r w:rsidRPr="007C3CD1">
        <w:t>H</w:t>
      </w:r>
      <w:r>
        <w:t>sun</w:t>
      </w:r>
      <w:r w:rsidRPr="007C3CD1">
        <w:t xml:space="preserve"> Peng </w:t>
      </w:r>
      <w:r w:rsidR="00EF6940" w:rsidRPr="2F830975">
        <w:rPr>
          <w:vertAlign w:val="superscript"/>
        </w:rPr>
        <w:t>1,</w:t>
      </w:r>
      <w:r w:rsidR="003A5C85" w:rsidRPr="2F830975">
        <w:rPr>
          <w:vertAlign w:val="superscript"/>
        </w:rPr>
        <w:t xml:space="preserve"> </w:t>
      </w:r>
      <w:r>
        <w:rPr>
          <w:vertAlign w:val="superscript"/>
        </w:rPr>
        <w:t>a</w:t>
      </w:r>
      <w:r>
        <w:rPr>
          <w:rFonts w:hint="eastAsia"/>
          <w:lang w:eastAsia="zh-TW"/>
        </w:rPr>
        <w:t>,</w:t>
      </w:r>
      <w:r w:rsidRPr="00BB41B9">
        <w:t xml:space="preserve"> </w:t>
      </w:r>
      <w:r>
        <w:rPr>
          <w:lang w:eastAsia="zh-TW"/>
        </w:rPr>
        <w:t>C</w:t>
      </w:r>
      <w:r>
        <w:t>heng-Chu Lin</w:t>
      </w:r>
      <w:r w:rsidRPr="007C3CD1">
        <w:t xml:space="preserve"> </w:t>
      </w:r>
      <w:r w:rsidRPr="2F830975">
        <w:rPr>
          <w:vertAlign w:val="superscript"/>
        </w:rPr>
        <w:t>1</w:t>
      </w:r>
      <w:r>
        <w:rPr>
          <w:vertAlign w:val="superscript"/>
        </w:rPr>
        <w:t>,</w:t>
      </w:r>
      <w:r w:rsidR="00791964">
        <w:rPr>
          <w:vertAlign w:val="superscript"/>
        </w:rPr>
        <w:t xml:space="preserve"> </w:t>
      </w:r>
      <w:r>
        <w:rPr>
          <w:vertAlign w:val="superscript"/>
        </w:rPr>
        <w:t>b</w:t>
      </w:r>
      <w:r>
        <w:t xml:space="preserve"> Ibnu </w:t>
      </w:r>
      <w:r w:rsidRPr="007C3CD1">
        <w:t>Siswanto</w:t>
      </w:r>
      <w:r>
        <w:t>,</w:t>
      </w:r>
      <w:r w:rsidR="00EF6940" w:rsidRPr="2F830975">
        <w:rPr>
          <w:vertAlign w:val="superscript"/>
        </w:rPr>
        <w:t>2</w:t>
      </w:r>
      <w:r w:rsidR="007B4863" w:rsidRPr="2F830975">
        <w:rPr>
          <w:vertAlign w:val="superscript"/>
        </w:rPr>
        <w:t>,</w:t>
      </w:r>
      <w:r w:rsidR="00791964">
        <w:rPr>
          <w:vertAlign w:val="superscript"/>
        </w:rPr>
        <w:t xml:space="preserve"> </w:t>
      </w:r>
      <w:r>
        <w:rPr>
          <w:vertAlign w:val="superscript"/>
        </w:rPr>
        <w:t>c</w:t>
      </w:r>
      <w:r w:rsidR="0016385D">
        <w:br/>
      </w:r>
      <w:bookmarkStart w:id="0" w:name="_GoBack"/>
      <w:bookmarkEnd w:id="0"/>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7C8AD22B" w14:textId="77777777" w:rsidR="00BB41B9" w:rsidRDefault="00BB41B9" w:rsidP="00BB41B9">
      <w:pPr>
        <w:pStyle w:val="AuthorAffiliation"/>
      </w:pPr>
      <w:r w:rsidRPr="00075EA6">
        <w:rPr>
          <w:i w:val="0"/>
          <w:iCs/>
          <w:vertAlign w:val="superscript"/>
        </w:rPr>
        <w:t>1</w:t>
      </w:r>
      <w:r w:rsidRPr="007C3CD1">
        <w:t xml:space="preserve"> Department of Creative Design, National Yunlin University of Science and Technology. 123, University Road, Section 3, Douliou, Yunlin 64002. (Taiwan)</w:t>
      </w:r>
    </w:p>
    <w:p w14:paraId="74ADA63E" w14:textId="77777777" w:rsidR="00BB41B9" w:rsidRPr="00075EA6" w:rsidRDefault="00BB41B9" w:rsidP="00BB41B9">
      <w:pPr>
        <w:pStyle w:val="AuthorAffiliation"/>
      </w:pPr>
      <w:r w:rsidRPr="00075EA6">
        <w:t xml:space="preserve"> </w:t>
      </w:r>
      <w:r w:rsidRPr="00075EA6">
        <w:rPr>
          <w:i w:val="0"/>
          <w:iCs/>
          <w:vertAlign w:val="superscript"/>
        </w:rPr>
        <w:t>2</w:t>
      </w:r>
      <w:r w:rsidRPr="007C3CD1">
        <w:t xml:space="preserve"> Automotive Engineering Education Department, Faculty of Engineering, Universitas Negeri Yogyakarta.</w:t>
      </w:r>
    </w:p>
    <w:p w14:paraId="44CF84A5" w14:textId="77777777" w:rsidR="00BB41B9" w:rsidRPr="00075EA6" w:rsidRDefault="00BB41B9" w:rsidP="00BB41B9">
      <w:pPr>
        <w:pStyle w:val="AuthorAffiliation"/>
      </w:pPr>
      <w:r w:rsidRPr="00075EA6">
        <w:rPr>
          <w:i w:val="0"/>
          <w:iCs/>
          <w:vertAlign w:val="superscript"/>
        </w:rPr>
        <w:t>3</w:t>
      </w:r>
      <w:r w:rsidRPr="00075EA6">
        <w:t xml:space="preserve">You would list an author’s second affiliation </w:t>
      </w:r>
      <w:r>
        <w:t>here.</w:t>
      </w:r>
    </w:p>
    <w:p w14:paraId="3EAF16AE" w14:textId="77777777" w:rsidR="00C14B14" w:rsidRDefault="00C14B14" w:rsidP="00C14B14">
      <w:pPr>
        <w:pStyle w:val="AuthorAffiliation"/>
      </w:pPr>
      <w:r w:rsidRPr="00075EA6">
        <w:br/>
      </w:r>
      <w:r>
        <w:t>Author Emails</w:t>
      </w:r>
    </w:p>
    <w:p w14:paraId="713CFAC8" w14:textId="49B3BDA4" w:rsidR="00BB41B9" w:rsidRPr="00075EA6" w:rsidRDefault="00BB41B9" w:rsidP="00BB41B9">
      <w:pPr>
        <w:pStyle w:val="AuthorAffiliation"/>
      </w:pPr>
      <w:r w:rsidRPr="00075EA6">
        <w:rPr>
          <w:szCs w:val="28"/>
          <w:vertAlign w:val="superscript"/>
        </w:rPr>
        <w:t>a)</w:t>
      </w:r>
      <w:r w:rsidRPr="00075EA6">
        <w:t xml:space="preserve"> </w:t>
      </w:r>
      <w:r w:rsidRPr="00AF39FB">
        <w:rPr>
          <w:iCs/>
        </w:rPr>
        <w:t>penglh@gemail.yuntech.edu.tw,</w:t>
      </w:r>
      <w:r w:rsidRPr="00075EA6">
        <w:br/>
      </w:r>
      <w:r w:rsidRPr="00075EA6">
        <w:rPr>
          <w:szCs w:val="28"/>
          <w:vertAlign w:val="superscript"/>
        </w:rPr>
        <w:t>b)</w:t>
      </w:r>
      <w:r>
        <w:t>m1103</w:t>
      </w:r>
      <w:r w:rsidRPr="00AF39FB">
        <w:t>60</w:t>
      </w:r>
      <w:r>
        <w:t>1</w:t>
      </w:r>
      <w:r w:rsidRPr="00AF39FB">
        <w:t>2@gemail.yuntech.edu.tw</w:t>
      </w:r>
      <w:r w:rsidRPr="00075EA6">
        <w:br/>
      </w:r>
      <w:r>
        <w:rPr>
          <w:szCs w:val="28"/>
          <w:vertAlign w:val="superscript"/>
        </w:rPr>
        <w:t>c</w:t>
      </w:r>
      <w:r w:rsidRPr="00075EA6">
        <w:rPr>
          <w:szCs w:val="28"/>
          <w:vertAlign w:val="superscript"/>
        </w:rPr>
        <w:t>)</w:t>
      </w:r>
      <w:r w:rsidRPr="00AF39FB">
        <w:t>ibnusiswanto@uny.ac.id</w:t>
      </w:r>
    </w:p>
    <w:p w14:paraId="5E05E235" w14:textId="01BF0B5E" w:rsidR="003A5C85" w:rsidRPr="00075EA6" w:rsidRDefault="003A5C85">
      <w:pPr>
        <w:pStyle w:val="AuthorEmail"/>
      </w:pPr>
    </w:p>
    <w:p w14:paraId="22C3F2A8" w14:textId="239176F5" w:rsidR="0016385D" w:rsidRPr="00075EA6" w:rsidRDefault="0016385D" w:rsidP="00C14B14">
      <w:pPr>
        <w:pStyle w:val="Abstract"/>
      </w:pPr>
      <w:r w:rsidRPr="00075EA6">
        <w:rPr>
          <w:b/>
          <w:bCs/>
        </w:rPr>
        <w:t>Abstract.</w:t>
      </w:r>
      <w:r w:rsidRPr="00075EA6">
        <w:t xml:space="preserve"> </w:t>
      </w:r>
      <w:r w:rsidR="00BB41B9" w:rsidRPr="00BB41B9">
        <w:t xml:space="preserve">This research is to study the customs of the Chinese society during </w:t>
      </w:r>
      <w:r w:rsidR="0020324E" w:rsidRPr="00BB41B9">
        <w:t>New Year’s Eve</w:t>
      </w:r>
      <w:r w:rsidR="00BB41B9" w:rsidRPr="00BB41B9">
        <w:t>, the "Night Dinner" of the Reunion Encirclement [1]. The study analyzes its colors, shapes, and materials through education, digital design and combines them with traditional customs and culture. The agreed slang and allegory stories summarized the meanings of ten auspicious dishes. To classify and give existing products, from the application of environmentally friendly materials and image analysis, use the scientific classification to classify the meaning of food, then the scientific and technological educational application with the aid of digital drawing design, systematic editing, rearrangement, and combination, both traditional value and technological innovation, to produce aesthetic education, vocational technology value, and distinctive totem designs with the meaning of auspicious dishes.</w:t>
      </w:r>
    </w:p>
    <w:p w14:paraId="19D7FF15" w14:textId="0E61979B" w:rsidR="00736CE4" w:rsidRPr="00736CE4" w:rsidRDefault="00BB41B9" w:rsidP="001B630C">
      <w:pPr>
        <w:pStyle w:val="1"/>
        <w:rPr>
          <w:b w:val="0"/>
          <w:caps w:val="0"/>
          <w:sz w:val="20"/>
        </w:rPr>
      </w:pPr>
      <w:r>
        <w:t xml:space="preserve">1.   </w:t>
      </w:r>
      <w:r w:rsidRPr="00BB41B9">
        <w:t>INTRODUCTION</w:t>
      </w:r>
      <w:r w:rsidR="00616F3B" w:rsidRPr="00075EA6">
        <w:br/>
      </w:r>
    </w:p>
    <w:p w14:paraId="6D5F0FBE" w14:textId="2A6ADECA" w:rsidR="00401E5C" w:rsidRPr="001B630C" w:rsidRDefault="00736CE4" w:rsidP="001B630C">
      <w:pPr>
        <w:pStyle w:val="2"/>
      </w:pPr>
      <w:r w:rsidRPr="001B630C">
        <w:t>1.1. Motivation</w:t>
      </w:r>
    </w:p>
    <w:p w14:paraId="56B829C5" w14:textId="6CF235F8" w:rsidR="003F31C6" w:rsidRDefault="00736CE4" w:rsidP="00B1000D">
      <w:pPr>
        <w:pStyle w:val="Paragraph"/>
        <w:rPr>
          <w:lang w:eastAsia="zh-TW"/>
        </w:rPr>
      </w:pPr>
      <w:r w:rsidRPr="00736CE4">
        <w:t>New Year's Eve is a day when the whole family reunites and has the New Year's Eve dinner together in Chinese society; reunion is the most important annual event, called "enclosed furnace" in Taiwanese [2]. In our contemporary society where interpersonal relationships are gradually estranged. In addition, under the influence of COVID-19, passing on the custom of reunion encircling furnaces through technical education and digital design is more important and urgent. This research takes the "New Year's Eve Dinner" of the reunion furnace in Chinese society as the research's starting point. The study finds that design direction and strategy from the existing products, environmentally friendly materials, and image analysis have the development potential. Vocational-technical education and digital design distinguish the story meaning of dishes and present the implicit meanings. The dinner plate design used by more than one person incorporates the cross-border attempts of technology and art design, hoping to create an atmosphere and situation of family reunion.</w:t>
      </w:r>
      <w:r>
        <w:t xml:space="preserve"> </w:t>
      </w:r>
    </w:p>
    <w:p w14:paraId="44EDAF0D" w14:textId="03B20A62" w:rsidR="00736CE4" w:rsidRPr="008349EB" w:rsidRDefault="00736CE4" w:rsidP="001B630C">
      <w:pPr>
        <w:pStyle w:val="2"/>
      </w:pPr>
      <w:r>
        <w:rPr>
          <w:rFonts w:hint="eastAsia"/>
        </w:rPr>
        <w:lastRenderedPageBreak/>
        <w:t>1</w:t>
      </w:r>
      <w:r>
        <w:t xml:space="preserve">.2 </w:t>
      </w:r>
      <w:r w:rsidRPr="00736CE4">
        <w:t>Research Purposes</w:t>
      </w:r>
    </w:p>
    <w:p w14:paraId="51F4EC8B" w14:textId="77777777" w:rsidR="00736CE4" w:rsidRPr="00736CE4" w:rsidRDefault="0020324E" w:rsidP="00736CE4">
      <w:pPr>
        <w:pBdr>
          <w:top w:val="nil"/>
          <w:left w:val="nil"/>
          <w:bottom w:val="nil"/>
          <w:right w:val="nil"/>
          <w:between w:val="nil"/>
        </w:pBdr>
        <w:tabs>
          <w:tab w:val="left" w:pos="344"/>
        </w:tabs>
        <w:ind w:firstLine="284"/>
        <w:jc w:val="both"/>
        <w:rPr>
          <w:sz w:val="20"/>
        </w:rPr>
      </w:pPr>
      <w:sdt>
        <w:sdtPr>
          <w:tag w:val="goog_rdk_7"/>
          <w:id w:val="937648716"/>
        </w:sdtPr>
        <w:sdtEndPr>
          <w:rPr>
            <w:sz w:val="20"/>
          </w:rPr>
        </w:sdtEndPr>
        <w:sdtContent>
          <w:r w:rsidR="00736CE4" w:rsidRPr="00736CE4">
            <w:rPr>
              <w:sz w:val="20"/>
            </w:rPr>
            <w:t>Taiwan's traditional handmade ceramic art has been facing a gradual decline in the process of cultural inheritance. In document research, this study selected ten auspicious dishes for the New Year's reunion after collecting and analyzing through documents analysis. With visual image analysis as the theme, the study aims to eliminate the shackles of traditional shapes and introduce technologically innovative, environmentally friendly materials. This research adopts the interactive education of science and vocational technology education. The purpose is to convey a positive message so that the public can easily understand the meaning of each dish. The design goals of this study are as follows:</w:t>
          </w:r>
        </w:sdtContent>
      </w:sdt>
    </w:p>
    <w:p w14:paraId="2C96A227" w14:textId="1C42F044" w:rsidR="00736CE4" w:rsidRPr="00736CE4" w:rsidRDefault="00736CE4" w:rsidP="001B630C">
      <w:pPr>
        <w:pStyle w:val="2"/>
      </w:pPr>
      <w:r w:rsidRPr="00736CE4">
        <w:t>1.2.1</w:t>
      </w:r>
      <w:r>
        <w:t xml:space="preserve"> </w:t>
      </w:r>
      <w:r w:rsidRPr="00736CE4">
        <w:t>Innovative presentation of catering packaging design:</w:t>
      </w:r>
    </w:p>
    <w:p w14:paraId="2612DF46" w14:textId="3152981E" w:rsidR="00736CE4" w:rsidRDefault="00736CE4" w:rsidP="00736CE4">
      <w:pPr>
        <w:pBdr>
          <w:top w:val="nil"/>
          <w:left w:val="nil"/>
          <w:bottom w:val="nil"/>
          <w:right w:val="nil"/>
          <w:between w:val="nil"/>
        </w:pBdr>
        <w:ind w:firstLine="284"/>
        <w:jc w:val="both"/>
        <w:rPr>
          <w:sz w:val="20"/>
        </w:rPr>
      </w:pPr>
      <w:r w:rsidRPr="00736CE4">
        <w:rPr>
          <w:sz w:val="20"/>
        </w:rPr>
        <w:t xml:space="preserve">In contemporary society, many families will choose take-out gift boxes for New Year dishes. Therefore, we have researched and designed environmentally friendly packaging boxes that are easy to carry and reuse to replace paper containers (PE coating and beeswax), plastics, and other toxic products. New </w:t>
      </w:r>
      <w:r w:rsidR="0020324E" w:rsidRPr="00736CE4">
        <w:rPr>
          <w:sz w:val="20"/>
        </w:rPr>
        <w:t>Year’s Eve</w:t>
      </w:r>
      <w:r w:rsidRPr="00736CE4">
        <w:rPr>
          <w:sz w:val="20"/>
        </w:rPr>
        <w:t xml:space="preserve"> is an important issue to educate the consumers to understand in the practical application of science and vocational technology education.</w:t>
      </w:r>
    </w:p>
    <w:p w14:paraId="75A6AFAF" w14:textId="44521C2A" w:rsidR="001B630C" w:rsidRPr="001B630C" w:rsidRDefault="001B630C" w:rsidP="001B630C">
      <w:pPr>
        <w:pStyle w:val="2"/>
      </w:pPr>
      <w:r w:rsidRPr="001B630C">
        <w:t xml:space="preserve">1.2.2 </w:t>
      </w:r>
      <w:sdt>
        <w:sdtPr>
          <w:tag w:val="goog_rdk_14"/>
          <w:id w:val="1927527322"/>
        </w:sdtPr>
        <w:sdtContent>
          <w:r w:rsidRPr="001B630C">
            <w:t>Features both offering sacrifices to the gods and visual enjoyment:</w:t>
          </w:r>
        </w:sdtContent>
      </w:sdt>
    </w:p>
    <w:p w14:paraId="2786B3A6" w14:textId="670FC4C0" w:rsidR="001B630C" w:rsidRPr="00736CE4" w:rsidRDefault="001B630C" w:rsidP="008A79C0">
      <w:pPr>
        <w:pBdr>
          <w:top w:val="nil"/>
          <w:left w:val="nil"/>
          <w:bottom w:val="nil"/>
          <w:right w:val="nil"/>
          <w:between w:val="nil"/>
        </w:pBdr>
        <w:ind w:firstLine="284"/>
        <w:jc w:val="both"/>
        <w:rPr>
          <w:sz w:val="20"/>
        </w:rPr>
      </w:pPr>
      <w:r w:rsidRPr="001B630C">
        <w:rPr>
          <w:sz w:val="20"/>
        </w:rPr>
        <w:t xml:space="preserve">The most abundant dishes will be prepared to honor the ancestors and the gods on New Year's Eve. Ten kinds of meaningful design symbolize </w:t>
      </w:r>
      <w:r w:rsidR="0020324E" w:rsidRPr="001B630C">
        <w:rPr>
          <w:sz w:val="20"/>
        </w:rPr>
        <w:t>perfection [</w:t>
      </w:r>
      <w:r w:rsidRPr="001B630C">
        <w:rPr>
          <w:sz w:val="20"/>
        </w:rPr>
        <w:t>3]. The cultural meaning, the tablecloth design with cultural, creative, and educational characteristics.</w:t>
      </w:r>
    </w:p>
    <w:p w14:paraId="67F5123C" w14:textId="3B51A6F2" w:rsidR="001B630C" w:rsidRPr="001B630C" w:rsidRDefault="001B630C" w:rsidP="001B630C">
      <w:pPr>
        <w:pStyle w:val="2"/>
      </w:pPr>
      <w:r w:rsidRPr="001B630C">
        <w:t>1.2.3</w:t>
      </w:r>
      <w:r w:rsidR="00610CDE">
        <w:t xml:space="preserve"> </w:t>
      </w:r>
      <w:r w:rsidRPr="001B630C">
        <w:t>The shape and pattern design of the decorated porcelain bowl:</w:t>
      </w:r>
    </w:p>
    <w:p w14:paraId="6CFA3211" w14:textId="43548626" w:rsidR="001B630C" w:rsidRDefault="001B630C" w:rsidP="001B630C">
      <w:pPr>
        <w:pBdr>
          <w:top w:val="nil"/>
          <w:left w:val="nil"/>
          <w:bottom w:val="nil"/>
          <w:right w:val="nil"/>
          <w:between w:val="nil"/>
        </w:pBdr>
        <w:ind w:firstLine="284"/>
        <w:jc w:val="both"/>
      </w:pPr>
      <w:r w:rsidRPr="001B630C">
        <w:rPr>
          <w:sz w:val="20"/>
        </w:rPr>
        <w:t>Porcelain bowls are to hold New Year's Eve dishes [3]. Given this, the plate's design is shaped with a round bottom, supplemented by auspicious images aimed at presenting the atmosphere of the New Year and exploring Taiwan’s value simultaneously. Under the development trend of environmental protection technology, the porcelain clay material has been recycled, reused, filtered, and mixed with innovative materials. During the New Year period, the bottom of the porcelain bowl with auspicious patterns meets the people's expectations in traditional culture and has vocational technology’s value.</w:t>
      </w:r>
      <w:r>
        <w:t xml:space="preserve"> </w:t>
      </w:r>
    </w:p>
    <w:p w14:paraId="1256E18F" w14:textId="14F798A8" w:rsidR="001B630C" w:rsidRPr="008349EB" w:rsidRDefault="001B630C" w:rsidP="001B630C">
      <w:pPr>
        <w:pStyle w:val="1"/>
      </w:pPr>
      <w:r>
        <w:rPr>
          <w:lang w:eastAsia="zh-TW"/>
        </w:rPr>
        <w:t xml:space="preserve">2.  </w:t>
      </w:r>
      <w:r w:rsidRPr="008349EB">
        <w:t>Literature Review</w:t>
      </w:r>
    </w:p>
    <w:p w14:paraId="1C0C6B73" w14:textId="5AAF37E9" w:rsidR="00610CDE" w:rsidRPr="00610CDE" w:rsidRDefault="00610CDE" w:rsidP="00610CDE">
      <w:pPr>
        <w:pBdr>
          <w:top w:val="nil"/>
          <w:left w:val="nil"/>
          <w:bottom w:val="nil"/>
          <w:right w:val="nil"/>
          <w:between w:val="nil"/>
        </w:pBdr>
        <w:ind w:firstLine="284"/>
        <w:jc w:val="both"/>
        <w:rPr>
          <w:sz w:val="20"/>
        </w:rPr>
      </w:pPr>
      <w:r w:rsidRPr="00610CDE">
        <w:rPr>
          <w:sz w:val="20"/>
        </w:rPr>
        <w:t>This study summarizes the traditional textual meanings of ten auspicious dishes from the literature collection and analysis method, including the beginning of eating chicken, surplus every year, family reunion, encouraging and safe, rich and blessed, good luck, long life Prosperity in the year, a good harvest of grains, and prosperity of the family are full of positive meanings such as good luck. [3]. [4]. [5].</w:t>
      </w:r>
      <w:r w:rsidRPr="00610CDE">
        <w:rPr>
          <w:b/>
          <w:sz w:val="20"/>
        </w:rPr>
        <w:t>TABLE1</w:t>
      </w:r>
      <w:r w:rsidRPr="00610CDE">
        <w:rPr>
          <w:sz w:val="20"/>
        </w:rPr>
        <w:t>. [6]. [7].</w:t>
      </w:r>
      <w:r w:rsidRPr="00610CDE">
        <w:rPr>
          <w:b/>
          <w:sz w:val="20"/>
        </w:rPr>
        <w:t>TABLE2</w:t>
      </w:r>
      <w:r w:rsidRPr="00610CDE">
        <w:rPr>
          <w:sz w:val="20"/>
        </w:rPr>
        <w:t>.</w:t>
      </w:r>
    </w:p>
    <w:p w14:paraId="71562F06" w14:textId="77777777" w:rsidR="001B630C" w:rsidRPr="00AB5816" w:rsidRDefault="001B630C" w:rsidP="001B630C">
      <w:pPr>
        <w:pBdr>
          <w:top w:val="nil"/>
          <w:left w:val="nil"/>
          <w:bottom w:val="nil"/>
          <w:right w:val="nil"/>
          <w:between w:val="nil"/>
        </w:pBdr>
        <w:ind w:firstLine="284"/>
        <w:jc w:val="both"/>
      </w:pPr>
    </w:p>
    <w:tbl>
      <w:tblPr>
        <w:tblW w:w="0" w:type="auto"/>
        <w:jc w:val="center"/>
        <w:tblBorders>
          <w:bottom w:val="single" w:sz="4" w:space="0" w:color="auto"/>
        </w:tblBorders>
        <w:tblLayout w:type="fixed"/>
        <w:tblLook w:val="0000" w:firstRow="0" w:lastRow="0" w:firstColumn="0" w:lastColumn="0" w:noHBand="0" w:noVBand="0"/>
      </w:tblPr>
      <w:tblGrid>
        <w:gridCol w:w="1134"/>
        <w:gridCol w:w="1276"/>
        <w:gridCol w:w="5960"/>
      </w:tblGrid>
      <w:tr w:rsidR="00610CDE" w:rsidRPr="00075EA6" w14:paraId="19543A68" w14:textId="77777777" w:rsidTr="00610CDE">
        <w:trPr>
          <w:cantSplit/>
          <w:trHeight w:val="321"/>
          <w:jc w:val="center"/>
        </w:trPr>
        <w:tc>
          <w:tcPr>
            <w:tcW w:w="8370" w:type="dxa"/>
            <w:gridSpan w:val="3"/>
            <w:tcBorders>
              <w:bottom w:val="nil"/>
            </w:tcBorders>
          </w:tcPr>
          <w:p w14:paraId="6AD8C6EC" w14:textId="1C2659E5" w:rsidR="00610CDE" w:rsidRPr="00075EA6" w:rsidRDefault="00610CDE" w:rsidP="00610CDE">
            <w:pPr>
              <w:pStyle w:val="TableCaption"/>
            </w:pPr>
            <w:r w:rsidRPr="00075EA6">
              <w:rPr>
                <w:b/>
              </w:rPr>
              <w:t>TABLE 1.</w:t>
            </w:r>
            <w:r>
              <w:t xml:space="preserve"> </w:t>
            </w:r>
            <w:r w:rsidRPr="00610CDE">
              <w:t>Analysis and Comparison of Perfect Dishes [3] [4] [5].</w:t>
            </w:r>
          </w:p>
        </w:tc>
      </w:tr>
      <w:tr w:rsidR="008A79C0" w:rsidRPr="00075EA6" w14:paraId="22FB517F" w14:textId="77777777" w:rsidTr="00BF3F3C">
        <w:trPr>
          <w:cantSplit/>
          <w:trHeight w:val="272"/>
          <w:jc w:val="center"/>
        </w:trPr>
        <w:tc>
          <w:tcPr>
            <w:tcW w:w="1134" w:type="dxa"/>
            <w:tcBorders>
              <w:top w:val="single" w:sz="4" w:space="0" w:color="auto"/>
              <w:bottom w:val="single" w:sz="4" w:space="0" w:color="auto"/>
            </w:tcBorders>
            <w:vAlign w:val="center"/>
          </w:tcPr>
          <w:p w14:paraId="4F516632" w14:textId="15B53EC7" w:rsidR="00610CDE" w:rsidRPr="00075EA6" w:rsidRDefault="00610CDE" w:rsidP="0093058D">
            <w:pPr>
              <w:jc w:val="center"/>
            </w:pPr>
            <w:r w:rsidRPr="00610CDE">
              <w:rPr>
                <w:b/>
                <w:sz w:val="18"/>
                <w:szCs w:val="18"/>
              </w:rPr>
              <w:t>Titles</w:t>
            </w:r>
          </w:p>
        </w:tc>
        <w:tc>
          <w:tcPr>
            <w:tcW w:w="1276" w:type="dxa"/>
            <w:tcBorders>
              <w:top w:val="single" w:sz="4" w:space="0" w:color="auto"/>
              <w:bottom w:val="single" w:sz="4" w:space="0" w:color="auto"/>
            </w:tcBorders>
            <w:vAlign w:val="center"/>
          </w:tcPr>
          <w:p w14:paraId="00CA71C5" w14:textId="4D036A38" w:rsidR="00610CDE" w:rsidRPr="00075EA6" w:rsidRDefault="00610CDE" w:rsidP="0093058D">
            <w:pPr>
              <w:jc w:val="center"/>
              <w:rPr>
                <w:b/>
                <w:sz w:val="18"/>
                <w:szCs w:val="18"/>
              </w:rPr>
            </w:pPr>
            <w:r w:rsidRPr="00610CDE">
              <w:rPr>
                <w:b/>
                <w:sz w:val="18"/>
                <w:szCs w:val="18"/>
              </w:rPr>
              <w:t>Pictures</w:t>
            </w:r>
          </w:p>
        </w:tc>
        <w:tc>
          <w:tcPr>
            <w:tcW w:w="5960" w:type="dxa"/>
            <w:tcBorders>
              <w:top w:val="single" w:sz="4" w:space="0" w:color="auto"/>
              <w:bottom w:val="single" w:sz="4" w:space="0" w:color="auto"/>
            </w:tcBorders>
            <w:vAlign w:val="center"/>
          </w:tcPr>
          <w:p w14:paraId="717B51BA" w14:textId="4DEDD2B6" w:rsidR="00610CDE" w:rsidRPr="00075EA6" w:rsidRDefault="00610CDE" w:rsidP="0093058D">
            <w:pPr>
              <w:jc w:val="center"/>
              <w:rPr>
                <w:b/>
                <w:sz w:val="18"/>
                <w:szCs w:val="18"/>
              </w:rPr>
            </w:pPr>
            <w:r w:rsidRPr="00610CDE">
              <w:rPr>
                <w:b/>
                <w:sz w:val="18"/>
                <w:szCs w:val="18"/>
              </w:rPr>
              <w:t>Features and Common points</w:t>
            </w:r>
          </w:p>
        </w:tc>
      </w:tr>
      <w:tr w:rsidR="008A79C0" w:rsidRPr="005A0E21" w14:paraId="749EE5D1" w14:textId="77777777" w:rsidTr="00BF3F3C">
        <w:trPr>
          <w:cantSplit/>
          <w:jc w:val="center"/>
        </w:trPr>
        <w:tc>
          <w:tcPr>
            <w:tcW w:w="1134" w:type="dxa"/>
            <w:tcBorders>
              <w:top w:val="nil"/>
            </w:tcBorders>
            <w:vAlign w:val="center"/>
          </w:tcPr>
          <w:p w14:paraId="1E723CFF" w14:textId="66D87C42" w:rsidR="008A79C0" w:rsidRPr="005A0E21" w:rsidRDefault="0020324E" w:rsidP="008A79C0">
            <w:pPr>
              <w:pStyle w:val="Paragraph"/>
              <w:ind w:firstLine="0"/>
              <w:jc w:val="center"/>
            </w:pPr>
            <w:sdt>
              <w:sdtPr>
                <w:tag w:val="goog_rdk_27"/>
                <w:id w:val="1268038950"/>
              </w:sdtPr>
              <w:sdtContent>
                <w:r w:rsidR="008A79C0" w:rsidRPr="00355B71">
                  <w:t>chick</w:t>
                </w:r>
              </w:sdtContent>
            </w:sdt>
          </w:p>
        </w:tc>
        <w:tc>
          <w:tcPr>
            <w:tcW w:w="1276" w:type="dxa"/>
            <w:tcBorders>
              <w:top w:val="nil"/>
            </w:tcBorders>
          </w:tcPr>
          <w:p w14:paraId="1F9ABD88" w14:textId="4CCE6164" w:rsidR="008A79C0" w:rsidRPr="005A0E21" w:rsidRDefault="008A79C0" w:rsidP="008A79C0">
            <w:pPr>
              <w:jc w:val="center"/>
              <w:rPr>
                <w:sz w:val="20"/>
              </w:rPr>
            </w:pPr>
            <w:r w:rsidRPr="008349EB">
              <w:rPr>
                <w:noProof/>
                <w:color w:val="000000"/>
                <w:szCs w:val="24"/>
                <w:lang w:eastAsia="zh-CN"/>
              </w:rPr>
              <w:drawing>
                <wp:inline distT="0" distB="0" distL="0" distR="0" wp14:anchorId="247B072E" wp14:editId="6F699BF8">
                  <wp:extent cx="541421" cy="523373"/>
                  <wp:effectExtent l="0" t="0" r="0" b="0"/>
                  <wp:docPr id="7191" name="image2.png" descr="「全雞」的圖片搜尋結果"/>
                  <wp:cNvGraphicFramePr/>
                  <a:graphic xmlns:a="http://schemas.openxmlformats.org/drawingml/2006/main">
                    <a:graphicData uri="http://schemas.openxmlformats.org/drawingml/2006/picture">
                      <pic:pic xmlns:pic="http://schemas.openxmlformats.org/drawingml/2006/picture">
                        <pic:nvPicPr>
                          <pic:cNvPr id="7191" name="image2.png" descr="「全雞」的圖片搜尋結果"/>
                          <pic:cNvPicPr/>
                        </pic:nvPicPr>
                        <pic:blipFill>
                          <a:blip r:embed="rId11"/>
                          <a:srcRect l="13967" r="7484" b="3665"/>
                          <a:stretch>
                            <a:fillRect/>
                          </a:stretch>
                        </pic:blipFill>
                        <pic:spPr>
                          <a:xfrm>
                            <a:off x="0" y="0"/>
                            <a:ext cx="543929" cy="525797"/>
                          </a:xfrm>
                          <a:prstGeom prst="rect">
                            <a:avLst/>
                          </a:prstGeom>
                        </pic:spPr>
                      </pic:pic>
                    </a:graphicData>
                  </a:graphic>
                </wp:inline>
              </w:drawing>
            </w:r>
          </w:p>
        </w:tc>
        <w:tc>
          <w:tcPr>
            <w:tcW w:w="5960" w:type="dxa"/>
            <w:tcBorders>
              <w:top w:val="nil"/>
            </w:tcBorders>
            <w:vAlign w:val="center"/>
          </w:tcPr>
          <w:p w14:paraId="0E65DB68" w14:textId="2B114C9C" w:rsidR="008A79C0" w:rsidRPr="008A79C0" w:rsidRDefault="008A79C0" w:rsidP="008A79C0">
            <w:pPr>
              <w:jc w:val="center"/>
              <w:rPr>
                <w:sz w:val="20"/>
                <w:szCs w:val="16"/>
              </w:rPr>
            </w:pPr>
            <w:r w:rsidRPr="008A79C0">
              <w:rPr>
                <w:sz w:val="20"/>
                <w:szCs w:val="16"/>
              </w:rPr>
              <w:t>Eating chicken in New Year dishes means that "starting" New Year dishes must have a chicken on the table.</w:t>
            </w:r>
          </w:p>
        </w:tc>
      </w:tr>
      <w:tr w:rsidR="008A79C0" w:rsidRPr="005A0E21" w14:paraId="36441A43" w14:textId="77777777" w:rsidTr="00BF3F3C">
        <w:trPr>
          <w:cantSplit/>
          <w:jc w:val="center"/>
        </w:trPr>
        <w:tc>
          <w:tcPr>
            <w:tcW w:w="1134" w:type="dxa"/>
            <w:vAlign w:val="center"/>
          </w:tcPr>
          <w:p w14:paraId="0EE3763E" w14:textId="6B60E448" w:rsidR="008A79C0" w:rsidRPr="005A0E21" w:rsidRDefault="008A79C0" w:rsidP="008A79C0">
            <w:pPr>
              <w:pStyle w:val="Paragraph"/>
              <w:ind w:firstLine="0"/>
              <w:jc w:val="center"/>
            </w:pPr>
            <w:r w:rsidRPr="00355B71">
              <w:t>fish</w:t>
            </w:r>
          </w:p>
        </w:tc>
        <w:tc>
          <w:tcPr>
            <w:tcW w:w="1276" w:type="dxa"/>
          </w:tcPr>
          <w:p w14:paraId="473BF0FB" w14:textId="799699F1" w:rsidR="008A79C0" w:rsidRPr="005A0E21" w:rsidRDefault="008A79C0" w:rsidP="008A79C0">
            <w:pPr>
              <w:jc w:val="center"/>
              <w:rPr>
                <w:sz w:val="20"/>
              </w:rPr>
            </w:pPr>
            <w:r w:rsidRPr="008349EB">
              <w:rPr>
                <w:noProof/>
                <w:color w:val="000000"/>
                <w:szCs w:val="24"/>
                <w:lang w:eastAsia="zh-CN"/>
              </w:rPr>
              <w:drawing>
                <wp:inline distT="0" distB="0" distL="0" distR="0" wp14:anchorId="219CA4E5" wp14:editId="116E9FDD">
                  <wp:extent cx="536400" cy="540000"/>
                  <wp:effectExtent l="0" t="0" r="0" b="0"/>
                  <wp:docPr id="7193" name="image16.jpg"/>
                  <wp:cNvGraphicFramePr/>
                  <a:graphic xmlns:a="http://schemas.openxmlformats.org/drawingml/2006/main">
                    <a:graphicData uri="http://schemas.openxmlformats.org/drawingml/2006/picture">
                      <pic:pic xmlns:pic="http://schemas.openxmlformats.org/drawingml/2006/picture">
                        <pic:nvPicPr>
                          <pic:cNvPr id="7193" name="image16.jpg"/>
                          <pic:cNvPicPr/>
                        </pic:nvPicPr>
                        <pic:blipFill>
                          <a:blip r:embed="rId12"/>
                          <a:srcRect l="21786" t="11506" r="25214" b="46734"/>
                          <a:stretch>
                            <a:fillRect/>
                          </a:stretch>
                        </pic:blipFill>
                        <pic:spPr>
                          <a:xfrm rot="5400000">
                            <a:off x="0" y="0"/>
                            <a:ext cx="536400" cy="540000"/>
                          </a:xfrm>
                          <a:prstGeom prst="rect">
                            <a:avLst/>
                          </a:prstGeom>
                        </pic:spPr>
                      </pic:pic>
                    </a:graphicData>
                  </a:graphic>
                </wp:inline>
              </w:drawing>
            </w:r>
          </w:p>
        </w:tc>
        <w:tc>
          <w:tcPr>
            <w:tcW w:w="5960" w:type="dxa"/>
            <w:vAlign w:val="center"/>
          </w:tcPr>
          <w:p w14:paraId="61989975" w14:textId="20A1DC42" w:rsidR="008A79C0" w:rsidRPr="008A79C0" w:rsidRDefault="008A79C0" w:rsidP="008A79C0">
            <w:pPr>
              <w:jc w:val="center"/>
              <w:rPr>
                <w:sz w:val="20"/>
                <w:szCs w:val="16"/>
              </w:rPr>
            </w:pPr>
            <w:r w:rsidRPr="008A79C0">
              <w:rPr>
                <w:sz w:val="20"/>
                <w:szCs w:val="16"/>
              </w:rPr>
              <w:t>Fish is an indispensable delicacy in the New Year dishes. The tradition is to ask all dishes should be eaten on that day except the fish, because you have to stay to have a "surplus".</w:t>
            </w:r>
          </w:p>
        </w:tc>
      </w:tr>
      <w:tr w:rsidR="008A79C0" w:rsidRPr="005A0E21" w14:paraId="2E208F5E" w14:textId="77777777" w:rsidTr="00BF3F3C">
        <w:trPr>
          <w:cantSplit/>
          <w:trHeight w:val="237"/>
          <w:jc w:val="center"/>
        </w:trPr>
        <w:tc>
          <w:tcPr>
            <w:tcW w:w="1134" w:type="dxa"/>
            <w:vAlign w:val="center"/>
          </w:tcPr>
          <w:p w14:paraId="6DB0405F" w14:textId="6C41F6B0" w:rsidR="008A79C0" w:rsidRPr="005A0E21" w:rsidRDefault="008A79C0" w:rsidP="008A79C0">
            <w:pPr>
              <w:pStyle w:val="Paragraph"/>
              <w:ind w:firstLine="0"/>
              <w:jc w:val="center"/>
            </w:pPr>
            <w:r w:rsidRPr="00355B71">
              <w:t>hot pot</w:t>
            </w:r>
          </w:p>
        </w:tc>
        <w:tc>
          <w:tcPr>
            <w:tcW w:w="1276" w:type="dxa"/>
          </w:tcPr>
          <w:p w14:paraId="1DA27A05" w14:textId="7849EFC5" w:rsidR="008A79C0" w:rsidRPr="005A0E21" w:rsidRDefault="008A79C0" w:rsidP="008A79C0">
            <w:pPr>
              <w:jc w:val="center"/>
              <w:rPr>
                <w:sz w:val="20"/>
              </w:rPr>
            </w:pPr>
            <w:r w:rsidRPr="008349EB">
              <w:rPr>
                <w:noProof/>
                <w:color w:val="000000"/>
                <w:szCs w:val="24"/>
                <w:lang w:eastAsia="zh-CN"/>
              </w:rPr>
              <w:drawing>
                <wp:inline distT="0" distB="0" distL="0" distR="0" wp14:anchorId="4780510D" wp14:editId="20B23C90">
                  <wp:extent cx="525600" cy="540000"/>
                  <wp:effectExtent l="0" t="0" r="0" b="0"/>
                  <wp:docPr id="7192" name="image14.jpg" descr="Japanese Food / ぼたん鍋(Wild Boar Hot Pot): "/>
                  <wp:cNvGraphicFramePr/>
                  <a:graphic xmlns:a="http://schemas.openxmlformats.org/drawingml/2006/main">
                    <a:graphicData uri="http://schemas.openxmlformats.org/drawingml/2006/picture">
                      <pic:pic xmlns:pic="http://schemas.openxmlformats.org/drawingml/2006/picture">
                        <pic:nvPicPr>
                          <pic:cNvPr id="7192" name="image14.jpg" descr="Japanese Food / ぼたん鍋(Wild Boar Hot Pot): "/>
                          <pic:cNvPicPr/>
                        </pic:nvPicPr>
                        <pic:blipFill>
                          <a:blip r:embed="rId13"/>
                          <a:srcRect t="1307" r="624" b="659"/>
                          <a:stretch>
                            <a:fillRect/>
                          </a:stretch>
                        </pic:blipFill>
                        <pic:spPr>
                          <a:xfrm>
                            <a:off x="0" y="0"/>
                            <a:ext cx="525600" cy="540000"/>
                          </a:xfrm>
                          <a:prstGeom prst="rect">
                            <a:avLst/>
                          </a:prstGeom>
                        </pic:spPr>
                      </pic:pic>
                    </a:graphicData>
                  </a:graphic>
                </wp:inline>
              </w:drawing>
            </w:r>
          </w:p>
        </w:tc>
        <w:tc>
          <w:tcPr>
            <w:tcW w:w="5960" w:type="dxa"/>
            <w:vAlign w:val="center"/>
          </w:tcPr>
          <w:p w14:paraId="7D2FCEE1" w14:textId="0FEE22ED" w:rsidR="008A79C0" w:rsidRPr="008A79C0" w:rsidRDefault="008A79C0" w:rsidP="008A79C0">
            <w:pPr>
              <w:jc w:val="center"/>
              <w:rPr>
                <w:sz w:val="20"/>
                <w:szCs w:val="16"/>
              </w:rPr>
            </w:pPr>
            <w:r w:rsidRPr="008A79C0">
              <w:rPr>
                <w:sz w:val="20"/>
                <w:szCs w:val="16"/>
              </w:rPr>
              <w:t>It means "reunion". When eating hot pot, everyone gathered around the stove.</w:t>
            </w:r>
          </w:p>
        </w:tc>
      </w:tr>
      <w:tr w:rsidR="008A79C0" w:rsidRPr="005A0E21" w14:paraId="5C3F7C43" w14:textId="77777777" w:rsidTr="00BF3F3C">
        <w:trPr>
          <w:cantSplit/>
          <w:trHeight w:val="237"/>
          <w:jc w:val="center"/>
        </w:trPr>
        <w:tc>
          <w:tcPr>
            <w:tcW w:w="1134" w:type="dxa"/>
            <w:vAlign w:val="center"/>
          </w:tcPr>
          <w:p w14:paraId="0FC2AB7B" w14:textId="39A1BB71" w:rsidR="008A79C0" w:rsidRPr="005A0E21" w:rsidRDefault="008A79C0" w:rsidP="008A79C0">
            <w:pPr>
              <w:pStyle w:val="Paragraph"/>
              <w:ind w:firstLine="0"/>
              <w:jc w:val="center"/>
            </w:pPr>
            <w:r>
              <w:rPr>
                <w:color w:val="000000" w:themeColor="text1"/>
              </w:rPr>
              <w:t>luck cake</w:t>
            </w:r>
          </w:p>
        </w:tc>
        <w:tc>
          <w:tcPr>
            <w:tcW w:w="1276" w:type="dxa"/>
          </w:tcPr>
          <w:p w14:paraId="3A3936BF" w14:textId="72C1DD76" w:rsidR="008A79C0" w:rsidRPr="005A0E21" w:rsidRDefault="008A79C0" w:rsidP="008A79C0">
            <w:pPr>
              <w:jc w:val="center"/>
              <w:rPr>
                <w:sz w:val="20"/>
              </w:rPr>
            </w:pPr>
            <w:r>
              <w:rPr>
                <w:noProof/>
                <w:lang w:eastAsia="zh-CN"/>
              </w:rPr>
              <w:drawing>
                <wp:inline distT="0" distB="0" distL="0" distR="0" wp14:anchorId="1259FDB1" wp14:editId="216632AA">
                  <wp:extent cx="525600" cy="540000"/>
                  <wp:effectExtent l="0" t="0" r="8255" b="0"/>
                  <wp:docPr id="38" name="圖片 38" descr="「發粿」的圖片搜尋結果"/>
                  <wp:cNvGraphicFramePr/>
                  <a:graphic xmlns:a="http://schemas.openxmlformats.org/drawingml/2006/main">
                    <a:graphicData uri="http://schemas.openxmlformats.org/drawingml/2006/picture">
                      <pic:pic xmlns:pic="http://schemas.openxmlformats.org/drawingml/2006/picture">
                        <pic:nvPicPr>
                          <pic:cNvPr id="38" name="Picture 12" descr="「發粿」的圖片搜尋結果"/>
                          <pic:cNvPicPr>
                            <a:picLocks noChangeAspect="1" noChangeArrowheads="1"/>
                          </pic:cNvPicPr>
                        </pic:nvPicPr>
                        <pic:blipFill>
                          <a:blip r:embed="rId14" cstate="print">
                            <a:extLst>
                              <a:ext uri="{28A0092B-C50C-407E-A947-70E740481C1C}">
                                <a14:useLocalDpi xmlns:a14="http://schemas.microsoft.com/office/drawing/2010/main" val="0"/>
                              </a:ext>
                            </a:extLst>
                          </a:blip>
                          <a:srcRect l="11674" r="35154" b="6954"/>
                          <a:stretch>
                            <a:fillRect/>
                          </a:stretch>
                        </pic:blipFill>
                        <pic:spPr bwMode="auto">
                          <a:xfrm>
                            <a:off x="0" y="0"/>
                            <a:ext cx="5256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0" w:type="dxa"/>
            <w:vAlign w:val="center"/>
          </w:tcPr>
          <w:p w14:paraId="3FF6058B" w14:textId="3DBEA25C" w:rsidR="008A79C0" w:rsidRPr="008A79C0" w:rsidRDefault="008A79C0" w:rsidP="008A79C0">
            <w:pPr>
              <w:jc w:val="center"/>
              <w:rPr>
                <w:sz w:val="20"/>
                <w:szCs w:val="16"/>
              </w:rPr>
            </w:pPr>
            <w:r w:rsidRPr="008A79C0">
              <w:rPr>
                <w:sz w:val="20"/>
                <w:szCs w:val="16"/>
              </w:rPr>
              <w:t>It looks like a flower, and the word "fa" means "get rich". At the same time, the cracks in the cake are opening, symbolizing more wealth in the coming year.</w:t>
            </w:r>
          </w:p>
        </w:tc>
      </w:tr>
      <w:tr w:rsidR="008A79C0" w:rsidRPr="005A0E21" w14:paraId="6EEE779C" w14:textId="77777777" w:rsidTr="00BF3F3C">
        <w:trPr>
          <w:cantSplit/>
          <w:trHeight w:val="237"/>
          <w:jc w:val="center"/>
        </w:trPr>
        <w:tc>
          <w:tcPr>
            <w:tcW w:w="1134" w:type="dxa"/>
            <w:vAlign w:val="center"/>
          </w:tcPr>
          <w:p w14:paraId="12645FC8" w14:textId="0CA0C17C" w:rsidR="008A79C0" w:rsidRPr="005A0E21" w:rsidRDefault="008A79C0" w:rsidP="008A79C0">
            <w:pPr>
              <w:pStyle w:val="Paragraph"/>
              <w:ind w:firstLine="0"/>
              <w:jc w:val="center"/>
            </w:pPr>
            <w:r>
              <w:rPr>
                <w:color w:val="000000"/>
              </w:rPr>
              <w:t>S</w:t>
            </w:r>
            <w:r w:rsidRPr="00355B71">
              <w:rPr>
                <w:color w:val="000000"/>
              </w:rPr>
              <w:t>teamed stuffed bun</w:t>
            </w:r>
          </w:p>
        </w:tc>
        <w:tc>
          <w:tcPr>
            <w:tcW w:w="1276" w:type="dxa"/>
          </w:tcPr>
          <w:p w14:paraId="2FBB4876" w14:textId="6965B366" w:rsidR="008A79C0" w:rsidRPr="005A0E21" w:rsidRDefault="008A79C0" w:rsidP="008A79C0">
            <w:pPr>
              <w:jc w:val="center"/>
              <w:rPr>
                <w:sz w:val="20"/>
              </w:rPr>
            </w:pPr>
            <w:r w:rsidRPr="008349EB">
              <w:rPr>
                <w:noProof/>
                <w:color w:val="000000"/>
                <w:szCs w:val="24"/>
                <w:lang w:eastAsia="zh-CN"/>
              </w:rPr>
              <w:drawing>
                <wp:inline distT="0" distB="0" distL="0" distR="0" wp14:anchorId="7DA049E2" wp14:editId="093F70A5">
                  <wp:extent cx="525600" cy="540000"/>
                  <wp:effectExtent l="0" t="0" r="0" b="0"/>
                  <wp:docPr id="7194" name="image11.jpg" descr="「包子」的圖片搜尋結果"/>
                  <wp:cNvGraphicFramePr/>
                  <a:graphic xmlns:a="http://schemas.openxmlformats.org/drawingml/2006/main">
                    <a:graphicData uri="http://schemas.openxmlformats.org/drawingml/2006/picture">
                      <pic:pic xmlns:pic="http://schemas.openxmlformats.org/drawingml/2006/picture">
                        <pic:nvPicPr>
                          <pic:cNvPr id="7194" name="image11.jpg" descr="「包子」的圖片搜尋結果"/>
                          <pic:cNvPicPr/>
                        </pic:nvPicPr>
                        <pic:blipFill>
                          <a:blip r:embed="rId15"/>
                          <a:srcRect l="21588" r="9433" b="4359"/>
                          <a:stretch>
                            <a:fillRect/>
                          </a:stretch>
                        </pic:blipFill>
                        <pic:spPr>
                          <a:xfrm>
                            <a:off x="0" y="0"/>
                            <a:ext cx="525600" cy="540000"/>
                          </a:xfrm>
                          <a:prstGeom prst="rect">
                            <a:avLst/>
                          </a:prstGeom>
                        </pic:spPr>
                      </pic:pic>
                    </a:graphicData>
                  </a:graphic>
                </wp:inline>
              </w:drawing>
            </w:r>
          </w:p>
        </w:tc>
        <w:tc>
          <w:tcPr>
            <w:tcW w:w="5960" w:type="dxa"/>
            <w:vAlign w:val="center"/>
          </w:tcPr>
          <w:p w14:paraId="3ED79150" w14:textId="5567691B" w:rsidR="008A79C0" w:rsidRPr="008A79C0" w:rsidRDefault="008A79C0" w:rsidP="008A79C0">
            <w:pPr>
              <w:jc w:val="center"/>
              <w:rPr>
                <w:sz w:val="20"/>
                <w:szCs w:val="16"/>
              </w:rPr>
            </w:pPr>
            <w:r w:rsidRPr="008A79C0">
              <w:rPr>
                <w:sz w:val="20"/>
                <w:szCs w:val="16"/>
              </w:rPr>
              <w:t>There are two types of fillings: salty and sweet, which represent "salty gold and sweet silver."</w:t>
            </w:r>
          </w:p>
        </w:tc>
      </w:tr>
      <w:tr w:rsidR="008A79C0" w:rsidRPr="005A0E21" w14:paraId="7B7706C7" w14:textId="77777777" w:rsidTr="00BF3F3C">
        <w:trPr>
          <w:cantSplit/>
          <w:trHeight w:val="237"/>
          <w:jc w:val="center"/>
        </w:trPr>
        <w:tc>
          <w:tcPr>
            <w:tcW w:w="1134" w:type="dxa"/>
            <w:vAlign w:val="center"/>
          </w:tcPr>
          <w:p w14:paraId="5E02CA8D" w14:textId="379694AC" w:rsidR="008A79C0" w:rsidRPr="005A0E21" w:rsidRDefault="00DD775F" w:rsidP="008A79C0">
            <w:pPr>
              <w:pStyle w:val="Paragraph"/>
              <w:ind w:firstLine="0"/>
              <w:jc w:val="center"/>
            </w:pPr>
            <w:r>
              <w:t>Radish</w:t>
            </w:r>
          </w:p>
        </w:tc>
        <w:tc>
          <w:tcPr>
            <w:tcW w:w="1276" w:type="dxa"/>
          </w:tcPr>
          <w:p w14:paraId="2C21799C" w14:textId="24B788EF" w:rsidR="008A79C0" w:rsidRPr="005A0E21" w:rsidRDefault="008A79C0" w:rsidP="008A79C0">
            <w:pPr>
              <w:jc w:val="center"/>
              <w:rPr>
                <w:sz w:val="20"/>
              </w:rPr>
            </w:pPr>
            <w:r w:rsidRPr="008349EB">
              <w:rPr>
                <w:noProof/>
                <w:lang w:eastAsia="zh-CN"/>
              </w:rPr>
              <w:drawing>
                <wp:inline distT="0" distB="0" distL="0" distR="0" wp14:anchorId="300CF944" wp14:editId="7CC36145">
                  <wp:extent cx="525600" cy="540000"/>
                  <wp:effectExtent l="0" t="0" r="0" b="0"/>
                  <wp:docPr id="7197" name="image9.png"/>
                  <wp:cNvGraphicFramePr/>
                  <a:graphic xmlns:a="http://schemas.openxmlformats.org/drawingml/2006/main">
                    <a:graphicData uri="http://schemas.openxmlformats.org/drawingml/2006/picture">
                      <pic:pic xmlns:pic="http://schemas.openxmlformats.org/drawingml/2006/picture">
                        <pic:nvPicPr>
                          <pic:cNvPr id="7197" name="image9.png"/>
                          <pic:cNvPicPr/>
                        </pic:nvPicPr>
                        <pic:blipFill>
                          <a:blip r:embed="rId16"/>
                          <a:srcRect l="39549" t="56248" r="53279" b="32880"/>
                          <a:stretch>
                            <a:fillRect/>
                          </a:stretch>
                        </pic:blipFill>
                        <pic:spPr>
                          <a:xfrm>
                            <a:off x="0" y="0"/>
                            <a:ext cx="525600" cy="540000"/>
                          </a:xfrm>
                          <a:prstGeom prst="rect">
                            <a:avLst/>
                          </a:prstGeom>
                        </pic:spPr>
                      </pic:pic>
                    </a:graphicData>
                  </a:graphic>
                </wp:inline>
              </w:drawing>
            </w:r>
          </w:p>
        </w:tc>
        <w:tc>
          <w:tcPr>
            <w:tcW w:w="5960" w:type="dxa"/>
            <w:vAlign w:val="center"/>
          </w:tcPr>
          <w:p w14:paraId="1B432F37" w14:textId="7B3807CC" w:rsidR="008A79C0" w:rsidRPr="008A79C0" w:rsidRDefault="008A79C0" w:rsidP="008A79C0">
            <w:pPr>
              <w:jc w:val="center"/>
              <w:rPr>
                <w:sz w:val="20"/>
                <w:szCs w:val="16"/>
              </w:rPr>
            </w:pPr>
            <w:r w:rsidRPr="008A79C0">
              <w:rPr>
                <w:sz w:val="20"/>
                <w:szCs w:val="16"/>
              </w:rPr>
              <w:t>It is made by mixing radish and steaming rice because "Caitou" stands for "Colorful Fortune.</w:t>
            </w:r>
          </w:p>
        </w:tc>
      </w:tr>
      <w:tr w:rsidR="008A79C0" w:rsidRPr="005A0E21" w14:paraId="0BDFD988" w14:textId="77777777" w:rsidTr="00BF3F3C">
        <w:trPr>
          <w:cantSplit/>
          <w:trHeight w:val="237"/>
          <w:jc w:val="center"/>
        </w:trPr>
        <w:tc>
          <w:tcPr>
            <w:tcW w:w="1134" w:type="dxa"/>
            <w:vAlign w:val="center"/>
          </w:tcPr>
          <w:p w14:paraId="4C2A838C" w14:textId="321934E5" w:rsidR="008A79C0" w:rsidRPr="005A0E21" w:rsidRDefault="008A79C0" w:rsidP="008A79C0">
            <w:pPr>
              <w:pStyle w:val="Paragraph"/>
              <w:ind w:firstLine="0"/>
              <w:jc w:val="center"/>
            </w:pPr>
            <w:r>
              <w:rPr>
                <w:color w:val="000000"/>
              </w:rPr>
              <w:t>L</w:t>
            </w:r>
            <w:r w:rsidRPr="00355B71">
              <w:rPr>
                <w:color w:val="000000"/>
              </w:rPr>
              <w:t>ong year dishes</w:t>
            </w:r>
          </w:p>
        </w:tc>
        <w:tc>
          <w:tcPr>
            <w:tcW w:w="1276" w:type="dxa"/>
          </w:tcPr>
          <w:p w14:paraId="16056BA0" w14:textId="1EFD70BB" w:rsidR="008A79C0" w:rsidRPr="005A0E21" w:rsidRDefault="008A79C0" w:rsidP="008A79C0">
            <w:pPr>
              <w:jc w:val="center"/>
              <w:rPr>
                <w:sz w:val="20"/>
              </w:rPr>
            </w:pPr>
            <w:r w:rsidRPr="008349EB">
              <w:rPr>
                <w:noProof/>
                <w:color w:val="000000"/>
                <w:szCs w:val="24"/>
                <w:lang w:eastAsia="zh-CN"/>
              </w:rPr>
              <w:drawing>
                <wp:inline distT="0" distB="0" distL="0" distR="0" wp14:anchorId="7BDA771E" wp14:editId="0718BB27">
                  <wp:extent cx="525600" cy="540000"/>
                  <wp:effectExtent l="0" t="0" r="0" b="0"/>
                  <wp:docPr id="7196" name="image13.jpg" descr="「長年菜」的圖片搜尋結果"/>
                  <wp:cNvGraphicFramePr/>
                  <a:graphic xmlns:a="http://schemas.openxmlformats.org/drawingml/2006/main">
                    <a:graphicData uri="http://schemas.openxmlformats.org/drawingml/2006/picture">
                      <pic:pic xmlns:pic="http://schemas.openxmlformats.org/drawingml/2006/picture">
                        <pic:nvPicPr>
                          <pic:cNvPr id="7196" name="image13.jpg" descr="「長年菜」的圖片搜尋結果"/>
                          <pic:cNvPicPr/>
                        </pic:nvPicPr>
                        <pic:blipFill>
                          <a:blip r:embed="rId17"/>
                          <a:srcRect l="5386" t="6567" r="11183" b="6301"/>
                          <a:stretch>
                            <a:fillRect/>
                          </a:stretch>
                        </pic:blipFill>
                        <pic:spPr>
                          <a:xfrm>
                            <a:off x="0" y="0"/>
                            <a:ext cx="525600" cy="540000"/>
                          </a:xfrm>
                          <a:prstGeom prst="rect">
                            <a:avLst/>
                          </a:prstGeom>
                        </pic:spPr>
                      </pic:pic>
                    </a:graphicData>
                  </a:graphic>
                </wp:inline>
              </w:drawing>
            </w:r>
          </w:p>
        </w:tc>
        <w:tc>
          <w:tcPr>
            <w:tcW w:w="5960" w:type="dxa"/>
            <w:vAlign w:val="center"/>
          </w:tcPr>
          <w:p w14:paraId="68FEA3D4" w14:textId="2F9018E4" w:rsidR="008A79C0" w:rsidRPr="008A79C0" w:rsidRDefault="008A79C0" w:rsidP="008A79C0">
            <w:pPr>
              <w:jc w:val="center"/>
              <w:rPr>
                <w:sz w:val="20"/>
                <w:szCs w:val="16"/>
              </w:rPr>
            </w:pPr>
            <w:r w:rsidRPr="008A79C0">
              <w:rPr>
                <w:sz w:val="20"/>
                <w:szCs w:val="16"/>
              </w:rPr>
              <w:t>Originally, the long-term meaning of "long year dishes" refers to the meaning of long-term work. Later, it is also a rare dish to eat once a year during reunion during the Lunar New Year.</w:t>
            </w:r>
          </w:p>
        </w:tc>
      </w:tr>
      <w:tr w:rsidR="008A79C0" w:rsidRPr="005A0E21" w14:paraId="44CB669A" w14:textId="77777777" w:rsidTr="00BF3F3C">
        <w:trPr>
          <w:cantSplit/>
          <w:trHeight w:val="237"/>
          <w:jc w:val="center"/>
        </w:trPr>
        <w:tc>
          <w:tcPr>
            <w:tcW w:w="1134" w:type="dxa"/>
            <w:vAlign w:val="center"/>
          </w:tcPr>
          <w:p w14:paraId="56C63C92" w14:textId="0C0F0D03" w:rsidR="008A79C0" w:rsidRPr="005A0E21" w:rsidRDefault="008A79C0" w:rsidP="008A79C0">
            <w:pPr>
              <w:pStyle w:val="Paragraph"/>
              <w:ind w:firstLine="0"/>
              <w:jc w:val="center"/>
            </w:pPr>
            <w:r>
              <w:rPr>
                <w:color w:val="000000"/>
              </w:rPr>
              <w:t>G</w:t>
            </w:r>
            <w:r w:rsidRPr="00355B71">
              <w:rPr>
                <w:color w:val="000000"/>
              </w:rPr>
              <w:t>rains</w:t>
            </w:r>
          </w:p>
        </w:tc>
        <w:tc>
          <w:tcPr>
            <w:tcW w:w="1276" w:type="dxa"/>
          </w:tcPr>
          <w:p w14:paraId="0E0E932B" w14:textId="2BCFD723" w:rsidR="008A79C0" w:rsidRPr="005A0E21" w:rsidRDefault="008A79C0" w:rsidP="008A79C0">
            <w:pPr>
              <w:jc w:val="center"/>
              <w:rPr>
                <w:sz w:val="20"/>
              </w:rPr>
            </w:pPr>
            <w:r w:rsidRPr="008349EB">
              <w:rPr>
                <w:noProof/>
                <w:color w:val="000000"/>
                <w:szCs w:val="24"/>
                <w:lang w:eastAsia="zh-CN"/>
              </w:rPr>
              <w:drawing>
                <wp:inline distT="0" distB="0" distL="0" distR="0" wp14:anchorId="5F7D30DB" wp14:editId="60C824E9">
                  <wp:extent cx="525600" cy="540000"/>
                  <wp:effectExtent l="0" t="0" r="0" b="0"/>
                  <wp:docPr id="7199" name="image12.jpg" descr="「八寶飯」的圖片搜尋結果"/>
                  <wp:cNvGraphicFramePr/>
                  <a:graphic xmlns:a="http://schemas.openxmlformats.org/drawingml/2006/main">
                    <a:graphicData uri="http://schemas.openxmlformats.org/drawingml/2006/picture">
                      <pic:pic xmlns:pic="http://schemas.openxmlformats.org/drawingml/2006/picture">
                        <pic:nvPicPr>
                          <pic:cNvPr id="7199" name="image12.jpg" descr="「八寶飯」的圖片搜尋結果"/>
                          <pic:cNvPicPr/>
                        </pic:nvPicPr>
                        <pic:blipFill>
                          <a:blip r:embed="rId18"/>
                          <a:srcRect l="696" t="25250" r="-696" b="2822"/>
                          <a:stretch>
                            <a:fillRect/>
                          </a:stretch>
                        </pic:blipFill>
                        <pic:spPr>
                          <a:xfrm>
                            <a:off x="0" y="0"/>
                            <a:ext cx="525600" cy="540000"/>
                          </a:xfrm>
                          <a:prstGeom prst="rect">
                            <a:avLst/>
                          </a:prstGeom>
                        </pic:spPr>
                      </pic:pic>
                    </a:graphicData>
                  </a:graphic>
                </wp:inline>
              </w:drawing>
            </w:r>
          </w:p>
        </w:tc>
        <w:tc>
          <w:tcPr>
            <w:tcW w:w="5960" w:type="dxa"/>
            <w:vAlign w:val="center"/>
          </w:tcPr>
          <w:p w14:paraId="6030A233" w14:textId="4617BF5D" w:rsidR="008A79C0" w:rsidRPr="008A79C0" w:rsidRDefault="008A79C0" w:rsidP="008A79C0">
            <w:pPr>
              <w:jc w:val="center"/>
              <w:rPr>
                <w:sz w:val="20"/>
                <w:szCs w:val="16"/>
              </w:rPr>
            </w:pPr>
            <w:r w:rsidRPr="008A79C0">
              <w:rPr>
                <w:sz w:val="20"/>
                <w:szCs w:val="16"/>
              </w:rPr>
              <w:t>A good agricultural harvest is a "good year", and the first day of the first month is "year". The word "year" means a good year and a good harvest.</w:t>
            </w:r>
          </w:p>
        </w:tc>
      </w:tr>
      <w:tr w:rsidR="008A79C0" w:rsidRPr="005A0E21" w14:paraId="3185C682" w14:textId="77777777" w:rsidTr="00BF3F3C">
        <w:trPr>
          <w:cantSplit/>
          <w:trHeight w:val="237"/>
          <w:jc w:val="center"/>
        </w:trPr>
        <w:tc>
          <w:tcPr>
            <w:tcW w:w="1134" w:type="dxa"/>
            <w:vAlign w:val="center"/>
          </w:tcPr>
          <w:p w14:paraId="11051D8D" w14:textId="3872DB12" w:rsidR="008A79C0" w:rsidRPr="005A0E21" w:rsidRDefault="008A79C0" w:rsidP="008A79C0">
            <w:pPr>
              <w:pStyle w:val="Paragraph"/>
              <w:ind w:firstLine="0"/>
              <w:jc w:val="center"/>
            </w:pPr>
            <w:r>
              <w:rPr>
                <w:color w:val="000000"/>
              </w:rPr>
              <w:t>R</w:t>
            </w:r>
            <w:r w:rsidRPr="00355B71">
              <w:rPr>
                <w:color w:val="000000"/>
              </w:rPr>
              <w:t>ice cake</w:t>
            </w:r>
          </w:p>
        </w:tc>
        <w:tc>
          <w:tcPr>
            <w:tcW w:w="1276" w:type="dxa"/>
          </w:tcPr>
          <w:p w14:paraId="0C4B7441" w14:textId="5ACB6B8D" w:rsidR="008A79C0" w:rsidRPr="005A0E21" w:rsidRDefault="008A79C0" w:rsidP="008A79C0">
            <w:pPr>
              <w:jc w:val="center"/>
              <w:rPr>
                <w:sz w:val="20"/>
              </w:rPr>
            </w:pPr>
            <w:r w:rsidRPr="008349EB">
              <w:rPr>
                <w:noProof/>
                <w:color w:val="000000"/>
                <w:szCs w:val="24"/>
                <w:lang w:eastAsia="zh-CN"/>
              </w:rPr>
              <w:drawing>
                <wp:inline distT="0" distB="0" distL="0" distR="0" wp14:anchorId="48E9E8D3" wp14:editId="5095B002">
                  <wp:extent cx="525600" cy="540000"/>
                  <wp:effectExtent l="0" t="0" r="0" b="0"/>
                  <wp:docPr id="7198" name="image4.jpg" descr="「年糕」的圖片搜尋結果"/>
                  <wp:cNvGraphicFramePr/>
                  <a:graphic xmlns:a="http://schemas.openxmlformats.org/drawingml/2006/main">
                    <a:graphicData uri="http://schemas.openxmlformats.org/drawingml/2006/picture">
                      <pic:pic xmlns:pic="http://schemas.openxmlformats.org/drawingml/2006/picture">
                        <pic:nvPicPr>
                          <pic:cNvPr id="7198" name="image4.jpg" descr="「年糕」的圖片搜尋結果"/>
                          <pic:cNvPicPr/>
                        </pic:nvPicPr>
                        <pic:blipFill>
                          <a:blip r:embed="rId19"/>
                          <a:srcRect l="8029" r="35574"/>
                          <a:stretch>
                            <a:fillRect/>
                          </a:stretch>
                        </pic:blipFill>
                        <pic:spPr>
                          <a:xfrm>
                            <a:off x="0" y="0"/>
                            <a:ext cx="525600" cy="540000"/>
                          </a:xfrm>
                          <a:prstGeom prst="rect">
                            <a:avLst/>
                          </a:prstGeom>
                        </pic:spPr>
                      </pic:pic>
                    </a:graphicData>
                  </a:graphic>
                </wp:inline>
              </w:drawing>
            </w:r>
          </w:p>
        </w:tc>
        <w:tc>
          <w:tcPr>
            <w:tcW w:w="5960" w:type="dxa"/>
            <w:vAlign w:val="center"/>
          </w:tcPr>
          <w:p w14:paraId="45B7A6C6" w14:textId="18153924" w:rsidR="008A79C0" w:rsidRPr="008A79C0" w:rsidRDefault="008A79C0" w:rsidP="008A79C0">
            <w:pPr>
              <w:jc w:val="center"/>
              <w:rPr>
                <w:sz w:val="20"/>
                <w:szCs w:val="16"/>
              </w:rPr>
            </w:pPr>
            <w:r w:rsidRPr="008A79C0">
              <w:rPr>
                <w:sz w:val="20"/>
                <w:szCs w:val="16"/>
              </w:rPr>
              <w:t>There are square white and yellow rice cakes, which symbolize gold and silver, and have the auspicious meaning of making a fortune in the new year.</w:t>
            </w:r>
          </w:p>
        </w:tc>
      </w:tr>
      <w:tr w:rsidR="008A79C0" w:rsidRPr="005A0E21" w14:paraId="3FEDC82D" w14:textId="77777777" w:rsidTr="00BF3F3C">
        <w:trPr>
          <w:cantSplit/>
          <w:trHeight w:val="237"/>
          <w:jc w:val="center"/>
        </w:trPr>
        <w:tc>
          <w:tcPr>
            <w:tcW w:w="1134" w:type="dxa"/>
            <w:vAlign w:val="center"/>
          </w:tcPr>
          <w:p w14:paraId="24B58D38" w14:textId="294B171C" w:rsidR="008A79C0" w:rsidRPr="005A0E21" w:rsidRDefault="008A79C0" w:rsidP="008A79C0">
            <w:pPr>
              <w:pStyle w:val="Paragraph"/>
              <w:ind w:firstLine="0"/>
              <w:jc w:val="center"/>
            </w:pPr>
            <w:r>
              <w:rPr>
                <w:color w:val="000000"/>
              </w:rPr>
              <w:t>P</w:t>
            </w:r>
            <w:r w:rsidRPr="00355B71">
              <w:rPr>
                <w:color w:val="000000"/>
              </w:rPr>
              <w:t>ineapple</w:t>
            </w:r>
          </w:p>
        </w:tc>
        <w:tc>
          <w:tcPr>
            <w:tcW w:w="1276" w:type="dxa"/>
          </w:tcPr>
          <w:p w14:paraId="63F76BF1" w14:textId="0D1E323D" w:rsidR="008A79C0" w:rsidRPr="005A0E21" w:rsidRDefault="008A79C0" w:rsidP="008A79C0">
            <w:pPr>
              <w:jc w:val="center"/>
              <w:rPr>
                <w:sz w:val="20"/>
              </w:rPr>
            </w:pPr>
            <w:r w:rsidRPr="008349EB">
              <w:rPr>
                <w:noProof/>
                <w:color w:val="000000"/>
                <w:szCs w:val="24"/>
                <w:lang w:eastAsia="zh-CN"/>
              </w:rPr>
              <w:drawing>
                <wp:inline distT="0" distB="0" distL="0" distR="0" wp14:anchorId="5A7A1292" wp14:editId="18273EA9">
                  <wp:extent cx="525600" cy="540000"/>
                  <wp:effectExtent l="0" t="0" r="0" b="0"/>
                  <wp:docPr id="7202" name="image10.jpg" descr="相關圖片"/>
                  <wp:cNvGraphicFramePr/>
                  <a:graphic xmlns:a="http://schemas.openxmlformats.org/drawingml/2006/main">
                    <a:graphicData uri="http://schemas.openxmlformats.org/drawingml/2006/picture">
                      <pic:pic xmlns:pic="http://schemas.openxmlformats.org/drawingml/2006/picture">
                        <pic:nvPicPr>
                          <pic:cNvPr id="7202" name="image10.jpg" descr="相關圖片"/>
                          <pic:cNvPicPr/>
                        </pic:nvPicPr>
                        <pic:blipFill>
                          <a:blip r:embed="rId20"/>
                          <a:srcRect l="8480" r="4972"/>
                          <a:stretch>
                            <a:fillRect/>
                          </a:stretch>
                        </pic:blipFill>
                        <pic:spPr>
                          <a:xfrm>
                            <a:off x="0" y="0"/>
                            <a:ext cx="525600" cy="540000"/>
                          </a:xfrm>
                          <a:prstGeom prst="rect">
                            <a:avLst/>
                          </a:prstGeom>
                        </pic:spPr>
                      </pic:pic>
                    </a:graphicData>
                  </a:graphic>
                </wp:inline>
              </w:drawing>
            </w:r>
          </w:p>
        </w:tc>
        <w:tc>
          <w:tcPr>
            <w:tcW w:w="5960" w:type="dxa"/>
            <w:vAlign w:val="center"/>
          </w:tcPr>
          <w:p w14:paraId="25F4EB26" w14:textId="013DD234" w:rsidR="008A79C0" w:rsidRPr="008A79C0" w:rsidRDefault="008A79C0" w:rsidP="008A79C0">
            <w:pPr>
              <w:jc w:val="center"/>
              <w:rPr>
                <w:sz w:val="20"/>
                <w:szCs w:val="16"/>
              </w:rPr>
            </w:pPr>
            <w:r w:rsidRPr="008A79C0">
              <w:rPr>
                <w:sz w:val="20"/>
                <w:szCs w:val="16"/>
              </w:rPr>
              <w:t>The pineapple symbolizes good luck and is a symbol of auspiciousness and prosperity.</w:t>
            </w:r>
          </w:p>
        </w:tc>
      </w:tr>
    </w:tbl>
    <w:p w14:paraId="58F14F31" w14:textId="77777777" w:rsidR="00610CDE" w:rsidRDefault="00610CDE" w:rsidP="00B1000D">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1418"/>
        <w:gridCol w:w="1701"/>
        <w:gridCol w:w="1701"/>
        <w:gridCol w:w="1701"/>
        <w:gridCol w:w="1849"/>
      </w:tblGrid>
      <w:tr w:rsidR="008A79C0" w:rsidRPr="00075EA6" w14:paraId="30128A14" w14:textId="77777777" w:rsidTr="0093058D">
        <w:trPr>
          <w:cantSplit/>
          <w:trHeight w:val="321"/>
          <w:jc w:val="center"/>
        </w:trPr>
        <w:tc>
          <w:tcPr>
            <w:tcW w:w="8370" w:type="dxa"/>
            <w:gridSpan w:val="5"/>
            <w:tcBorders>
              <w:bottom w:val="nil"/>
            </w:tcBorders>
          </w:tcPr>
          <w:p w14:paraId="688ACE20" w14:textId="47FF5816" w:rsidR="008A79C0" w:rsidRPr="00075EA6" w:rsidRDefault="008A79C0" w:rsidP="008A79C0">
            <w:pPr>
              <w:pStyle w:val="TableCaption"/>
              <w:pBdr>
                <w:top w:val="nil"/>
                <w:left w:val="nil"/>
                <w:bottom w:val="nil"/>
                <w:right w:val="nil"/>
                <w:between w:val="nil"/>
              </w:pBdr>
            </w:pPr>
            <w:r w:rsidRPr="00075EA6">
              <w:rPr>
                <w:b/>
              </w:rPr>
              <w:t>TABLE</w:t>
            </w:r>
            <w:r w:rsidRPr="008A79C0">
              <w:rPr>
                <w:b/>
              </w:rPr>
              <w:t xml:space="preserve"> 2. </w:t>
            </w:r>
            <w:r w:rsidRPr="008A79C0">
              <w:t>Comparative analysis of the materials of existing products on the market [6] [7].</w:t>
            </w:r>
          </w:p>
        </w:tc>
      </w:tr>
      <w:tr w:rsidR="008A79C0" w:rsidRPr="00075EA6" w14:paraId="2DFC08CE" w14:textId="77777777" w:rsidTr="008A79C0">
        <w:trPr>
          <w:cantSplit/>
          <w:trHeight w:val="272"/>
          <w:jc w:val="center"/>
        </w:trPr>
        <w:tc>
          <w:tcPr>
            <w:tcW w:w="1418" w:type="dxa"/>
            <w:tcBorders>
              <w:top w:val="single" w:sz="4" w:space="0" w:color="auto"/>
              <w:bottom w:val="single" w:sz="4" w:space="0" w:color="auto"/>
            </w:tcBorders>
            <w:vAlign w:val="center"/>
          </w:tcPr>
          <w:p w14:paraId="5247DCAF" w14:textId="1177B238" w:rsidR="008A79C0" w:rsidRPr="00075EA6" w:rsidRDefault="008A79C0" w:rsidP="008A79C0">
            <w:pPr>
              <w:jc w:val="center"/>
            </w:pPr>
            <w:r w:rsidRPr="008A79C0">
              <w:rPr>
                <w:b/>
                <w:sz w:val="18"/>
                <w:szCs w:val="18"/>
              </w:rPr>
              <w:t>Material</w:t>
            </w:r>
          </w:p>
        </w:tc>
        <w:tc>
          <w:tcPr>
            <w:tcW w:w="1701" w:type="dxa"/>
            <w:tcBorders>
              <w:top w:val="single" w:sz="4" w:space="0" w:color="auto"/>
              <w:bottom w:val="single" w:sz="4" w:space="0" w:color="auto"/>
            </w:tcBorders>
          </w:tcPr>
          <w:p w14:paraId="29EA00FD" w14:textId="2185F736" w:rsidR="008A79C0" w:rsidRPr="00075EA6" w:rsidRDefault="008A79C0" w:rsidP="008A79C0">
            <w:pPr>
              <w:jc w:val="center"/>
              <w:rPr>
                <w:b/>
                <w:sz w:val="18"/>
                <w:szCs w:val="18"/>
              </w:rPr>
            </w:pPr>
            <w:r w:rsidRPr="008A79C0">
              <w:rPr>
                <w:b/>
                <w:sz w:val="18"/>
                <w:szCs w:val="18"/>
              </w:rPr>
              <w:t>Carton container</w:t>
            </w:r>
          </w:p>
        </w:tc>
        <w:tc>
          <w:tcPr>
            <w:tcW w:w="1701" w:type="dxa"/>
            <w:tcBorders>
              <w:top w:val="single" w:sz="4" w:space="0" w:color="auto"/>
              <w:bottom w:val="single" w:sz="4" w:space="0" w:color="auto"/>
            </w:tcBorders>
          </w:tcPr>
          <w:p w14:paraId="20DF414A" w14:textId="0AFF303F" w:rsidR="008A79C0" w:rsidRPr="00075EA6" w:rsidRDefault="008A79C0" w:rsidP="008A79C0">
            <w:pPr>
              <w:jc w:val="center"/>
              <w:rPr>
                <w:b/>
                <w:sz w:val="18"/>
                <w:szCs w:val="18"/>
              </w:rPr>
            </w:pPr>
            <w:r w:rsidRPr="008A79C0">
              <w:rPr>
                <w:b/>
                <w:sz w:val="18"/>
                <w:szCs w:val="18"/>
              </w:rPr>
              <w:t>Melamine</w:t>
            </w:r>
          </w:p>
        </w:tc>
        <w:tc>
          <w:tcPr>
            <w:tcW w:w="1701" w:type="dxa"/>
            <w:tcBorders>
              <w:top w:val="single" w:sz="4" w:space="0" w:color="auto"/>
              <w:bottom w:val="single" w:sz="4" w:space="0" w:color="auto"/>
            </w:tcBorders>
          </w:tcPr>
          <w:p w14:paraId="49D36922" w14:textId="7AEA9CD3" w:rsidR="008A79C0" w:rsidRPr="00075EA6" w:rsidRDefault="008A79C0" w:rsidP="008A79C0">
            <w:pPr>
              <w:jc w:val="center"/>
              <w:rPr>
                <w:b/>
                <w:sz w:val="18"/>
                <w:szCs w:val="18"/>
              </w:rPr>
            </w:pPr>
            <w:r w:rsidRPr="008A79C0">
              <w:rPr>
                <w:b/>
                <w:sz w:val="18"/>
                <w:szCs w:val="18"/>
              </w:rPr>
              <w:t>Pottery bowl</w:t>
            </w:r>
          </w:p>
        </w:tc>
        <w:tc>
          <w:tcPr>
            <w:tcW w:w="1849" w:type="dxa"/>
            <w:tcBorders>
              <w:top w:val="single" w:sz="4" w:space="0" w:color="auto"/>
              <w:bottom w:val="single" w:sz="4" w:space="0" w:color="auto"/>
            </w:tcBorders>
          </w:tcPr>
          <w:p w14:paraId="1134B478" w14:textId="158F56D9" w:rsidR="008A79C0" w:rsidRPr="00075EA6" w:rsidRDefault="008A79C0" w:rsidP="008A79C0">
            <w:pPr>
              <w:jc w:val="center"/>
              <w:rPr>
                <w:b/>
                <w:sz w:val="18"/>
                <w:szCs w:val="18"/>
              </w:rPr>
            </w:pPr>
            <w:r w:rsidRPr="008A79C0">
              <w:rPr>
                <w:b/>
                <w:sz w:val="18"/>
                <w:szCs w:val="18"/>
              </w:rPr>
              <w:t>Porcelain</w:t>
            </w:r>
          </w:p>
        </w:tc>
      </w:tr>
      <w:tr w:rsidR="008A79C0" w:rsidRPr="008A79C0" w14:paraId="25F8DCD8" w14:textId="77777777" w:rsidTr="008A79C0">
        <w:trPr>
          <w:cantSplit/>
          <w:jc w:val="center"/>
        </w:trPr>
        <w:tc>
          <w:tcPr>
            <w:tcW w:w="1418" w:type="dxa"/>
            <w:tcBorders>
              <w:top w:val="nil"/>
              <w:bottom w:val="nil"/>
            </w:tcBorders>
            <w:vAlign w:val="center"/>
          </w:tcPr>
          <w:p w14:paraId="38EA9CEE" w14:textId="0F915452" w:rsidR="008A79C0" w:rsidRPr="005A0E21" w:rsidRDefault="008A79C0" w:rsidP="008A79C0">
            <w:pPr>
              <w:pStyle w:val="Paragraph"/>
              <w:ind w:firstLine="0"/>
              <w:jc w:val="center"/>
            </w:pPr>
            <w:r>
              <w:rPr>
                <w:color w:val="000000"/>
              </w:rPr>
              <w:t>Patterns</w:t>
            </w:r>
          </w:p>
        </w:tc>
        <w:tc>
          <w:tcPr>
            <w:tcW w:w="1701" w:type="dxa"/>
            <w:tcBorders>
              <w:top w:val="nil"/>
              <w:bottom w:val="nil"/>
            </w:tcBorders>
          </w:tcPr>
          <w:p w14:paraId="1B9324FD" w14:textId="1EE0AED9" w:rsidR="008A79C0" w:rsidRPr="005A0E21" w:rsidRDefault="008A79C0" w:rsidP="008A79C0">
            <w:pPr>
              <w:jc w:val="center"/>
              <w:rPr>
                <w:sz w:val="20"/>
              </w:rPr>
            </w:pPr>
            <w:r w:rsidRPr="008349EB">
              <w:rPr>
                <w:b/>
                <w:noProof/>
                <w:szCs w:val="24"/>
                <w:lang w:eastAsia="zh-CN"/>
              </w:rPr>
              <w:drawing>
                <wp:inline distT="0" distB="0" distL="0" distR="0" wp14:anchorId="2CA08A42" wp14:editId="25E4CE22">
                  <wp:extent cx="944117" cy="611840"/>
                  <wp:effectExtent l="0" t="0" r="0" b="0"/>
                  <wp:docPr id="7200" name="image15.jpg"/>
                  <wp:cNvGraphicFramePr/>
                  <a:graphic xmlns:a="http://schemas.openxmlformats.org/drawingml/2006/main">
                    <a:graphicData uri="http://schemas.openxmlformats.org/drawingml/2006/picture">
                      <pic:pic xmlns:pic="http://schemas.openxmlformats.org/drawingml/2006/picture">
                        <pic:nvPicPr>
                          <pic:cNvPr id="7200" name="image15.jpg"/>
                          <pic:cNvPicPr/>
                        </pic:nvPicPr>
                        <pic:blipFill>
                          <a:blip r:embed="rId21"/>
                          <a:srcRect t="28810" r="2273" b="57329"/>
                          <a:stretch>
                            <a:fillRect/>
                          </a:stretch>
                        </pic:blipFill>
                        <pic:spPr>
                          <a:xfrm>
                            <a:off x="0" y="0"/>
                            <a:ext cx="944117" cy="611840"/>
                          </a:xfrm>
                          <a:prstGeom prst="rect">
                            <a:avLst/>
                          </a:prstGeom>
                        </pic:spPr>
                      </pic:pic>
                    </a:graphicData>
                  </a:graphic>
                </wp:inline>
              </w:drawing>
            </w:r>
          </w:p>
        </w:tc>
        <w:tc>
          <w:tcPr>
            <w:tcW w:w="1701" w:type="dxa"/>
            <w:tcBorders>
              <w:top w:val="nil"/>
              <w:bottom w:val="nil"/>
            </w:tcBorders>
            <w:vAlign w:val="center"/>
          </w:tcPr>
          <w:p w14:paraId="53782376" w14:textId="317A8F34" w:rsidR="008A79C0" w:rsidRPr="008A79C0" w:rsidRDefault="008A79C0" w:rsidP="008A79C0">
            <w:pPr>
              <w:jc w:val="center"/>
              <w:rPr>
                <w:sz w:val="20"/>
                <w:szCs w:val="16"/>
              </w:rPr>
            </w:pPr>
            <w:r w:rsidRPr="008349EB">
              <w:rPr>
                <w:noProof/>
                <w:lang w:eastAsia="zh-CN"/>
              </w:rPr>
              <w:drawing>
                <wp:inline distT="0" distB="0" distL="0" distR="0" wp14:anchorId="45D49EC6" wp14:editId="08DBE674">
                  <wp:extent cx="928101" cy="579345"/>
                  <wp:effectExtent l="0" t="0" r="0" b="0"/>
                  <wp:docPr id="7201" name="image3.jpg" descr="http://health.morningstar.com.tw/userfiles/image/other/livelihood/1388.jpg"/>
                  <wp:cNvGraphicFramePr/>
                  <a:graphic xmlns:a="http://schemas.openxmlformats.org/drawingml/2006/main">
                    <a:graphicData uri="http://schemas.openxmlformats.org/drawingml/2006/picture">
                      <pic:pic xmlns:pic="http://schemas.openxmlformats.org/drawingml/2006/picture">
                        <pic:nvPicPr>
                          <pic:cNvPr id="7201" name="image3.jpg" descr="http://health.morningstar.com.tw/userfiles/image/other/livelihood/1388.jpg"/>
                          <pic:cNvPicPr/>
                        </pic:nvPicPr>
                        <pic:blipFill>
                          <a:blip r:embed="rId22"/>
                          <a:srcRect t="12954" b="12159"/>
                          <a:stretch>
                            <a:fillRect/>
                          </a:stretch>
                        </pic:blipFill>
                        <pic:spPr>
                          <a:xfrm>
                            <a:off x="0" y="0"/>
                            <a:ext cx="928101" cy="579345"/>
                          </a:xfrm>
                          <a:prstGeom prst="rect">
                            <a:avLst/>
                          </a:prstGeom>
                        </pic:spPr>
                      </pic:pic>
                    </a:graphicData>
                  </a:graphic>
                </wp:inline>
              </w:drawing>
            </w:r>
          </w:p>
        </w:tc>
        <w:tc>
          <w:tcPr>
            <w:tcW w:w="1701" w:type="dxa"/>
            <w:tcBorders>
              <w:top w:val="nil"/>
              <w:bottom w:val="nil"/>
            </w:tcBorders>
            <w:vAlign w:val="center"/>
          </w:tcPr>
          <w:p w14:paraId="29121DC8" w14:textId="2B6229EE" w:rsidR="008A79C0" w:rsidRPr="008A79C0" w:rsidRDefault="008A79C0" w:rsidP="008A79C0">
            <w:pPr>
              <w:jc w:val="center"/>
              <w:rPr>
                <w:sz w:val="20"/>
                <w:szCs w:val="16"/>
              </w:rPr>
            </w:pPr>
            <w:r w:rsidRPr="008349EB">
              <w:rPr>
                <w:b/>
                <w:noProof/>
                <w:szCs w:val="24"/>
                <w:lang w:eastAsia="zh-CN"/>
              </w:rPr>
              <w:drawing>
                <wp:inline distT="0" distB="0" distL="0" distR="0" wp14:anchorId="6FEF5A16" wp14:editId="4C5FFAE6">
                  <wp:extent cx="900178" cy="589858"/>
                  <wp:effectExtent l="0" t="0" r="0" b="0"/>
                  <wp:docPr id="7203" name="image5.jpg"/>
                  <wp:cNvGraphicFramePr/>
                  <a:graphic xmlns:a="http://schemas.openxmlformats.org/drawingml/2006/main">
                    <a:graphicData uri="http://schemas.openxmlformats.org/drawingml/2006/picture">
                      <pic:pic xmlns:pic="http://schemas.openxmlformats.org/drawingml/2006/picture">
                        <pic:nvPicPr>
                          <pic:cNvPr id="7203" name="image5.jpg"/>
                          <pic:cNvPicPr/>
                        </pic:nvPicPr>
                        <pic:blipFill>
                          <a:blip r:embed="rId23"/>
                          <a:stretch>
                            <a:fillRect/>
                          </a:stretch>
                        </pic:blipFill>
                        <pic:spPr>
                          <a:xfrm>
                            <a:off x="0" y="0"/>
                            <a:ext cx="900178" cy="589858"/>
                          </a:xfrm>
                          <a:prstGeom prst="rect">
                            <a:avLst/>
                          </a:prstGeom>
                        </pic:spPr>
                      </pic:pic>
                    </a:graphicData>
                  </a:graphic>
                </wp:inline>
              </w:drawing>
            </w:r>
          </w:p>
        </w:tc>
        <w:tc>
          <w:tcPr>
            <w:tcW w:w="1849" w:type="dxa"/>
            <w:tcBorders>
              <w:top w:val="nil"/>
              <w:bottom w:val="nil"/>
            </w:tcBorders>
            <w:vAlign w:val="center"/>
          </w:tcPr>
          <w:p w14:paraId="76FEBF2B" w14:textId="1DF058C8" w:rsidR="008A79C0" w:rsidRPr="008A79C0" w:rsidRDefault="008A79C0" w:rsidP="008A79C0">
            <w:pPr>
              <w:jc w:val="center"/>
              <w:rPr>
                <w:sz w:val="20"/>
                <w:szCs w:val="16"/>
              </w:rPr>
            </w:pPr>
            <w:r w:rsidRPr="008349EB">
              <w:rPr>
                <w:noProof/>
                <w:szCs w:val="24"/>
                <w:lang w:eastAsia="zh-CN"/>
              </w:rPr>
              <w:drawing>
                <wp:inline distT="0" distB="0" distL="0" distR="0" wp14:anchorId="288AB73E" wp14:editId="6CA47D0B">
                  <wp:extent cx="982792" cy="585559"/>
                  <wp:effectExtent l="0" t="0" r="0" b="0"/>
                  <wp:docPr id="7204" name="image6.jpg"/>
                  <wp:cNvGraphicFramePr/>
                  <a:graphic xmlns:a="http://schemas.openxmlformats.org/drawingml/2006/main">
                    <a:graphicData uri="http://schemas.openxmlformats.org/drawingml/2006/picture">
                      <pic:pic xmlns:pic="http://schemas.openxmlformats.org/drawingml/2006/picture">
                        <pic:nvPicPr>
                          <pic:cNvPr id="7204" name="image6.jpg"/>
                          <pic:cNvPicPr/>
                        </pic:nvPicPr>
                        <pic:blipFill>
                          <a:blip r:embed="rId24"/>
                          <a:stretch>
                            <a:fillRect/>
                          </a:stretch>
                        </pic:blipFill>
                        <pic:spPr>
                          <a:xfrm>
                            <a:off x="0" y="0"/>
                            <a:ext cx="982792" cy="585559"/>
                          </a:xfrm>
                          <a:prstGeom prst="rect">
                            <a:avLst/>
                          </a:prstGeom>
                        </pic:spPr>
                      </pic:pic>
                    </a:graphicData>
                  </a:graphic>
                </wp:inline>
              </w:drawing>
            </w:r>
          </w:p>
        </w:tc>
      </w:tr>
      <w:tr w:rsidR="008A79C0" w:rsidRPr="008A79C0" w14:paraId="4727247A" w14:textId="77777777" w:rsidTr="0093058D">
        <w:trPr>
          <w:cantSplit/>
          <w:jc w:val="center"/>
        </w:trPr>
        <w:tc>
          <w:tcPr>
            <w:tcW w:w="1418" w:type="dxa"/>
            <w:tcBorders>
              <w:top w:val="nil"/>
              <w:bottom w:val="nil"/>
            </w:tcBorders>
            <w:vAlign w:val="center"/>
          </w:tcPr>
          <w:p w14:paraId="1687AC7A" w14:textId="555C8636" w:rsidR="008A79C0" w:rsidRDefault="008A79C0" w:rsidP="008A79C0">
            <w:pPr>
              <w:pStyle w:val="Paragraph"/>
              <w:ind w:firstLine="0"/>
              <w:jc w:val="center"/>
            </w:pPr>
            <w:r>
              <w:t>F</w:t>
            </w:r>
            <w:r w:rsidRPr="00355B71">
              <w:t>unction</w:t>
            </w:r>
          </w:p>
        </w:tc>
        <w:tc>
          <w:tcPr>
            <w:tcW w:w="1701" w:type="dxa"/>
            <w:tcBorders>
              <w:top w:val="nil"/>
              <w:bottom w:val="nil"/>
            </w:tcBorders>
            <w:vAlign w:val="center"/>
          </w:tcPr>
          <w:p w14:paraId="6DF07B51" w14:textId="6DC312B7" w:rsidR="008A79C0" w:rsidRPr="008A79C0" w:rsidRDefault="008A79C0" w:rsidP="008A79C0">
            <w:pPr>
              <w:jc w:val="center"/>
              <w:rPr>
                <w:sz w:val="20"/>
                <w:szCs w:val="16"/>
              </w:rPr>
            </w:pPr>
            <w:r w:rsidRPr="008A79C0">
              <w:rPr>
                <w:sz w:val="20"/>
                <w:szCs w:val="16"/>
              </w:rPr>
              <w:t>Catering gift box</w:t>
            </w:r>
          </w:p>
        </w:tc>
        <w:tc>
          <w:tcPr>
            <w:tcW w:w="1701" w:type="dxa"/>
            <w:tcBorders>
              <w:top w:val="nil"/>
              <w:bottom w:val="nil"/>
            </w:tcBorders>
            <w:vAlign w:val="center"/>
          </w:tcPr>
          <w:p w14:paraId="3DB7B8B4" w14:textId="6FB1F9E3" w:rsidR="008A79C0" w:rsidRPr="008A79C0" w:rsidRDefault="008A79C0" w:rsidP="008A79C0">
            <w:pPr>
              <w:jc w:val="center"/>
              <w:rPr>
                <w:sz w:val="20"/>
                <w:szCs w:val="16"/>
              </w:rPr>
            </w:pPr>
            <w:r w:rsidRPr="008A79C0">
              <w:rPr>
                <w:sz w:val="20"/>
                <w:szCs w:val="16"/>
              </w:rPr>
              <w:t>Dressed dishes</w:t>
            </w:r>
          </w:p>
        </w:tc>
        <w:tc>
          <w:tcPr>
            <w:tcW w:w="1701" w:type="dxa"/>
            <w:tcBorders>
              <w:top w:val="nil"/>
              <w:bottom w:val="nil"/>
            </w:tcBorders>
            <w:vAlign w:val="center"/>
          </w:tcPr>
          <w:p w14:paraId="4C35A8FB" w14:textId="19CC5A33" w:rsidR="008A79C0" w:rsidRPr="008A79C0" w:rsidRDefault="008A79C0" w:rsidP="008A79C0">
            <w:pPr>
              <w:jc w:val="center"/>
              <w:rPr>
                <w:sz w:val="20"/>
                <w:szCs w:val="16"/>
              </w:rPr>
            </w:pPr>
            <w:r w:rsidRPr="008A79C0">
              <w:rPr>
                <w:sz w:val="20"/>
                <w:szCs w:val="16"/>
              </w:rPr>
              <w:t>Dressed dishes</w:t>
            </w:r>
          </w:p>
        </w:tc>
        <w:tc>
          <w:tcPr>
            <w:tcW w:w="1849" w:type="dxa"/>
            <w:tcBorders>
              <w:top w:val="nil"/>
              <w:bottom w:val="nil"/>
            </w:tcBorders>
            <w:vAlign w:val="center"/>
          </w:tcPr>
          <w:p w14:paraId="41A08BFC" w14:textId="4FAD1D2F" w:rsidR="008A79C0" w:rsidRPr="008A79C0" w:rsidRDefault="008A79C0" w:rsidP="008A79C0">
            <w:pPr>
              <w:jc w:val="center"/>
              <w:rPr>
                <w:sz w:val="20"/>
                <w:szCs w:val="16"/>
              </w:rPr>
            </w:pPr>
            <w:r w:rsidRPr="008A79C0">
              <w:rPr>
                <w:sz w:val="20"/>
                <w:szCs w:val="16"/>
              </w:rPr>
              <w:t>Dressed dishes</w:t>
            </w:r>
          </w:p>
        </w:tc>
      </w:tr>
      <w:tr w:rsidR="008A79C0" w:rsidRPr="008A79C0" w14:paraId="11F9F664" w14:textId="77777777" w:rsidTr="0093058D">
        <w:trPr>
          <w:cantSplit/>
          <w:jc w:val="center"/>
        </w:trPr>
        <w:tc>
          <w:tcPr>
            <w:tcW w:w="1418" w:type="dxa"/>
            <w:tcBorders>
              <w:top w:val="nil"/>
              <w:bottom w:val="nil"/>
            </w:tcBorders>
            <w:vAlign w:val="center"/>
          </w:tcPr>
          <w:p w14:paraId="75E54E98" w14:textId="599596D7" w:rsidR="008A79C0" w:rsidRDefault="008A79C0" w:rsidP="008A79C0">
            <w:pPr>
              <w:pStyle w:val="Paragraph"/>
              <w:ind w:firstLine="0"/>
              <w:jc w:val="center"/>
            </w:pPr>
            <w:r>
              <w:rPr>
                <w:color w:val="000000"/>
              </w:rPr>
              <w:t>Advantage</w:t>
            </w:r>
          </w:p>
        </w:tc>
        <w:tc>
          <w:tcPr>
            <w:tcW w:w="1701" w:type="dxa"/>
            <w:tcBorders>
              <w:top w:val="nil"/>
              <w:bottom w:val="nil"/>
            </w:tcBorders>
            <w:vAlign w:val="center"/>
          </w:tcPr>
          <w:p w14:paraId="7905024B" w14:textId="3F4578EE" w:rsidR="008A79C0" w:rsidRPr="008A79C0" w:rsidRDefault="008A79C0" w:rsidP="008A79C0">
            <w:pPr>
              <w:jc w:val="center"/>
              <w:rPr>
                <w:sz w:val="20"/>
                <w:szCs w:val="16"/>
              </w:rPr>
            </w:pPr>
            <w:r w:rsidRPr="008A79C0">
              <w:rPr>
                <w:sz w:val="20"/>
                <w:szCs w:val="16"/>
              </w:rPr>
              <w:t>Take away convenient disposable products</w:t>
            </w:r>
          </w:p>
        </w:tc>
        <w:tc>
          <w:tcPr>
            <w:tcW w:w="1701" w:type="dxa"/>
            <w:tcBorders>
              <w:top w:val="nil"/>
              <w:bottom w:val="nil"/>
            </w:tcBorders>
            <w:vAlign w:val="center"/>
          </w:tcPr>
          <w:p w14:paraId="5035F8CC" w14:textId="673D08AB" w:rsidR="008A79C0" w:rsidRPr="008A79C0" w:rsidRDefault="008A79C0" w:rsidP="008A79C0">
            <w:pPr>
              <w:jc w:val="center"/>
              <w:rPr>
                <w:sz w:val="20"/>
                <w:szCs w:val="16"/>
              </w:rPr>
            </w:pPr>
            <w:r w:rsidRPr="008A79C0">
              <w:rPr>
                <w:sz w:val="20"/>
                <w:szCs w:val="16"/>
              </w:rPr>
              <w:t>Resistant to drop and easy to clean</w:t>
            </w:r>
          </w:p>
        </w:tc>
        <w:tc>
          <w:tcPr>
            <w:tcW w:w="1701" w:type="dxa"/>
            <w:tcBorders>
              <w:top w:val="nil"/>
              <w:bottom w:val="nil"/>
            </w:tcBorders>
            <w:vAlign w:val="center"/>
          </w:tcPr>
          <w:p w14:paraId="41968632" w14:textId="2B826988" w:rsidR="008A79C0" w:rsidRPr="008A79C0" w:rsidRDefault="008A79C0" w:rsidP="008A79C0">
            <w:pPr>
              <w:jc w:val="center"/>
              <w:rPr>
                <w:sz w:val="20"/>
                <w:szCs w:val="16"/>
              </w:rPr>
            </w:pPr>
            <w:r w:rsidRPr="008A79C0">
              <w:rPr>
                <w:sz w:val="20"/>
                <w:szCs w:val="16"/>
              </w:rPr>
              <w:t>Beautiful shape and reusable</w:t>
            </w:r>
          </w:p>
        </w:tc>
        <w:tc>
          <w:tcPr>
            <w:tcW w:w="1849" w:type="dxa"/>
            <w:tcBorders>
              <w:top w:val="nil"/>
              <w:bottom w:val="nil"/>
            </w:tcBorders>
            <w:vAlign w:val="center"/>
          </w:tcPr>
          <w:p w14:paraId="46A70F12" w14:textId="45173EFA" w:rsidR="008A79C0" w:rsidRPr="008A79C0" w:rsidRDefault="008A79C0" w:rsidP="008A79C0">
            <w:pPr>
              <w:jc w:val="center"/>
              <w:rPr>
                <w:sz w:val="20"/>
                <w:szCs w:val="16"/>
              </w:rPr>
            </w:pPr>
            <w:r w:rsidRPr="008A79C0">
              <w:rPr>
                <w:sz w:val="20"/>
                <w:szCs w:val="16"/>
              </w:rPr>
              <w:t>Beautiful shape, reusable, and easy to use</w:t>
            </w:r>
          </w:p>
        </w:tc>
      </w:tr>
      <w:tr w:rsidR="008A79C0" w:rsidRPr="008A79C0" w14:paraId="67F22E3F" w14:textId="77777777" w:rsidTr="0093058D">
        <w:trPr>
          <w:cantSplit/>
          <w:jc w:val="center"/>
        </w:trPr>
        <w:tc>
          <w:tcPr>
            <w:tcW w:w="1418" w:type="dxa"/>
            <w:tcBorders>
              <w:top w:val="nil"/>
            </w:tcBorders>
            <w:vAlign w:val="center"/>
          </w:tcPr>
          <w:p w14:paraId="54699621" w14:textId="5AC88C0C" w:rsidR="008A79C0" w:rsidRDefault="008A79C0" w:rsidP="008A79C0">
            <w:pPr>
              <w:pStyle w:val="Paragraph"/>
              <w:ind w:firstLine="0"/>
              <w:jc w:val="center"/>
            </w:pPr>
            <w:r w:rsidRPr="00903FD7">
              <w:t>Disadvantag</w:t>
            </w:r>
            <w:r>
              <w:t>e</w:t>
            </w:r>
          </w:p>
        </w:tc>
        <w:tc>
          <w:tcPr>
            <w:tcW w:w="1701" w:type="dxa"/>
            <w:tcBorders>
              <w:top w:val="nil"/>
            </w:tcBorders>
            <w:vAlign w:val="center"/>
          </w:tcPr>
          <w:p w14:paraId="71B14A59" w14:textId="27D7DBFB" w:rsidR="008A79C0" w:rsidRPr="008A79C0" w:rsidRDefault="008A79C0" w:rsidP="008A79C0">
            <w:pPr>
              <w:jc w:val="center"/>
              <w:rPr>
                <w:sz w:val="20"/>
                <w:szCs w:val="16"/>
              </w:rPr>
            </w:pPr>
            <w:r w:rsidRPr="008A79C0">
              <w:rPr>
                <w:sz w:val="20"/>
                <w:szCs w:val="16"/>
              </w:rPr>
              <w:t>There are toxic containers such as PE coating and beeswax in the carton container, which is easy to produce garbage.</w:t>
            </w:r>
          </w:p>
        </w:tc>
        <w:tc>
          <w:tcPr>
            <w:tcW w:w="1701" w:type="dxa"/>
            <w:tcBorders>
              <w:top w:val="nil"/>
            </w:tcBorders>
            <w:vAlign w:val="center"/>
          </w:tcPr>
          <w:p w14:paraId="397E3AC8" w14:textId="1F1EF9E3" w:rsidR="008A79C0" w:rsidRPr="008A79C0" w:rsidRDefault="008A79C0" w:rsidP="008A79C0">
            <w:pPr>
              <w:jc w:val="center"/>
              <w:rPr>
                <w:sz w:val="20"/>
                <w:szCs w:val="16"/>
              </w:rPr>
            </w:pPr>
            <w:r w:rsidRPr="008A79C0">
              <w:rPr>
                <w:sz w:val="20"/>
                <w:szCs w:val="16"/>
              </w:rPr>
              <w:t>Do not install high-temperature hot food, do not microwave. The hotter, the more poisonous</w:t>
            </w:r>
          </w:p>
        </w:tc>
        <w:tc>
          <w:tcPr>
            <w:tcW w:w="1701" w:type="dxa"/>
            <w:tcBorders>
              <w:top w:val="nil"/>
            </w:tcBorders>
            <w:vAlign w:val="center"/>
          </w:tcPr>
          <w:p w14:paraId="3AA1EDA3" w14:textId="02653ACE" w:rsidR="008A79C0" w:rsidRPr="008A79C0" w:rsidRDefault="008A79C0" w:rsidP="008A79C0">
            <w:pPr>
              <w:jc w:val="center"/>
              <w:rPr>
                <w:sz w:val="20"/>
                <w:szCs w:val="16"/>
              </w:rPr>
            </w:pPr>
            <w:r w:rsidRPr="008A79C0">
              <w:rPr>
                <w:sz w:val="20"/>
                <w:szCs w:val="16"/>
              </w:rPr>
              <w:t>Not easy to store, bulky, and fragile</w:t>
            </w:r>
          </w:p>
        </w:tc>
        <w:tc>
          <w:tcPr>
            <w:tcW w:w="1849" w:type="dxa"/>
            <w:tcBorders>
              <w:top w:val="nil"/>
            </w:tcBorders>
            <w:vAlign w:val="center"/>
          </w:tcPr>
          <w:p w14:paraId="71265E07" w14:textId="008DB34D" w:rsidR="008A79C0" w:rsidRPr="008A79C0" w:rsidRDefault="008A79C0" w:rsidP="008A79C0">
            <w:pPr>
              <w:jc w:val="center"/>
              <w:rPr>
                <w:sz w:val="20"/>
                <w:szCs w:val="16"/>
              </w:rPr>
            </w:pPr>
            <w:r w:rsidRPr="008A79C0">
              <w:rPr>
                <w:sz w:val="20"/>
                <w:szCs w:val="16"/>
              </w:rPr>
              <w:t>Not easy to store, bulky, and fragile</w:t>
            </w:r>
          </w:p>
        </w:tc>
      </w:tr>
    </w:tbl>
    <w:p w14:paraId="26902570" w14:textId="5DE7FF20" w:rsidR="008A79C0" w:rsidRPr="008349EB" w:rsidRDefault="009C2FEC" w:rsidP="008A79C0">
      <w:pPr>
        <w:pStyle w:val="1"/>
        <w:rPr>
          <w:lang w:eastAsia="zh-TW"/>
        </w:rPr>
      </w:pPr>
      <w:r>
        <w:rPr>
          <w:lang w:eastAsia="zh-TW"/>
        </w:rPr>
        <w:t xml:space="preserve">3.   </w:t>
      </w:r>
      <w:r w:rsidR="008A79C0" w:rsidRPr="00903FD7">
        <w:rPr>
          <w:lang w:eastAsia="zh-TW"/>
        </w:rPr>
        <w:t>Research Methods</w:t>
      </w:r>
    </w:p>
    <w:p w14:paraId="6173B7C1" w14:textId="73A605DE" w:rsidR="00610CDE" w:rsidRPr="00A26F55" w:rsidRDefault="008A79C0" w:rsidP="00A26F55">
      <w:pPr>
        <w:pBdr>
          <w:top w:val="nil"/>
          <w:left w:val="nil"/>
          <w:bottom w:val="nil"/>
          <w:right w:val="nil"/>
          <w:between w:val="nil"/>
        </w:pBdr>
        <w:ind w:firstLineChars="200" w:firstLine="400"/>
        <w:jc w:val="both"/>
        <w:rPr>
          <w:sz w:val="20"/>
        </w:rPr>
      </w:pPr>
      <w:r w:rsidRPr="008A79C0">
        <w:rPr>
          <w:sz w:val="20"/>
        </w:rPr>
        <w:t xml:space="preserve">In the first phase of the literature analysis, the investigation records the origin of the New Year's reunion and dinner story. In the second stage, the </w:t>
      </w:r>
      <w:r w:rsidR="0020324E" w:rsidRPr="008A79C0">
        <w:rPr>
          <w:sz w:val="20"/>
        </w:rPr>
        <w:t>New Year</w:t>
      </w:r>
      <w:r w:rsidRPr="008A79C0">
        <w:rPr>
          <w:sz w:val="20"/>
        </w:rPr>
        <w:t xml:space="preserve"> reunion imagery summarizes ten kinds of auspicious dishes</w:t>
      </w:r>
      <w:r w:rsidRPr="008A79C0">
        <w:rPr>
          <w:sz w:val="20"/>
        </w:rPr>
        <w:t>，</w:t>
      </w:r>
      <w:r w:rsidRPr="008A79C0">
        <w:rPr>
          <w:sz w:val="20"/>
        </w:rPr>
        <w:t xml:space="preserve"> which inherits from their cooking methods and vocational technology education significance. In the third stage, analyzed the materials of existing products in the market. After comparing various materials, they retained the advantages, improved the shortcomings, and replaced them with environmentally friendly materials. This research bases on the above four steps to achieve the research, analyze the cost research purpose and present the final product design.</w:t>
      </w:r>
    </w:p>
    <w:p w14:paraId="3A38FF73" w14:textId="786F1D6F" w:rsidR="008A79C0" w:rsidRPr="008349EB" w:rsidRDefault="008A79C0" w:rsidP="008A79C0">
      <w:pPr>
        <w:pStyle w:val="1"/>
        <w:rPr>
          <w:lang w:eastAsia="zh-TW"/>
        </w:rPr>
      </w:pPr>
      <w:r>
        <w:rPr>
          <w:lang w:eastAsia="zh-TW"/>
        </w:rPr>
        <w:t xml:space="preserve">4.  </w:t>
      </w:r>
      <w:r w:rsidRPr="008349EB">
        <w:rPr>
          <w:lang w:eastAsia="zh-TW"/>
        </w:rPr>
        <w:t>Research Analysis</w:t>
      </w:r>
    </w:p>
    <w:p w14:paraId="1322280A" w14:textId="71636261" w:rsidR="008A79C0" w:rsidRPr="008A79C0" w:rsidRDefault="008A79C0" w:rsidP="008A79C0">
      <w:pPr>
        <w:pStyle w:val="2"/>
      </w:pPr>
      <w:r w:rsidRPr="008A79C0">
        <w:t>4.1.1</w:t>
      </w:r>
      <w:r>
        <w:t xml:space="preserve"> </w:t>
      </w:r>
      <w:r w:rsidRPr="008A79C0">
        <w:t>Chowder Box</w:t>
      </w:r>
    </w:p>
    <w:p w14:paraId="0BA05CCA" w14:textId="34FA8E55" w:rsidR="008A79C0" w:rsidRPr="008A79C0" w:rsidRDefault="008A79C0" w:rsidP="008A79C0">
      <w:pPr>
        <w:pBdr>
          <w:top w:val="nil"/>
          <w:left w:val="nil"/>
          <w:bottom w:val="nil"/>
          <w:right w:val="nil"/>
          <w:between w:val="nil"/>
        </w:pBdr>
        <w:ind w:firstLineChars="200" w:firstLine="400"/>
        <w:jc w:val="both"/>
        <w:rPr>
          <w:sz w:val="20"/>
        </w:rPr>
      </w:pPr>
      <w:r w:rsidRPr="008A79C0">
        <w:rPr>
          <w:sz w:val="20"/>
        </w:rPr>
        <w:t>The packaging box uses the characteristics of wood material, which is breathable, environmentally friendly, reusable, and suitable for vocational-technical education. The structure imitates the appearance of a traditional Chinese temple building. Four-piece modules done technologically. The two sides imitate the characteristic parts of the traditional wooden structure of the temple-the bucket, which is crisscrossed and stacked [8]. Three packaging boxes are stacked and tied with a rope to form a group for easy delivery; the box uses digital mine cutting technology on all sides to depict and record different totems:</w:t>
      </w:r>
      <w:sdt>
        <w:sdtPr>
          <w:rPr>
            <w:sz w:val="20"/>
          </w:rPr>
          <w:tag w:val="goog_rdk_32"/>
          <w:id w:val="993223912"/>
        </w:sdtPr>
        <w:sdtContent>
          <w:r w:rsidRPr="008A79C0">
            <w:rPr>
              <w:sz w:val="20"/>
            </w:rPr>
            <w:t xml:space="preserve"> Such as </w:t>
          </w:r>
          <w:r w:rsidRPr="008A79C0">
            <w:rPr>
              <w:b/>
              <w:bCs/>
              <w:sz w:val="20"/>
              <w:lang w:eastAsia="zh-TW"/>
            </w:rPr>
            <w:t>F</w:t>
          </w:r>
          <w:r>
            <w:rPr>
              <w:b/>
              <w:bCs/>
              <w:sz w:val="20"/>
              <w:lang w:eastAsia="zh-TW"/>
            </w:rPr>
            <w:t>IGURE</w:t>
          </w:r>
          <w:r w:rsidRPr="008A79C0">
            <w:rPr>
              <w:b/>
              <w:bCs/>
              <w:sz w:val="20"/>
              <w:lang w:eastAsia="zh-TW"/>
            </w:rPr>
            <w:t xml:space="preserve"> </w:t>
          </w:r>
          <w:r w:rsidRPr="008A79C0">
            <w:rPr>
              <w:b/>
              <w:sz w:val="20"/>
            </w:rPr>
            <w:t>3</w:t>
          </w:r>
          <w:r w:rsidR="00A26F55">
            <w:rPr>
              <w:b/>
              <w:sz w:val="20"/>
            </w:rPr>
            <w:t>.</w:t>
          </w:r>
        </w:sdtContent>
      </w:sdt>
    </w:p>
    <w:p w14:paraId="11397B83" w14:textId="77777777" w:rsidR="008A79C0" w:rsidRPr="00A26F55" w:rsidRDefault="008A79C0" w:rsidP="008A79C0">
      <w:pPr>
        <w:pStyle w:val="Bulleted"/>
        <w:rPr>
          <w:rFonts w:eastAsiaTheme="minorEastAsia"/>
          <w:sz w:val="20"/>
          <w:szCs w:val="20"/>
        </w:rPr>
      </w:pPr>
      <w:r w:rsidRPr="00A26F55">
        <w:rPr>
          <w:rFonts w:eastAsiaTheme="minorEastAsia"/>
          <w:sz w:val="20"/>
          <w:szCs w:val="20"/>
        </w:rPr>
        <w:t xml:space="preserve">The front of the box-educating consumers that reunion is the most important annual activity on New Year's Eve [2]. Over time, it is gradually being forgotten and disappeared. How to prepare New Year dishes? </w:t>
      </w:r>
    </w:p>
    <w:p w14:paraId="6543FA9F" w14:textId="17F08DF0" w:rsidR="008A79C0" w:rsidRPr="00A26F55" w:rsidRDefault="008A79C0" w:rsidP="008A79C0">
      <w:pPr>
        <w:pStyle w:val="Bulleted"/>
        <w:rPr>
          <w:sz w:val="20"/>
          <w:szCs w:val="20"/>
        </w:rPr>
      </w:pPr>
      <w:r w:rsidRPr="00A26F55">
        <w:rPr>
          <w:sz w:val="20"/>
          <w:szCs w:val="20"/>
        </w:rPr>
        <w:t xml:space="preserve">Behind the box-depict historical </w:t>
      </w:r>
      <w:r w:rsidR="0020324E" w:rsidRPr="00A26F55">
        <w:rPr>
          <w:sz w:val="20"/>
          <w:szCs w:val="20"/>
        </w:rPr>
        <w:t>allusions [</w:t>
      </w:r>
      <w:r w:rsidRPr="00A26F55">
        <w:rPr>
          <w:sz w:val="20"/>
          <w:szCs w:val="20"/>
        </w:rPr>
        <w:t xml:space="preserve">2] [9-18]. From the Archaean period, Sui and Tang Dynasties, Western Jin, Southern Dynasties, Song Dynasty, to Taiwan-related documents and records. </w:t>
      </w:r>
    </w:p>
    <w:p w14:paraId="4076A81B" w14:textId="7CFCFE51" w:rsidR="00A26F55" w:rsidRPr="00A26F55" w:rsidRDefault="00A26F55" w:rsidP="00A26F55">
      <w:pPr>
        <w:pStyle w:val="2"/>
      </w:pPr>
      <w:r w:rsidRPr="00612177">
        <w:t>4.1.2</w:t>
      </w:r>
      <w:r w:rsidR="009C2FEC">
        <w:t xml:space="preserve"> </w:t>
      </w:r>
      <w:r w:rsidRPr="00612177">
        <w:t>Sacrificial tablecloth</w:t>
      </w:r>
    </w:p>
    <w:p w14:paraId="645A08B9" w14:textId="2659C05E" w:rsidR="00A26F55" w:rsidRDefault="00A26F55" w:rsidP="00A26F55">
      <w:pPr>
        <w:tabs>
          <w:tab w:val="left" w:pos="567"/>
        </w:tabs>
        <w:jc w:val="both"/>
        <w:rPr>
          <w:b/>
          <w:sz w:val="20"/>
        </w:rPr>
      </w:pPr>
      <w:r w:rsidRPr="00A26F55">
        <w:rPr>
          <w:sz w:val="20"/>
        </w:rPr>
        <w:t xml:space="preserve">Before eating the "New Year's Eve Dinner" in the reunion furnace, people who worship the </w:t>
      </w:r>
      <w:r w:rsidR="00DD775F" w:rsidRPr="00A26F55">
        <w:rPr>
          <w:sz w:val="20"/>
        </w:rPr>
        <w:t>god first</w:t>
      </w:r>
      <w:r w:rsidRPr="00A26F55">
        <w:rPr>
          <w:sz w:val="20"/>
        </w:rPr>
        <w:t>, so the design of the tablecloth with inheriting vocational and technological education significances, and innovative craftsmanship: Such as</w:t>
      </w:r>
      <w:r w:rsidRPr="00A26F55">
        <w:rPr>
          <w:b/>
          <w:bCs/>
          <w:sz w:val="20"/>
          <w:lang w:eastAsia="zh-TW"/>
        </w:rPr>
        <w:t xml:space="preserve"> </w:t>
      </w:r>
      <w:r w:rsidRPr="008A79C0">
        <w:rPr>
          <w:b/>
          <w:bCs/>
          <w:sz w:val="20"/>
          <w:lang w:eastAsia="zh-TW"/>
        </w:rPr>
        <w:t>F</w:t>
      </w:r>
      <w:r>
        <w:rPr>
          <w:b/>
          <w:bCs/>
          <w:sz w:val="20"/>
          <w:lang w:eastAsia="zh-TW"/>
        </w:rPr>
        <w:t>IGURE</w:t>
      </w:r>
      <w:r w:rsidRPr="008A79C0">
        <w:rPr>
          <w:b/>
          <w:bCs/>
          <w:sz w:val="20"/>
          <w:lang w:eastAsia="zh-TW"/>
        </w:rPr>
        <w:t xml:space="preserve"> </w:t>
      </w:r>
      <w:r>
        <w:rPr>
          <w:b/>
          <w:sz w:val="20"/>
        </w:rPr>
        <w:t>4.</w:t>
      </w:r>
    </w:p>
    <w:p w14:paraId="19738DF0" w14:textId="77777777" w:rsidR="00A26F55" w:rsidRPr="00A26F55" w:rsidRDefault="00A26F55" w:rsidP="00B86425">
      <w:pPr>
        <w:pStyle w:val="Bulleted"/>
        <w:numPr>
          <w:ilvl w:val="0"/>
          <w:numId w:val="6"/>
        </w:numPr>
        <w:rPr>
          <w:rFonts w:eastAsiaTheme="minorEastAsia"/>
          <w:sz w:val="20"/>
          <w:szCs w:val="20"/>
        </w:rPr>
      </w:pPr>
      <w:r w:rsidRPr="00A26F55">
        <w:rPr>
          <w:rFonts w:eastAsiaTheme="minorEastAsia"/>
          <w:sz w:val="20"/>
          <w:szCs w:val="20"/>
        </w:rPr>
        <w:t>The color presents in auspicious red for the New Year.</w:t>
      </w:r>
    </w:p>
    <w:sdt>
      <w:sdtPr>
        <w:rPr>
          <w:rFonts w:eastAsiaTheme="minorEastAsia"/>
          <w:sz w:val="20"/>
          <w:szCs w:val="20"/>
        </w:rPr>
        <w:tag w:val="goog_rdk_43"/>
        <w:id w:val="1171221127"/>
      </w:sdtPr>
      <w:sdtContent>
        <w:p w14:paraId="3289A671" w14:textId="63E4E66A" w:rsidR="00A26F55" w:rsidRPr="00A26F55" w:rsidRDefault="00A26F55" w:rsidP="00B86425">
          <w:pPr>
            <w:pStyle w:val="Bulleted"/>
            <w:numPr>
              <w:ilvl w:val="0"/>
              <w:numId w:val="6"/>
            </w:numPr>
            <w:rPr>
              <w:rFonts w:eastAsiaTheme="minorEastAsia"/>
              <w:sz w:val="20"/>
              <w:szCs w:val="20"/>
            </w:rPr>
          </w:pPr>
          <w:r w:rsidRPr="00A26F55">
            <w:rPr>
              <w:rFonts w:eastAsiaTheme="minorEastAsia"/>
              <w:sz w:val="20"/>
              <w:szCs w:val="20"/>
            </w:rPr>
            <w:t>The tablecloth size is 100x100 cm based on the turntable diameter in the middle of the traditional household table, which is 70~90 cm.</w:t>
          </w:r>
        </w:p>
      </w:sdtContent>
    </w:sdt>
    <w:sdt>
      <w:sdtPr>
        <w:rPr>
          <w:rFonts w:eastAsiaTheme="minorEastAsia"/>
          <w:sz w:val="20"/>
          <w:szCs w:val="20"/>
        </w:rPr>
        <w:tag w:val="goog_rdk_44"/>
        <w:id w:val="647860533"/>
      </w:sdtPr>
      <w:sdtContent>
        <w:p w14:paraId="69A27BC8" w14:textId="2A64AFCE" w:rsidR="00A26F55" w:rsidRPr="00DD775F" w:rsidRDefault="00A26F55" w:rsidP="00DD775F">
          <w:pPr>
            <w:pStyle w:val="Bulleted"/>
            <w:numPr>
              <w:ilvl w:val="0"/>
              <w:numId w:val="6"/>
            </w:numPr>
            <w:rPr>
              <w:rFonts w:eastAsiaTheme="minorEastAsia"/>
              <w:sz w:val="20"/>
              <w:szCs w:val="20"/>
            </w:rPr>
          </w:pPr>
          <w:r w:rsidRPr="00A26F55">
            <w:rPr>
              <w:rFonts w:eastAsiaTheme="minorEastAsia"/>
              <w:sz w:val="20"/>
              <w:szCs w:val="20"/>
            </w:rPr>
            <w:t xml:space="preserve">Ten trays place in corresponding seats with the tablecloths, and the dishes totems are </w:t>
          </w:r>
          <w:r w:rsidRPr="00DD775F">
            <w:rPr>
              <w:rFonts w:eastAsiaTheme="minorEastAsia"/>
              <w:sz w:val="20"/>
              <w:szCs w:val="20"/>
            </w:rPr>
            <w:t>presented in a hand-painted style.</w:t>
          </w:r>
        </w:p>
      </w:sdtContent>
    </w:sdt>
    <w:p w14:paraId="4CD97BDE" w14:textId="7906D1DB" w:rsidR="00A26F55" w:rsidRPr="00A26F55" w:rsidRDefault="00A26F55" w:rsidP="00A26F55">
      <w:pPr>
        <w:pStyle w:val="2"/>
      </w:pPr>
      <w:r w:rsidRPr="00A26F55">
        <w:t>4.1.3</w:t>
      </w:r>
      <w:sdt>
        <w:sdtPr>
          <w:tag w:val="goog_rdk_45"/>
          <w:id w:val="225510144"/>
        </w:sdtPr>
        <w:sdtContent>
          <w:r w:rsidR="009C2FEC">
            <w:t xml:space="preserve"> </w:t>
          </w:r>
          <w:r w:rsidRPr="00A26F55">
            <w:t>Science, technology, and environmental protection back to porcelain</w:t>
          </w:r>
        </w:sdtContent>
      </w:sdt>
    </w:p>
    <w:p w14:paraId="6969D12E" w14:textId="12DBF2BB" w:rsidR="00A26F55" w:rsidRPr="00A26F55" w:rsidRDefault="00A26F55" w:rsidP="00A26F55">
      <w:pPr>
        <w:tabs>
          <w:tab w:val="left" w:pos="567"/>
        </w:tabs>
        <w:jc w:val="both"/>
        <w:rPr>
          <w:b/>
          <w:bCs/>
          <w:sz w:val="20"/>
          <w:lang w:eastAsia="zh-TW"/>
        </w:rPr>
      </w:pPr>
      <w:r w:rsidRPr="00A26F55">
        <w:rPr>
          <w:sz w:val="20"/>
        </w:rPr>
        <w:t xml:space="preserve">After comparing and analyzing the materials of existing products on the market according to Table2, they can divide into two types: family and catering. In this study, the concept of a catering box plus household tableware set is combined: Such as </w:t>
      </w:r>
      <w:r w:rsidRPr="00A26F55">
        <w:rPr>
          <w:b/>
          <w:bCs/>
          <w:sz w:val="20"/>
          <w:lang w:eastAsia="zh-TW"/>
        </w:rPr>
        <w:t>F</w:t>
      </w:r>
      <w:r>
        <w:rPr>
          <w:b/>
          <w:bCs/>
          <w:sz w:val="20"/>
          <w:lang w:eastAsia="zh-TW"/>
        </w:rPr>
        <w:t>IGURE</w:t>
      </w:r>
      <w:r w:rsidRPr="008A79C0">
        <w:rPr>
          <w:b/>
          <w:bCs/>
          <w:sz w:val="20"/>
          <w:lang w:eastAsia="zh-TW"/>
        </w:rPr>
        <w:t xml:space="preserve"> </w:t>
      </w:r>
      <w:r w:rsidRPr="00A26F55">
        <w:rPr>
          <w:b/>
          <w:bCs/>
          <w:sz w:val="20"/>
          <w:lang w:eastAsia="zh-TW"/>
        </w:rPr>
        <w:t>5.</w:t>
      </w:r>
    </w:p>
    <w:p w14:paraId="131A6D94" w14:textId="5D8AFDFC" w:rsidR="00A26F55" w:rsidRPr="00A26F55" w:rsidRDefault="00A26F55" w:rsidP="00B86425">
      <w:pPr>
        <w:pStyle w:val="Bulleted"/>
        <w:numPr>
          <w:ilvl w:val="0"/>
          <w:numId w:val="7"/>
        </w:numPr>
        <w:rPr>
          <w:rFonts w:eastAsiaTheme="minorEastAsia"/>
          <w:sz w:val="20"/>
          <w:szCs w:val="20"/>
        </w:rPr>
      </w:pPr>
      <w:r w:rsidRPr="00A26F55">
        <w:rPr>
          <w:rFonts w:eastAsiaTheme="minorEastAsia"/>
          <w:sz w:val="20"/>
          <w:szCs w:val="20"/>
        </w:rPr>
        <w:t xml:space="preserve">The shape combines with the shape features of ten representative foods, and the shapes on both sides extend to allow users to prevent scalding and be easy to handle. The encouraging words    </w:t>
      </w:r>
    </w:p>
    <w:p w14:paraId="284DE969" w14:textId="4B66C9AC" w:rsidR="00A26F55" w:rsidRPr="00A26F55" w:rsidRDefault="0020324E" w:rsidP="00B86425">
      <w:pPr>
        <w:pStyle w:val="Bulleted"/>
        <w:numPr>
          <w:ilvl w:val="0"/>
          <w:numId w:val="7"/>
        </w:numPr>
        <w:rPr>
          <w:rFonts w:eastAsiaTheme="minorEastAsia"/>
          <w:sz w:val="20"/>
          <w:szCs w:val="20"/>
        </w:rPr>
      </w:pPr>
      <w:r w:rsidRPr="00A26F55">
        <w:rPr>
          <w:rFonts w:eastAsiaTheme="minorEastAsia"/>
          <w:sz w:val="20"/>
          <w:szCs w:val="20"/>
        </w:rPr>
        <w:t>Corresponding</w:t>
      </w:r>
      <w:r w:rsidR="00A26F55" w:rsidRPr="00A26F55">
        <w:rPr>
          <w:rFonts w:eastAsiaTheme="minorEastAsia"/>
          <w:sz w:val="20"/>
          <w:szCs w:val="20"/>
        </w:rPr>
        <w:t xml:space="preserve"> to each representative engrave on the bottom of the plate. </w:t>
      </w:r>
      <w:sdt>
        <w:sdtPr>
          <w:rPr>
            <w:rFonts w:eastAsiaTheme="minorEastAsia"/>
            <w:sz w:val="20"/>
            <w:szCs w:val="20"/>
          </w:rPr>
          <w:tag w:val="goog_rdk_48"/>
          <w:id w:val="-1825967849"/>
          <w:showingPlcHdr/>
        </w:sdtPr>
        <w:sdtContent>
          <w:r w:rsidR="00A26F55">
            <w:rPr>
              <w:rFonts w:eastAsiaTheme="minorEastAsia"/>
              <w:sz w:val="20"/>
              <w:szCs w:val="20"/>
            </w:rPr>
            <w:t xml:space="preserve">     </w:t>
          </w:r>
        </w:sdtContent>
      </w:sdt>
      <w:r w:rsidR="00A26F55" w:rsidRPr="00A26F55">
        <w:rPr>
          <w:rFonts w:eastAsiaTheme="minorEastAsia"/>
          <w:sz w:val="20"/>
          <w:szCs w:val="20"/>
        </w:rPr>
        <w:t xml:space="preserve">The product base on a round bottom. After use, it is easy to clean, store, and stack without taking up space. </w:t>
      </w:r>
    </w:p>
    <w:sdt>
      <w:sdtPr>
        <w:rPr>
          <w:rFonts w:eastAsiaTheme="minorEastAsia"/>
          <w:sz w:val="20"/>
          <w:szCs w:val="20"/>
        </w:rPr>
        <w:tag w:val="goog_rdk_50"/>
        <w:id w:val="1938089541"/>
      </w:sdtPr>
      <w:sdtContent>
        <w:p w14:paraId="79D93108" w14:textId="77777777" w:rsidR="00A26F55" w:rsidRDefault="00A26F55" w:rsidP="00B86425">
          <w:pPr>
            <w:pStyle w:val="Bulleted"/>
            <w:numPr>
              <w:ilvl w:val="0"/>
              <w:numId w:val="7"/>
            </w:numPr>
            <w:rPr>
              <w:rFonts w:eastAsiaTheme="minorEastAsia"/>
              <w:sz w:val="20"/>
              <w:szCs w:val="20"/>
            </w:rPr>
          </w:pPr>
          <w:r w:rsidRPr="00A26F55">
            <w:rPr>
              <w:rFonts w:eastAsiaTheme="minorEastAsia"/>
              <w:sz w:val="20"/>
              <w:szCs w:val="20"/>
            </w:rPr>
            <w:t xml:space="preserve">The use of technologically environmentally-friendly recycled and reused porcelain clay mixes to solve the health concerns that paper containers and melamine are likely to produce drugs and improve the weight of general traditional pottery. </w:t>
          </w:r>
        </w:p>
        <w:p w14:paraId="50002A80" w14:textId="5B60C15E" w:rsidR="00A26F55" w:rsidRPr="00A26F55" w:rsidRDefault="0020324E" w:rsidP="00B86425">
          <w:pPr>
            <w:pStyle w:val="Bulleted"/>
            <w:numPr>
              <w:ilvl w:val="0"/>
              <w:numId w:val="7"/>
            </w:numPr>
            <w:rPr>
              <w:rFonts w:eastAsiaTheme="minorEastAsia"/>
              <w:sz w:val="20"/>
              <w:szCs w:val="20"/>
            </w:rPr>
          </w:pPr>
          <w:sdt>
            <w:sdtPr>
              <w:rPr>
                <w:rFonts w:eastAsiaTheme="minorEastAsia"/>
                <w:sz w:val="20"/>
                <w:szCs w:val="20"/>
              </w:rPr>
              <w:tag w:val="goog_rdk_51"/>
              <w:id w:val="1222183560"/>
            </w:sdtPr>
            <w:sdtContent>
              <w:r w:rsidR="00A26F55" w:rsidRPr="00A26F55">
                <w:rPr>
                  <w:rFonts w:eastAsiaTheme="minorEastAsia"/>
                  <w:sz w:val="20"/>
                  <w:szCs w:val="20"/>
                </w:rPr>
                <w:t>The product size needs a larger capacity of 20x20cm in the shape of a hot pot, and the rest design in 18x18cm, which does not exceed the size of the table.</w:t>
              </w:r>
            </w:sdtContent>
          </w:sdt>
        </w:p>
      </w:sdtContent>
    </w:sdt>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02"/>
        <w:gridCol w:w="1150"/>
        <w:gridCol w:w="3756"/>
      </w:tblGrid>
      <w:tr w:rsidR="00432C78" w14:paraId="24C09DF5" w14:textId="77777777" w:rsidTr="00432C78">
        <w:trPr>
          <w:trHeight w:val="2974"/>
        </w:trPr>
        <w:tc>
          <w:tcPr>
            <w:tcW w:w="4454" w:type="dxa"/>
            <w:gridSpan w:val="2"/>
          </w:tcPr>
          <w:p w14:paraId="7A3D98F2" w14:textId="764682B1" w:rsidR="00432C78" w:rsidRDefault="00B81625" w:rsidP="00432C78">
            <w:pPr>
              <w:pStyle w:val="Paragraph"/>
              <w:ind w:firstLine="0"/>
            </w:pPr>
            <w:r w:rsidRPr="00A26F55">
              <w:rPr>
                <w:noProof/>
                <w:lang w:eastAsia="zh-CN"/>
              </w:rPr>
              <w:drawing>
                <wp:anchor distT="0" distB="0" distL="114300" distR="114300" simplePos="0" relativeHeight="251672064" behindDoc="0" locked="0" layoutInCell="1" allowOverlap="1" wp14:anchorId="5245BCA3" wp14:editId="4643F1F4">
                  <wp:simplePos x="0" y="0"/>
                  <wp:positionH relativeFrom="margin">
                    <wp:posOffset>1290320</wp:posOffset>
                  </wp:positionH>
                  <wp:positionV relativeFrom="paragraph">
                    <wp:posOffset>62230</wp:posOffset>
                  </wp:positionV>
                  <wp:extent cx="1357630" cy="1720215"/>
                  <wp:effectExtent l="0" t="0" r="0" b="0"/>
                  <wp:wrapSquare wrapText="bothSides"/>
                  <wp:docPr id="7190" name="image7.jpg" descr="E:\學年\103 朝陽\2-4.朝陽四年級下\6.表板\專題\Page 2 of 3.jpg"/>
                  <wp:cNvGraphicFramePr/>
                  <a:graphic xmlns:a="http://schemas.openxmlformats.org/drawingml/2006/main">
                    <a:graphicData uri="http://schemas.openxmlformats.org/drawingml/2006/picture">
                      <pic:pic xmlns:pic="http://schemas.openxmlformats.org/drawingml/2006/picture">
                        <pic:nvPicPr>
                          <pic:cNvPr id="7190" name="image7.jpg" descr="E:\學年\103 朝陽\2-4.朝陽四年級下\6.表板\專題\Page 2 of 3.jpg"/>
                          <pic:cNvPicPr/>
                        </pic:nvPicPr>
                        <pic:blipFill rotWithShape="1">
                          <a:blip r:embed="rId25"/>
                          <a:srcRect l="50079" t="61279" r="14362" b="6665"/>
                          <a:stretch/>
                        </pic:blipFill>
                        <pic:spPr bwMode="auto">
                          <a:xfrm>
                            <a:off x="0" y="0"/>
                            <a:ext cx="1357630"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6F55">
              <w:rPr>
                <w:noProof/>
                <w:lang w:eastAsia="zh-CN"/>
              </w:rPr>
              <w:drawing>
                <wp:anchor distT="0" distB="0" distL="114300" distR="114300" simplePos="0" relativeHeight="251671040" behindDoc="0" locked="0" layoutInCell="1" allowOverlap="1" wp14:anchorId="0F8CF3C5" wp14:editId="3955991A">
                  <wp:simplePos x="0" y="0"/>
                  <wp:positionH relativeFrom="margin">
                    <wp:posOffset>-68580</wp:posOffset>
                  </wp:positionH>
                  <wp:positionV relativeFrom="paragraph">
                    <wp:posOffset>60158</wp:posOffset>
                  </wp:positionV>
                  <wp:extent cx="1350119" cy="1722917"/>
                  <wp:effectExtent l="0" t="0" r="2540" b="0"/>
                  <wp:wrapSquare wrapText="bothSides"/>
                  <wp:docPr id="7189" name="image7.jpg" descr="E:\學年\103 朝陽\2-4.朝陽四年級下\6.表板\專題\Page 2 of 3.jpg"/>
                  <wp:cNvGraphicFramePr/>
                  <a:graphic xmlns:a="http://schemas.openxmlformats.org/drawingml/2006/main">
                    <a:graphicData uri="http://schemas.openxmlformats.org/drawingml/2006/picture">
                      <pic:pic xmlns:pic="http://schemas.openxmlformats.org/drawingml/2006/picture">
                        <pic:nvPicPr>
                          <pic:cNvPr id="7189" name="image7.jpg" descr="E:\學年\103 朝陽\2-4.朝陽四年級下\6.表板\專題\Page 2 of 3.jpg"/>
                          <pic:cNvPicPr/>
                        </pic:nvPicPr>
                        <pic:blipFill>
                          <a:blip r:embed="rId25"/>
                          <a:srcRect l="14999" t="61186" r="49492" b="6852"/>
                          <a:stretch>
                            <a:fillRect/>
                          </a:stretch>
                        </pic:blipFill>
                        <pic:spPr>
                          <a:xfrm>
                            <a:off x="0" y="0"/>
                            <a:ext cx="1354200" cy="1728124"/>
                          </a:xfrm>
                          <a:prstGeom prst="rect">
                            <a:avLst/>
                          </a:prstGeom>
                        </pic:spPr>
                      </pic:pic>
                    </a:graphicData>
                  </a:graphic>
                  <wp14:sizeRelH relativeFrom="margin">
                    <wp14:pctWidth>0</wp14:pctWidth>
                  </wp14:sizeRelH>
                  <wp14:sizeRelV relativeFrom="margin">
                    <wp14:pctHeight>0</wp14:pctHeight>
                  </wp14:sizeRelV>
                </wp:anchor>
              </w:drawing>
            </w:r>
          </w:p>
        </w:tc>
        <w:tc>
          <w:tcPr>
            <w:tcW w:w="4906" w:type="dxa"/>
            <w:gridSpan w:val="2"/>
          </w:tcPr>
          <w:p w14:paraId="282168DD" w14:textId="4CF217E7" w:rsidR="00432C78" w:rsidRDefault="00432C78" w:rsidP="0093058D">
            <w:pPr>
              <w:pStyle w:val="Paragraph"/>
              <w:ind w:firstLine="0"/>
              <w:jc w:val="center"/>
            </w:pPr>
            <w:r w:rsidRPr="00A26F55">
              <w:rPr>
                <w:noProof/>
                <w:lang w:eastAsia="zh-CN"/>
              </w:rPr>
              <w:drawing>
                <wp:anchor distT="0" distB="0" distL="114300" distR="114300" simplePos="0" relativeHeight="251674112" behindDoc="0" locked="0" layoutInCell="1" allowOverlap="1" wp14:anchorId="7E8BD813" wp14:editId="27B05325">
                  <wp:simplePos x="0" y="0"/>
                  <wp:positionH relativeFrom="margin">
                    <wp:posOffset>567690</wp:posOffset>
                  </wp:positionH>
                  <wp:positionV relativeFrom="paragraph">
                    <wp:posOffset>17780</wp:posOffset>
                  </wp:positionV>
                  <wp:extent cx="1867535" cy="1805940"/>
                  <wp:effectExtent l="0" t="0" r="0" b="381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rcRect l="25689" t="9800" r="25138" b="5725"/>
                          <a:stretch>
                            <a:fillRect/>
                          </a:stretch>
                        </pic:blipFill>
                        <pic:spPr bwMode="auto">
                          <a:xfrm>
                            <a:off x="0" y="0"/>
                            <a:ext cx="1867535"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2C78" w14:paraId="1E7B1FC4" w14:textId="77777777" w:rsidTr="00AB5887">
        <w:trPr>
          <w:trHeight w:val="230"/>
        </w:trPr>
        <w:tc>
          <w:tcPr>
            <w:tcW w:w="4454" w:type="dxa"/>
            <w:gridSpan w:val="2"/>
          </w:tcPr>
          <w:p w14:paraId="0C789846" w14:textId="3DFBB663" w:rsidR="00432C78" w:rsidRPr="00432C78" w:rsidRDefault="00432C78" w:rsidP="00432C78">
            <w:pPr>
              <w:pStyle w:val="Paragraph"/>
              <w:jc w:val="center"/>
              <w:rPr>
                <w:sz w:val="18"/>
                <w:szCs w:val="18"/>
              </w:rPr>
            </w:pPr>
            <w:r w:rsidRPr="00432C78">
              <w:rPr>
                <w:b/>
                <w:caps/>
                <w:sz w:val="18"/>
                <w:szCs w:val="18"/>
              </w:rPr>
              <w:t xml:space="preserve">Figure </w:t>
            </w:r>
            <w:r w:rsidRPr="00432C78">
              <w:rPr>
                <w:rFonts w:hint="eastAsia"/>
                <w:b/>
                <w:sz w:val="18"/>
                <w:szCs w:val="18"/>
              </w:rPr>
              <w:t>3.</w:t>
            </w:r>
            <w:r w:rsidRPr="00432C78">
              <w:rPr>
                <w:rFonts w:hint="eastAsia"/>
                <w:sz w:val="18"/>
                <w:szCs w:val="18"/>
              </w:rPr>
              <w:t xml:space="preserve"> </w:t>
            </w:r>
            <w:r w:rsidRPr="00432C78">
              <w:rPr>
                <w:sz w:val="18"/>
                <w:szCs w:val="18"/>
              </w:rPr>
              <w:t>Catering box design</w:t>
            </w:r>
          </w:p>
        </w:tc>
        <w:tc>
          <w:tcPr>
            <w:tcW w:w="4906" w:type="dxa"/>
            <w:gridSpan w:val="2"/>
          </w:tcPr>
          <w:p w14:paraId="097667DC" w14:textId="38877BA1" w:rsidR="00432C78" w:rsidRPr="00432C78" w:rsidRDefault="00432C78" w:rsidP="00432C78">
            <w:pPr>
              <w:pStyle w:val="Paragraph"/>
              <w:jc w:val="center"/>
              <w:rPr>
                <w:sz w:val="18"/>
                <w:szCs w:val="18"/>
              </w:rPr>
            </w:pPr>
            <w:r w:rsidRPr="00432C78">
              <w:rPr>
                <w:b/>
                <w:caps/>
                <w:sz w:val="18"/>
                <w:szCs w:val="18"/>
              </w:rPr>
              <w:t>Figure</w:t>
            </w:r>
            <w:r w:rsidRPr="00432C78">
              <w:rPr>
                <w:rFonts w:hint="eastAsia"/>
                <w:b/>
                <w:sz w:val="18"/>
                <w:szCs w:val="18"/>
              </w:rPr>
              <w:t xml:space="preserve"> 4. </w:t>
            </w:r>
            <w:r w:rsidRPr="00432C78">
              <w:rPr>
                <w:sz w:val="18"/>
                <w:szCs w:val="18"/>
              </w:rPr>
              <w:t>Sacrificial tablecloth</w:t>
            </w:r>
          </w:p>
        </w:tc>
      </w:tr>
      <w:tr w:rsidR="00432C78" w14:paraId="52DB919A" w14:textId="77777777" w:rsidTr="0093058D">
        <w:trPr>
          <w:trHeight w:val="291"/>
        </w:trPr>
        <w:tc>
          <w:tcPr>
            <w:tcW w:w="9360" w:type="dxa"/>
            <w:gridSpan w:val="4"/>
          </w:tcPr>
          <w:p w14:paraId="7F2F40F2" w14:textId="7330D6E7" w:rsidR="00432C78" w:rsidRDefault="00432C78" w:rsidP="00432C78">
            <w:pPr>
              <w:pStyle w:val="Paragraph"/>
              <w:jc w:val="center"/>
              <w:rPr>
                <w:b/>
                <w:caps/>
              </w:rPr>
            </w:pPr>
            <w:r w:rsidRPr="00477A2C">
              <w:rPr>
                <w:noProof/>
                <w:lang w:eastAsia="zh-CN"/>
              </w:rPr>
              <w:drawing>
                <wp:anchor distT="0" distB="0" distL="114300" distR="114300" simplePos="0" relativeHeight="251676160" behindDoc="0" locked="0" layoutInCell="1" allowOverlap="1" wp14:anchorId="33B15980" wp14:editId="27FD6B21">
                  <wp:simplePos x="0" y="0"/>
                  <wp:positionH relativeFrom="margin">
                    <wp:posOffset>1836420</wp:posOffset>
                  </wp:positionH>
                  <wp:positionV relativeFrom="paragraph">
                    <wp:posOffset>-863600</wp:posOffset>
                  </wp:positionV>
                  <wp:extent cx="2134235" cy="3921125"/>
                  <wp:effectExtent l="1905" t="0" r="1270" b="1270"/>
                  <wp:wrapSquare wrapText="bothSides"/>
                  <wp:docPr id="13" name="圖片 13" descr="C:\Users\Lin\Desktop\表板 03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in\Desktop\表板 0326-02.jpg"/>
                          <pic:cNvPicPr>
                            <a:picLocks noChangeAspect="1" noChangeArrowheads="1"/>
                          </pic:cNvPicPr>
                        </pic:nvPicPr>
                        <pic:blipFill>
                          <a:blip r:embed="rId27" cstate="print">
                            <a:extLst>
                              <a:ext uri="{28A0092B-C50C-407E-A947-70E740481C1C}">
                                <a14:useLocalDpi xmlns:a14="http://schemas.microsoft.com/office/drawing/2010/main" val="0"/>
                              </a:ext>
                            </a:extLst>
                          </a:blip>
                          <a:srcRect l="12933" t="1816" r="12602" b="1495"/>
                          <a:stretch>
                            <a:fillRect/>
                          </a:stretch>
                        </pic:blipFill>
                        <pic:spPr bwMode="auto">
                          <a:xfrm rot="5400000">
                            <a:off x="0" y="0"/>
                            <a:ext cx="2134235" cy="392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32C78" w14:paraId="25FE7F8C" w14:textId="77777777" w:rsidTr="00432C78">
        <w:trPr>
          <w:trHeight w:val="151"/>
        </w:trPr>
        <w:tc>
          <w:tcPr>
            <w:tcW w:w="9360" w:type="dxa"/>
            <w:gridSpan w:val="4"/>
          </w:tcPr>
          <w:p w14:paraId="401E0CF8" w14:textId="77777777" w:rsidR="00432C78" w:rsidRDefault="00432C78" w:rsidP="00AB5887">
            <w:pPr>
              <w:tabs>
                <w:tab w:val="left" w:pos="567"/>
              </w:tabs>
              <w:jc w:val="center"/>
              <w:rPr>
                <w:color w:val="000000" w:themeColor="text1"/>
                <w:sz w:val="18"/>
                <w:szCs w:val="18"/>
              </w:rPr>
            </w:pPr>
            <w:r w:rsidRPr="00432C78">
              <w:rPr>
                <w:b/>
                <w:caps/>
                <w:sz w:val="18"/>
                <w:szCs w:val="18"/>
              </w:rPr>
              <w:t xml:space="preserve">Figure </w:t>
            </w:r>
            <w:r w:rsidR="00AB5887">
              <w:rPr>
                <w:b/>
                <w:sz w:val="18"/>
                <w:szCs w:val="18"/>
              </w:rPr>
              <w:t>5</w:t>
            </w:r>
            <w:r w:rsidRPr="00432C78">
              <w:rPr>
                <w:rFonts w:hint="eastAsia"/>
                <w:b/>
                <w:sz w:val="18"/>
                <w:szCs w:val="18"/>
              </w:rPr>
              <w:t>.</w:t>
            </w:r>
            <w:r w:rsidR="00AB5887">
              <w:rPr>
                <w:b/>
                <w:sz w:val="18"/>
                <w:szCs w:val="18"/>
              </w:rPr>
              <w:t xml:space="preserve"> </w:t>
            </w:r>
            <w:r w:rsidRPr="00432C78">
              <w:rPr>
                <w:color w:val="000000" w:themeColor="text1"/>
                <w:sz w:val="18"/>
                <w:szCs w:val="18"/>
              </w:rPr>
              <w:t>Science and technology environmental protection porcelain design</w:t>
            </w:r>
          </w:p>
          <w:p w14:paraId="753C510E" w14:textId="53E2D54F" w:rsidR="00DD775F" w:rsidRPr="00432C78" w:rsidRDefault="00DD775F" w:rsidP="00AB5887">
            <w:pPr>
              <w:tabs>
                <w:tab w:val="left" w:pos="567"/>
              </w:tabs>
              <w:jc w:val="center"/>
              <w:rPr>
                <w:color w:val="000000" w:themeColor="text1"/>
                <w:sz w:val="18"/>
                <w:szCs w:val="18"/>
              </w:rPr>
            </w:pPr>
          </w:p>
        </w:tc>
      </w:tr>
      <w:tr w:rsidR="00432C78" w14:paraId="4EE9BDBF" w14:textId="77777777" w:rsidTr="00432C78">
        <w:trPr>
          <w:trHeight w:val="291"/>
        </w:trPr>
        <w:tc>
          <w:tcPr>
            <w:tcW w:w="2552" w:type="dxa"/>
          </w:tcPr>
          <w:p w14:paraId="74737E89" w14:textId="0C059CA5" w:rsidR="00432C78" w:rsidRPr="00432C78" w:rsidRDefault="00432C78" w:rsidP="00432C78">
            <w:pPr>
              <w:tabs>
                <w:tab w:val="left" w:pos="567"/>
              </w:tabs>
              <w:jc w:val="center"/>
              <w:rPr>
                <w:b/>
                <w:caps/>
                <w:sz w:val="18"/>
                <w:szCs w:val="18"/>
              </w:rPr>
            </w:pPr>
            <w:r w:rsidRPr="006839FC">
              <w:rPr>
                <w:noProof/>
                <w:lang w:eastAsia="zh-CN"/>
              </w:rPr>
              <w:drawing>
                <wp:inline distT="0" distB="0" distL="0" distR="0" wp14:anchorId="6AE51841" wp14:editId="71E0543F">
                  <wp:extent cx="1464945" cy="1428750"/>
                  <wp:effectExtent l="0" t="0" r="1905" b="0"/>
                  <wp:docPr id="7188" name="image8.png"/>
                  <wp:cNvGraphicFramePr/>
                  <a:graphic xmlns:a="http://schemas.openxmlformats.org/drawingml/2006/main">
                    <a:graphicData uri="http://schemas.openxmlformats.org/drawingml/2006/picture">
                      <pic:pic xmlns:pic="http://schemas.openxmlformats.org/drawingml/2006/picture">
                        <pic:nvPicPr>
                          <pic:cNvPr id="7188" name="image8.png"/>
                          <pic:cNvPicPr/>
                        </pic:nvPicPr>
                        <pic:blipFill>
                          <a:blip r:embed="rId28">
                            <a:extLst>
                              <a:ext uri="{28A0092B-C50C-407E-A947-70E740481C1C}">
                                <a14:useLocalDpi xmlns:a14="http://schemas.microsoft.com/office/drawing/2010/main" val="0"/>
                              </a:ext>
                            </a:extLst>
                          </a:blip>
                          <a:srcRect l="11468" t="34718" r="73219" b="38711"/>
                          <a:stretch>
                            <a:fillRect/>
                          </a:stretch>
                        </pic:blipFill>
                        <pic:spPr bwMode="auto">
                          <a:xfrm>
                            <a:off x="0" y="0"/>
                            <a:ext cx="1464945" cy="1428750"/>
                          </a:xfrm>
                          <a:prstGeom prst="rect">
                            <a:avLst/>
                          </a:prstGeom>
                          <a:ln>
                            <a:noFill/>
                          </a:ln>
                          <a:extLst>
                            <a:ext uri="{53640926-AAD7-44D8-BBD7-CCE9431645EC}">
                              <a14:shadowObscured xmlns:a14="http://schemas.microsoft.com/office/drawing/2010/main"/>
                            </a:ext>
                          </a:extLst>
                        </pic:spPr>
                      </pic:pic>
                    </a:graphicData>
                  </a:graphic>
                </wp:inline>
              </w:drawing>
            </w:r>
          </w:p>
        </w:tc>
        <w:tc>
          <w:tcPr>
            <w:tcW w:w="3052" w:type="dxa"/>
            <w:gridSpan w:val="2"/>
          </w:tcPr>
          <w:p w14:paraId="0DCA5013" w14:textId="3353E276" w:rsidR="00432C78" w:rsidRPr="00432C78" w:rsidRDefault="00432C78" w:rsidP="00432C78">
            <w:pPr>
              <w:tabs>
                <w:tab w:val="left" w:pos="567"/>
              </w:tabs>
              <w:jc w:val="center"/>
              <w:rPr>
                <w:b/>
                <w:caps/>
                <w:sz w:val="18"/>
                <w:szCs w:val="18"/>
              </w:rPr>
            </w:pPr>
            <w:r w:rsidRPr="006839FC">
              <w:rPr>
                <w:noProof/>
                <w:lang w:eastAsia="zh-CN"/>
              </w:rPr>
              <w:drawing>
                <wp:inline distT="0" distB="0" distL="0" distR="0" wp14:anchorId="15BF39E4" wp14:editId="507F6383">
                  <wp:extent cx="1650365" cy="1428750"/>
                  <wp:effectExtent l="0" t="0" r="6985" b="0"/>
                  <wp:docPr id="14" name="image8.png"/>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28">
                            <a:extLst>
                              <a:ext uri="{28A0092B-C50C-407E-A947-70E740481C1C}">
                                <a14:useLocalDpi xmlns:a14="http://schemas.microsoft.com/office/drawing/2010/main" val="0"/>
                              </a:ext>
                            </a:extLst>
                          </a:blip>
                          <a:srcRect l="32010" t="34718" r="50735" b="38711"/>
                          <a:stretch>
                            <a:fillRect/>
                          </a:stretch>
                        </pic:blipFill>
                        <pic:spPr bwMode="auto">
                          <a:xfrm>
                            <a:off x="0" y="0"/>
                            <a:ext cx="1650365" cy="1428750"/>
                          </a:xfrm>
                          <a:prstGeom prst="rect">
                            <a:avLst/>
                          </a:prstGeom>
                          <a:ln>
                            <a:noFill/>
                          </a:ln>
                          <a:extLst>
                            <a:ext uri="{53640926-AAD7-44D8-BBD7-CCE9431645EC}">
                              <a14:shadowObscured xmlns:a14="http://schemas.microsoft.com/office/drawing/2010/main"/>
                            </a:ext>
                          </a:extLst>
                        </pic:spPr>
                      </pic:pic>
                    </a:graphicData>
                  </a:graphic>
                </wp:inline>
              </w:drawing>
            </w:r>
          </w:p>
        </w:tc>
        <w:tc>
          <w:tcPr>
            <w:tcW w:w="3756" w:type="dxa"/>
          </w:tcPr>
          <w:p w14:paraId="63FFBDC7" w14:textId="739270B0" w:rsidR="00432C78" w:rsidRPr="00432C78" w:rsidRDefault="00432C78" w:rsidP="00432C78">
            <w:pPr>
              <w:tabs>
                <w:tab w:val="left" w:pos="567"/>
              </w:tabs>
              <w:jc w:val="center"/>
              <w:rPr>
                <w:b/>
                <w:caps/>
                <w:sz w:val="18"/>
                <w:szCs w:val="18"/>
              </w:rPr>
            </w:pPr>
            <w:r w:rsidRPr="006839FC">
              <w:rPr>
                <w:noProof/>
                <w:lang w:eastAsia="zh-CN"/>
              </w:rPr>
              <w:drawing>
                <wp:inline distT="0" distB="0" distL="0" distR="0" wp14:anchorId="3B991593" wp14:editId="6AE5830C">
                  <wp:extent cx="2240982" cy="1397726"/>
                  <wp:effectExtent l="0" t="0" r="6985" b="0"/>
                  <wp:docPr id="15" name="image8.png"/>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rotWithShape="1">
                          <a:blip r:embed="rId28">
                            <a:extLst>
                              <a:ext uri="{28A0092B-C50C-407E-A947-70E740481C1C}">
                                <a14:useLocalDpi xmlns:a14="http://schemas.microsoft.com/office/drawing/2010/main" val="0"/>
                              </a:ext>
                            </a:extLst>
                          </a:blip>
                          <a:srcRect l="54270" t="34847" r="21902" b="38721"/>
                          <a:stretch/>
                        </pic:blipFill>
                        <pic:spPr bwMode="auto">
                          <a:xfrm>
                            <a:off x="0" y="0"/>
                            <a:ext cx="2253566" cy="1405575"/>
                          </a:xfrm>
                          <a:prstGeom prst="rect">
                            <a:avLst/>
                          </a:prstGeom>
                          <a:ln>
                            <a:noFill/>
                          </a:ln>
                          <a:extLst>
                            <a:ext uri="{53640926-AAD7-44D8-BBD7-CCE9431645EC}">
                              <a14:shadowObscured xmlns:a14="http://schemas.microsoft.com/office/drawing/2010/main"/>
                            </a:ext>
                          </a:extLst>
                        </pic:spPr>
                      </pic:pic>
                    </a:graphicData>
                  </a:graphic>
                </wp:inline>
              </w:drawing>
            </w:r>
          </w:p>
        </w:tc>
      </w:tr>
      <w:tr w:rsidR="00432C78" w14:paraId="3986630B" w14:textId="77777777" w:rsidTr="00432C78">
        <w:trPr>
          <w:trHeight w:val="159"/>
        </w:trPr>
        <w:tc>
          <w:tcPr>
            <w:tcW w:w="2552" w:type="dxa"/>
          </w:tcPr>
          <w:p w14:paraId="71B7C64C" w14:textId="291A92FD" w:rsidR="00432C78" w:rsidRPr="00432C78" w:rsidRDefault="00432C78" w:rsidP="00432C78">
            <w:pPr>
              <w:tabs>
                <w:tab w:val="left" w:pos="567"/>
              </w:tabs>
              <w:jc w:val="center"/>
              <w:rPr>
                <w:noProof/>
                <w:sz w:val="18"/>
                <w:szCs w:val="18"/>
              </w:rPr>
            </w:pPr>
            <w:r w:rsidRPr="00432C78">
              <w:rPr>
                <w:b/>
                <w:caps/>
                <w:sz w:val="18"/>
                <w:szCs w:val="18"/>
              </w:rPr>
              <w:t>Figure</w:t>
            </w:r>
            <w:r w:rsidRPr="00432C78">
              <w:rPr>
                <w:b/>
                <w:sz w:val="18"/>
                <w:szCs w:val="18"/>
              </w:rPr>
              <w:t xml:space="preserve"> 6. </w:t>
            </w:r>
            <w:r w:rsidRPr="00432C78">
              <w:rPr>
                <w:sz w:val="18"/>
                <w:szCs w:val="18"/>
              </w:rPr>
              <w:t>Chowder</w:t>
            </w:r>
          </w:p>
        </w:tc>
        <w:tc>
          <w:tcPr>
            <w:tcW w:w="3052" w:type="dxa"/>
            <w:gridSpan w:val="2"/>
          </w:tcPr>
          <w:p w14:paraId="323F350A" w14:textId="7B85A9A1" w:rsidR="00432C78" w:rsidRPr="00432C78" w:rsidRDefault="00432C78" w:rsidP="00432C78">
            <w:pPr>
              <w:tabs>
                <w:tab w:val="left" w:pos="567"/>
              </w:tabs>
              <w:jc w:val="center"/>
              <w:rPr>
                <w:noProof/>
                <w:sz w:val="18"/>
                <w:szCs w:val="18"/>
              </w:rPr>
            </w:pPr>
            <w:r w:rsidRPr="00432C78">
              <w:rPr>
                <w:b/>
                <w:caps/>
                <w:sz w:val="18"/>
                <w:szCs w:val="18"/>
              </w:rPr>
              <w:t>Figure</w:t>
            </w:r>
            <w:r w:rsidRPr="00432C78">
              <w:rPr>
                <w:b/>
                <w:sz w:val="18"/>
                <w:szCs w:val="18"/>
              </w:rPr>
              <w:t xml:space="preserve"> 7. </w:t>
            </w:r>
            <w:r w:rsidRPr="00432C78">
              <w:rPr>
                <w:sz w:val="18"/>
                <w:szCs w:val="18"/>
              </w:rPr>
              <w:t>Sacrifice</w:t>
            </w:r>
          </w:p>
        </w:tc>
        <w:tc>
          <w:tcPr>
            <w:tcW w:w="3756" w:type="dxa"/>
          </w:tcPr>
          <w:p w14:paraId="3DE29BF9" w14:textId="026BE0E0" w:rsidR="00432C78" w:rsidRPr="00432C78" w:rsidRDefault="00432C78" w:rsidP="00432C78">
            <w:pPr>
              <w:tabs>
                <w:tab w:val="left" w:pos="567"/>
              </w:tabs>
              <w:jc w:val="center"/>
              <w:rPr>
                <w:noProof/>
                <w:sz w:val="18"/>
                <w:szCs w:val="18"/>
              </w:rPr>
            </w:pPr>
            <w:r w:rsidRPr="00432C78">
              <w:rPr>
                <w:b/>
                <w:caps/>
                <w:sz w:val="18"/>
                <w:szCs w:val="18"/>
              </w:rPr>
              <w:t>Figure</w:t>
            </w:r>
            <w:r w:rsidRPr="00432C78">
              <w:rPr>
                <w:b/>
                <w:sz w:val="18"/>
                <w:szCs w:val="18"/>
              </w:rPr>
              <w:t xml:space="preserve"> 8.</w:t>
            </w:r>
            <w:r w:rsidRPr="00432C78">
              <w:rPr>
                <w:sz w:val="18"/>
                <w:szCs w:val="18"/>
              </w:rPr>
              <w:t xml:space="preserve"> Reunion Dinner Plate</w:t>
            </w:r>
          </w:p>
        </w:tc>
      </w:tr>
    </w:tbl>
    <w:p w14:paraId="4D817909" w14:textId="722FCB71" w:rsidR="00AB5887" w:rsidRPr="001E4C7B" w:rsidRDefault="00AB5887" w:rsidP="00AB5887">
      <w:pPr>
        <w:pStyle w:val="1"/>
        <w:rPr>
          <w:lang w:eastAsia="zh-TW"/>
        </w:rPr>
      </w:pPr>
      <w:r>
        <w:rPr>
          <w:rFonts w:hint="eastAsia"/>
          <w:lang w:eastAsia="zh-TW"/>
        </w:rPr>
        <w:t>5</w:t>
      </w:r>
      <w:r>
        <w:rPr>
          <w:lang w:eastAsia="zh-TW"/>
        </w:rPr>
        <w:t xml:space="preserve">.  </w:t>
      </w:r>
      <w:r w:rsidRPr="001E4C7B">
        <w:rPr>
          <w:lang w:eastAsia="zh-TW"/>
        </w:rPr>
        <w:t>Conclusion</w:t>
      </w:r>
    </w:p>
    <w:p w14:paraId="782648BD" w14:textId="0532F288" w:rsidR="00A26F55" w:rsidRDefault="00AB5887" w:rsidP="00AB5887">
      <w:pPr>
        <w:pStyle w:val="Paragraph"/>
        <w:ind w:firstLineChars="200" w:firstLine="400"/>
        <w:rPr>
          <w:b/>
        </w:rPr>
      </w:pPr>
      <w:r w:rsidRPr="00AB0D16">
        <w:t xml:space="preserve">After literature analysis and investigation, the research and analysis results found improved utensils' material and characteristics through scientific, technological education, and digital design. The study summarized the New Year reunion dinner story records and the New Year reunion image. The ten kinds of auspicious dishes have a different meanings. </w:t>
      </w:r>
      <w:r>
        <w:t>(</w:t>
      </w:r>
      <w:r w:rsidRPr="00432C78">
        <w:rPr>
          <w:b/>
          <w:caps/>
          <w:sz w:val="18"/>
          <w:szCs w:val="18"/>
        </w:rPr>
        <w:t>Figure</w:t>
      </w:r>
      <w:r w:rsidRPr="00432C78">
        <w:rPr>
          <w:b/>
          <w:sz w:val="18"/>
          <w:szCs w:val="18"/>
        </w:rPr>
        <w:t xml:space="preserve"> </w:t>
      </w:r>
      <w:r w:rsidRPr="00F16C97">
        <w:rPr>
          <w:b/>
        </w:rPr>
        <w:t>6.</w:t>
      </w:r>
      <w:r>
        <w:rPr>
          <w:b/>
        </w:rPr>
        <w:t xml:space="preserve"> and </w:t>
      </w:r>
      <w:r w:rsidRPr="00432C78">
        <w:rPr>
          <w:b/>
          <w:caps/>
          <w:sz w:val="18"/>
          <w:szCs w:val="18"/>
        </w:rPr>
        <w:t>Figure</w:t>
      </w:r>
      <w:r w:rsidRPr="00432C78">
        <w:rPr>
          <w:b/>
          <w:sz w:val="18"/>
          <w:szCs w:val="18"/>
        </w:rPr>
        <w:t xml:space="preserve"> </w:t>
      </w:r>
      <w:r>
        <w:rPr>
          <w:b/>
        </w:rPr>
        <w:t>7</w:t>
      </w:r>
      <w:r w:rsidRPr="00F16C97">
        <w:rPr>
          <w:b/>
        </w:rPr>
        <w:t>.</w:t>
      </w:r>
      <w:r>
        <w:rPr>
          <w:b/>
        </w:rPr>
        <w:t xml:space="preserve">) </w:t>
      </w:r>
      <w:r w:rsidRPr="00AB0D16">
        <w:t>Computer graphics are used on the wooden boxes of the packaging to assist the design and planning, after analyzing and comparing the current product materials, retaining the advantages, and improving the disadvantages. Recycled porcelain clay with environmental protection and technological characteristics is mixed with some new clay to replace the traditional form of pottery production, to create non-toxic materials, and reduce the weight of the finished product based on environmental requirements and forms</w:t>
      </w:r>
      <w:r w:rsidRPr="00CB5F23">
        <w:t xml:space="preserve"> </w:t>
      </w:r>
      <w:r>
        <w:t>suitable for vocational and technological education use</w:t>
      </w:r>
      <w:r w:rsidRPr="00AB0D16">
        <w:t>.</w:t>
      </w:r>
      <w:sdt>
        <w:sdtPr>
          <w:tag w:val="goog_rdk_52"/>
          <w:id w:val="1547951179"/>
        </w:sdtPr>
        <w:sdtContent>
          <w:r>
            <w:rPr>
              <w:b/>
            </w:rPr>
            <w:t xml:space="preserve"> </w:t>
          </w:r>
          <w:r w:rsidRPr="00432C78">
            <w:rPr>
              <w:b/>
              <w:caps/>
              <w:sz w:val="18"/>
              <w:szCs w:val="18"/>
            </w:rPr>
            <w:t>Figure</w:t>
          </w:r>
          <w:r w:rsidRPr="00432C78">
            <w:rPr>
              <w:b/>
              <w:sz w:val="18"/>
              <w:szCs w:val="18"/>
            </w:rPr>
            <w:t xml:space="preserve"> </w:t>
          </w:r>
          <w:r>
            <w:rPr>
              <w:b/>
            </w:rPr>
            <w:t>8</w:t>
          </w:r>
          <w:r w:rsidRPr="00F16C97">
            <w:rPr>
              <w:b/>
            </w:rPr>
            <w:t>.</w:t>
          </w:r>
        </w:sdtContent>
      </w:sdt>
      <w:r w:rsidRPr="006B2D4C">
        <w:rPr>
          <w:rFonts w:asciiTheme="minorEastAsia" w:hAnsiTheme="minorEastAsia"/>
          <w:b/>
        </w:rPr>
        <w:t xml:space="preserve">   </w:t>
      </w:r>
    </w:p>
    <w:p w14:paraId="35D7E119" w14:textId="688D873E" w:rsidR="00AB5887" w:rsidRPr="00AB5887" w:rsidRDefault="00AB5887" w:rsidP="00AB5887">
      <w:pPr>
        <w:pStyle w:val="1"/>
        <w:rPr>
          <w:lang w:eastAsia="zh-TW"/>
        </w:rPr>
      </w:pPr>
      <w:r>
        <w:rPr>
          <w:lang w:eastAsia="zh-TW"/>
        </w:rPr>
        <w:t xml:space="preserve">6. </w:t>
      </w:r>
      <w:r w:rsidRPr="00AB5887">
        <w:rPr>
          <w:lang w:eastAsia="zh-TW"/>
        </w:rPr>
        <w:t>References</w:t>
      </w:r>
    </w:p>
    <w:p w14:paraId="06BB04BA" w14:textId="7792446D" w:rsidR="00624E7F" w:rsidRDefault="00624E7F" w:rsidP="00A07749">
      <w:pPr>
        <w:pStyle w:val="Reference"/>
      </w:pPr>
      <w:r w:rsidRPr="00624E7F">
        <w:t>Z</w:t>
      </w:r>
      <w:r w:rsidRPr="00075EA6">
        <w:t xml:space="preserve">. </w:t>
      </w:r>
      <w:r w:rsidRPr="00624E7F">
        <w:t>M</w:t>
      </w:r>
      <w:r w:rsidRPr="00075EA6">
        <w:t>.</w:t>
      </w:r>
      <w:r w:rsidRPr="00624E7F">
        <w:t xml:space="preserve"> Chen</w:t>
      </w:r>
      <w:r w:rsidR="00A07749" w:rsidRPr="00075EA6">
        <w:t xml:space="preserve">, </w:t>
      </w:r>
      <w:r w:rsidR="00A07749" w:rsidRPr="00A07749">
        <w:t>Taiwanese folk songs folk proverbs and culture</w:t>
      </w:r>
      <w:r w:rsidR="006B7247">
        <w:rPr>
          <w:rFonts w:hint="eastAsia"/>
        </w:rPr>
        <w:t xml:space="preserve"> </w:t>
      </w:r>
      <w:r w:rsidR="006B7247">
        <w:t>(2019)</w:t>
      </w:r>
    </w:p>
    <w:p w14:paraId="25D14E39" w14:textId="6D6BCA60" w:rsidR="00F31DD6" w:rsidRPr="00612177" w:rsidRDefault="00F31DD6" w:rsidP="00F31DD6">
      <w:pPr>
        <w:pStyle w:val="Reference"/>
        <w:jc w:val="left"/>
      </w:pPr>
      <w:r>
        <w:t>M. X. Lin</w:t>
      </w:r>
      <w:r w:rsidRPr="00075EA6">
        <w:t>,</w:t>
      </w:r>
      <w:r>
        <w:t xml:space="preserve"> </w:t>
      </w:r>
      <w:r w:rsidRPr="00612177">
        <w:t>Talking about Taiwan's New Ye</w:t>
      </w:r>
      <w:r>
        <w:t xml:space="preserve">ar Customs from the Legend of </w:t>
      </w:r>
      <w:r w:rsidRPr="00612177">
        <w:t xml:space="preserve"> "Sinking Land", "Taiwan Studies Newsletter", National</w:t>
      </w:r>
      <w:r>
        <w:t xml:space="preserve"> </w:t>
      </w:r>
      <w:r w:rsidRPr="00612177">
        <w:t>Published by the Central Library Taiwan Branch, Issue 24</w:t>
      </w:r>
      <w:r w:rsidR="008B616B">
        <w:t xml:space="preserve"> </w:t>
      </w:r>
      <w:r>
        <w:t>(2009)</w:t>
      </w:r>
    </w:p>
    <w:p w14:paraId="55204C43" w14:textId="4F680760" w:rsidR="00624E7F" w:rsidRDefault="00F31DD6" w:rsidP="00F31DD6">
      <w:pPr>
        <w:pStyle w:val="Reference"/>
      </w:pPr>
      <w:r>
        <w:t>T. X. Lai, 2010 the meaning of the origin of the New Year dishes Retrieved from</w:t>
      </w:r>
      <w:r w:rsidRPr="00F31DD6">
        <w:t xml:space="preserve"> https://blog.xuite.net/tina20130</w:t>
      </w:r>
      <w:r>
        <w:t xml:space="preserve"> </w:t>
      </w:r>
      <w:r w:rsidRPr="00F31DD6">
        <w:t>5</w:t>
      </w:r>
      <w:r>
        <w:t>26/twblog/113152376 Accessed August 22, 2021</w:t>
      </w:r>
    </w:p>
    <w:p w14:paraId="4F38A93D" w14:textId="1B4EF417" w:rsidR="00F31DD6" w:rsidRDefault="00F31DD6" w:rsidP="00E36035">
      <w:pPr>
        <w:pStyle w:val="Reference"/>
      </w:pPr>
      <w:r>
        <w:t>T. Y. Zhang</w:t>
      </w:r>
      <w:r w:rsidR="008B616B">
        <w:t>,</w:t>
      </w:r>
      <w:r w:rsidR="008B616B" w:rsidRPr="008B616B">
        <w:t xml:space="preserve"> </w:t>
      </w:r>
      <w:r w:rsidR="008B616B">
        <w:t>P. X.</w:t>
      </w:r>
      <w:r>
        <w:t xml:space="preserve"> Huang</w:t>
      </w:r>
      <w:r w:rsidR="008B616B" w:rsidRPr="008B616B">
        <w:t xml:space="preserve"> </w:t>
      </w:r>
      <w:r w:rsidR="008B616B">
        <w:t>and M. C.</w:t>
      </w:r>
      <w:r>
        <w:t xml:space="preserve"> Huang, reunion to celebrate the New</w:t>
      </w:r>
      <w:r w:rsidR="00E36035" w:rsidRPr="00E36035">
        <w:t xml:space="preserve"> </w:t>
      </w:r>
      <w:r w:rsidR="00E36035">
        <w:t>Year-Discussing the marketing of New Year dishes, National North Mennong</w:t>
      </w:r>
      <w:r w:rsidR="00E36035">
        <w:rPr>
          <w:rFonts w:hint="eastAsia"/>
          <w:lang w:eastAsia="zh-TW"/>
        </w:rPr>
        <w:t xml:space="preserve"> </w:t>
      </w:r>
      <w:r w:rsidR="00E36035">
        <w:t>Engineering Research Report</w:t>
      </w:r>
      <w:r w:rsidR="008B616B">
        <w:t xml:space="preserve"> </w:t>
      </w:r>
      <w:r w:rsidR="008B616B">
        <w:rPr>
          <w:lang w:eastAsia="zh-TW"/>
        </w:rPr>
        <w:t>(</w:t>
      </w:r>
      <w:r w:rsidR="008B616B">
        <w:t>2015)</w:t>
      </w:r>
    </w:p>
    <w:p w14:paraId="2FDB3C33" w14:textId="00D63F44" w:rsidR="008B616B" w:rsidRPr="001A4958" w:rsidRDefault="008B616B" w:rsidP="008B616B">
      <w:pPr>
        <w:pStyle w:val="Reference"/>
      </w:pPr>
      <w:r w:rsidRPr="001A4958">
        <w:t>X</w:t>
      </w:r>
      <w:r>
        <w:t xml:space="preserve">. </w:t>
      </w:r>
      <w:r w:rsidRPr="001A4958">
        <w:t>E</w:t>
      </w:r>
      <w:r>
        <w:t>.</w:t>
      </w:r>
      <w:r w:rsidRPr="001A4958">
        <w:t xml:space="preserve"> </w:t>
      </w:r>
      <w:r>
        <w:t>Li,</w:t>
      </w:r>
      <w:r w:rsidRPr="001A4958">
        <w:t xml:space="preserve"> Taiwan Folklore Festival: The folklore meaning and sacrificial culture</w:t>
      </w:r>
      <w:r>
        <w:rPr>
          <w:rFonts w:hint="eastAsia"/>
        </w:rPr>
        <w:t xml:space="preserve"> </w:t>
      </w:r>
      <w:r w:rsidRPr="001A4958">
        <w:t>of seasonal customs, Taichung City</w:t>
      </w:r>
      <w:r>
        <w:t xml:space="preserve"> (</w:t>
      </w:r>
      <w:r w:rsidRPr="001A4958">
        <w:t>2004</w:t>
      </w:r>
      <w:r>
        <w:t xml:space="preserve">) </w:t>
      </w:r>
    </w:p>
    <w:p w14:paraId="5B3FAA2D" w14:textId="23356EA8" w:rsidR="008B616B" w:rsidRDefault="008B616B" w:rsidP="008B616B">
      <w:pPr>
        <w:pStyle w:val="Reference"/>
        <w:jc w:val="left"/>
      </w:pPr>
      <w:r>
        <w:t>L. H. Peng</w:t>
      </w:r>
      <w:r w:rsidR="00DD775F">
        <w:t xml:space="preserve">, </w:t>
      </w:r>
      <w:r>
        <w:t>A. Y. Lin</w:t>
      </w:r>
      <w:r w:rsidR="00DD775F">
        <w:t>, and</w:t>
      </w:r>
      <w:r>
        <w:t xml:space="preserve"> Indarti, Design of seed paper coaster for sustainable engineering and environmental education in kaxabu niumian community, J. Phys.: Conf. Ser. 1700 012088 (2020)</w:t>
      </w:r>
    </w:p>
    <w:p w14:paraId="3CAF57E1" w14:textId="5577F03E" w:rsidR="008B616B" w:rsidRDefault="008B616B" w:rsidP="008B616B">
      <w:pPr>
        <w:pStyle w:val="Reference"/>
      </w:pPr>
      <w:r>
        <w:t xml:space="preserve">S. C. Yang, L. H. Peng </w:t>
      </w:r>
      <w:r>
        <w:rPr>
          <w:rFonts w:hint="eastAsia"/>
          <w:lang w:eastAsia="zh-TW"/>
        </w:rPr>
        <w:t>a</w:t>
      </w:r>
      <w:r>
        <w:rPr>
          <w:lang w:eastAsia="zh-TW"/>
        </w:rPr>
        <w:t>nd</w:t>
      </w:r>
      <w:r>
        <w:t xml:space="preserve"> L. C. Hsu</w:t>
      </w:r>
      <w:r w:rsidR="00DD775F">
        <w:t>,</w:t>
      </w:r>
      <w:r>
        <w:t xml:space="preserve">  The Influence of Teacup Shape on the Cognitive Perception of Tea, and the Sustainability Value of the Aesthetic and Practical Design of a Teacup. Sustainability, 11 (2019)</w:t>
      </w:r>
    </w:p>
    <w:p w14:paraId="15BC013B" w14:textId="1E9D7A9B" w:rsidR="00E36035" w:rsidRDefault="00E36035" w:rsidP="00E36035">
      <w:pPr>
        <w:pStyle w:val="Reference"/>
      </w:pPr>
      <w:r>
        <w:t>Shenlu Enterprise Co., Ltd., common decoration and configuration of temples Retrieved from https://www.</w:t>
      </w:r>
    </w:p>
    <w:p w14:paraId="44C0DEDE" w14:textId="5A9EE39A" w:rsidR="00E36035" w:rsidRDefault="00E36035" w:rsidP="00E36035">
      <w:pPr>
        <w:pStyle w:val="Reference"/>
        <w:numPr>
          <w:ilvl w:val="0"/>
          <w:numId w:val="0"/>
        </w:numPr>
        <w:ind w:firstLineChars="200" w:firstLine="400"/>
      </w:pPr>
      <w:r>
        <w:t>shenlu.com.tw/news_detail/59.htm Accessed August 22, 2021</w:t>
      </w:r>
    </w:p>
    <w:p w14:paraId="6EE41F54" w14:textId="5A9EE39A" w:rsidR="00E36035" w:rsidRDefault="00E36035" w:rsidP="00E36035">
      <w:pPr>
        <w:pStyle w:val="Reference"/>
      </w:pPr>
      <w:r w:rsidRPr="00E36035">
        <w:t>Y</w:t>
      </w:r>
      <w:r>
        <w:t>.</w:t>
      </w:r>
      <w:r w:rsidRPr="00E36035">
        <w:t xml:space="preserve"> H</w:t>
      </w:r>
      <w:r>
        <w:t>.</w:t>
      </w:r>
      <w:r w:rsidRPr="00E36035">
        <w:t xml:space="preserve"> Jiang, Happy Chinese New Year, Taiwan Monthly Bimonthly newsletter</w:t>
      </w:r>
      <w:r>
        <w:t xml:space="preserve"> (</w:t>
      </w:r>
      <w:r w:rsidRPr="00E36035">
        <w:t>2008</w:t>
      </w:r>
      <w:r>
        <w:t>)</w:t>
      </w:r>
    </w:p>
    <w:p w14:paraId="6028DAE0" w14:textId="548DE2FF" w:rsidR="00E36035" w:rsidRPr="00B972D8" w:rsidRDefault="00E36035" w:rsidP="00E36035">
      <w:pPr>
        <w:pStyle w:val="Reference"/>
      </w:pPr>
      <w:r>
        <w:t xml:space="preserve">K. </w:t>
      </w:r>
      <w:r w:rsidRPr="00B972D8">
        <w:t>Z</w:t>
      </w:r>
      <w:r>
        <w:t xml:space="preserve">. Li, </w:t>
      </w:r>
      <w:r w:rsidRPr="00B972D8">
        <w:t>Have a Happy Song Dynasty New Year, Times Culture, Taipei City</w:t>
      </w:r>
      <w:r>
        <w:t xml:space="preserve"> (</w:t>
      </w:r>
      <w:r w:rsidRPr="00B972D8">
        <w:t>2016</w:t>
      </w:r>
      <w:r>
        <w:t>)</w:t>
      </w:r>
    </w:p>
    <w:p w14:paraId="1F7423EC" w14:textId="0EE007F7" w:rsidR="0093058D" w:rsidRPr="00313674" w:rsidRDefault="0093058D" w:rsidP="0093058D">
      <w:pPr>
        <w:pStyle w:val="Reference"/>
      </w:pPr>
      <w:r w:rsidRPr="00F16C97">
        <w:t>S</w:t>
      </w:r>
      <w:r>
        <w:t>. Z.</w:t>
      </w:r>
      <w:r w:rsidRPr="00F16C97">
        <w:t xml:space="preserve"> Wang</w:t>
      </w:r>
      <w:r>
        <w:rPr>
          <w:rFonts w:hint="eastAsia"/>
          <w:lang w:eastAsia="zh-TW"/>
        </w:rPr>
        <w:t>,</w:t>
      </w:r>
      <w:r>
        <w:t xml:space="preserve"> </w:t>
      </w:r>
      <w:r w:rsidRPr="00F16C97">
        <w:t>National Festivals and Customs, Starlight, Taipei City</w:t>
      </w:r>
      <w:r>
        <w:t xml:space="preserve"> (1991)</w:t>
      </w:r>
    </w:p>
    <w:p w14:paraId="444E7D4C" w14:textId="5BC10F79" w:rsidR="00E36035" w:rsidRDefault="0093058D" w:rsidP="00E36035">
      <w:pPr>
        <w:pStyle w:val="Reference"/>
      </w:pPr>
      <w:r>
        <w:t>C.</w:t>
      </w:r>
      <w:r w:rsidRPr="00F16C97">
        <w:t xml:space="preserve"> Z</w:t>
      </w:r>
      <w:r>
        <w:t>.</w:t>
      </w:r>
      <w:r w:rsidRPr="00F16C97">
        <w:t xml:space="preserve"> Z</w:t>
      </w:r>
      <w:r w:rsidR="0020324E">
        <w:t>hang</w:t>
      </w:r>
      <w:r w:rsidR="00A75B57">
        <w:t xml:space="preserve">, </w:t>
      </w:r>
      <w:r>
        <w:t>Spring Festival Story,</w:t>
      </w:r>
      <w:r w:rsidRPr="00F16C97">
        <w:t xml:space="preserve"> Taipei City</w:t>
      </w:r>
      <w:r>
        <w:t xml:space="preserve"> (</w:t>
      </w:r>
      <w:r w:rsidRPr="00F16C97">
        <w:t>2012</w:t>
      </w:r>
      <w:r>
        <w:t>)</w:t>
      </w:r>
    </w:p>
    <w:p w14:paraId="6560DE17" w14:textId="1303AFE0" w:rsidR="0093058D" w:rsidRPr="00313674" w:rsidRDefault="0093058D" w:rsidP="0093058D">
      <w:pPr>
        <w:pStyle w:val="Reference"/>
      </w:pPr>
      <w:r w:rsidRPr="00F16C97">
        <w:rPr>
          <w:rFonts w:hint="eastAsia"/>
        </w:rPr>
        <w:t>Z</w:t>
      </w:r>
      <w:r>
        <w:t>.</w:t>
      </w:r>
      <w:r w:rsidRPr="00FF5660">
        <w:t xml:space="preserve"> </w:t>
      </w:r>
      <w:r w:rsidRPr="00F16C97">
        <w:t>Z</w:t>
      </w:r>
      <w:r w:rsidR="0020324E">
        <w:t>huan</w:t>
      </w:r>
      <w:r>
        <w:rPr>
          <w:rFonts w:hint="eastAsia"/>
        </w:rPr>
        <w:t>, Han</w:t>
      </w:r>
      <w:r w:rsidR="00DD775F">
        <w:t xml:space="preserve"> river’s</w:t>
      </w:r>
      <w:r>
        <w:rPr>
          <w:rFonts w:hint="eastAsia"/>
        </w:rPr>
        <w:t xml:space="preserve"> C</w:t>
      </w:r>
      <w:r w:rsidR="00DD775F">
        <w:t>h</w:t>
      </w:r>
      <w:r>
        <w:rPr>
          <w:rFonts w:hint="eastAsia"/>
        </w:rPr>
        <w:t>aolu</w:t>
      </w:r>
      <w:r w:rsidRPr="00F16C97">
        <w:rPr>
          <w:rFonts w:hint="eastAsia"/>
        </w:rPr>
        <w:t xml:space="preserve"> "Inner Chapter</w:t>
      </w:r>
      <w:r w:rsidR="00DD775F">
        <w:rPr>
          <w:rFonts w:hint="eastAsia"/>
        </w:rPr>
        <w:t xml:space="preserve"> </w:t>
      </w:r>
      <w:r w:rsidRPr="00F16C97">
        <w:rPr>
          <w:rFonts w:hint="eastAsia"/>
        </w:rPr>
        <w:t>Xiaoyaoyou"</w:t>
      </w:r>
    </w:p>
    <w:p w14:paraId="7636148D" w14:textId="4CD2FE70" w:rsidR="0093058D" w:rsidRDefault="0020324E" w:rsidP="0093058D">
      <w:pPr>
        <w:pStyle w:val="Reference"/>
        <w:rPr>
          <w:lang w:eastAsia="zh-CN"/>
        </w:rPr>
      </w:pPr>
      <w:r>
        <w:rPr>
          <w:lang w:eastAsia="zh-CN"/>
        </w:rPr>
        <w:t>B</w:t>
      </w:r>
      <w:r w:rsidR="0093058D">
        <w:rPr>
          <w:lang w:eastAsia="zh-CN"/>
        </w:rPr>
        <w:t>.</w:t>
      </w:r>
      <w:r w:rsidR="0093058D" w:rsidRPr="00F16C97">
        <w:rPr>
          <w:lang w:eastAsia="zh-CN"/>
        </w:rPr>
        <w:t xml:space="preserve"> Zong, </w:t>
      </w:r>
      <w:r w:rsidR="00DD775F">
        <w:rPr>
          <w:lang w:eastAsia="zh-CN"/>
        </w:rPr>
        <w:t xml:space="preserve">(Lian Dynasty) G. </w:t>
      </w:r>
      <w:r w:rsidR="0093058D" w:rsidRPr="00F16C97">
        <w:rPr>
          <w:lang w:eastAsia="zh-CN"/>
        </w:rPr>
        <w:t>Du</w:t>
      </w:r>
      <w:r w:rsidR="0093058D">
        <w:rPr>
          <w:lang w:eastAsia="zh-CN"/>
        </w:rPr>
        <w:t>, Jing</w:t>
      </w:r>
      <w:r w:rsidR="00DD775F">
        <w:rPr>
          <w:lang w:eastAsia="zh-CN"/>
        </w:rPr>
        <w:t xml:space="preserve">chu </w:t>
      </w:r>
      <w:r w:rsidR="0093058D">
        <w:rPr>
          <w:lang w:eastAsia="zh-CN"/>
        </w:rPr>
        <w:t>Sui</w:t>
      </w:r>
      <w:r w:rsidR="00DD775F">
        <w:rPr>
          <w:lang w:eastAsia="zh-CN"/>
        </w:rPr>
        <w:t>shiji</w:t>
      </w:r>
      <w:r w:rsidR="0093058D">
        <w:rPr>
          <w:lang w:eastAsia="zh-CN"/>
        </w:rPr>
        <w:t>,</w:t>
      </w:r>
      <w:r w:rsidR="0093058D" w:rsidRPr="00F16C97">
        <w:rPr>
          <w:lang w:eastAsia="zh-CN"/>
        </w:rPr>
        <w:t xml:space="preserve"> (Secret Book of Bao Yan Tang), "Rite • Nei Ze" </w:t>
      </w:r>
    </w:p>
    <w:p w14:paraId="3ECE0D4C" w14:textId="6799F711" w:rsidR="0093058D" w:rsidRPr="001A4958" w:rsidRDefault="0093058D" w:rsidP="0093058D">
      <w:pPr>
        <w:pStyle w:val="Reference"/>
      </w:pPr>
      <w:r w:rsidRPr="00F16C97">
        <w:t>Y</w:t>
      </w:r>
      <w:r>
        <w:t xml:space="preserve">. Meng, </w:t>
      </w:r>
      <w:r w:rsidRPr="00F16C97">
        <w:t xml:space="preserve">(Western Jin </w:t>
      </w:r>
      <w:r w:rsidRPr="001A4958">
        <w:t>Dynasty), "Tokyo Dream Hual</w:t>
      </w:r>
      <w:r>
        <w:t xml:space="preserve">u. Volume One. Lunar  </w:t>
      </w:r>
      <w:r w:rsidRPr="001A4958">
        <w:t xml:space="preserve">New Year's eve." </w:t>
      </w:r>
    </w:p>
    <w:p w14:paraId="4ACE88E5" w14:textId="4C74430F" w:rsidR="0093058D" w:rsidRPr="001A4958" w:rsidRDefault="0093058D" w:rsidP="0093058D">
      <w:pPr>
        <w:pStyle w:val="Reference"/>
      </w:pPr>
      <w:r w:rsidRPr="001A4958">
        <w:t>L</w:t>
      </w:r>
      <w:r>
        <w:t>.</w:t>
      </w:r>
      <w:r w:rsidRPr="001A4958">
        <w:t xml:space="preserve"> G</w:t>
      </w:r>
      <w:r w:rsidR="00DD775F">
        <w:t>ou</w:t>
      </w:r>
      <w:r w:rsidRPr="001A4958">
        <w:t xml:space="preserve">, (Western Jin Dynasty), "Qing Jia Lu. Volume twelve. New Year's Eve Dinner </w:t>
      </w:r>
    </w:p>
    <w:p w14:paraId="33F1EBA2" w14:textId="10D7B786" w:rsidR="0093058D" w:rsidRPr="001A4958" w:rsidRDefault="0093058D" w:rsidP="0093058D">
      <w:pPr>
        <w:pStyle w:val="Reference"/>
      </w:pPr>
      <w:r>
        <w:t>Z. Jiang, Z. Gao Z. Zhou, Z, Liu Z. Fan and Z. Yu</w:t>
      </w:r>
      <w:r w:rsidRPr="001A4958">
        <w:t>, "Taiwan House Chronicles"</w:t>
      </w:r>
      <w:r>
        <w:t xml:space="preserve"> (196</w:t>
      </w:r>
      <w:r w:rsidRPr="001A4958">
        <w:t>4</w:t>
      </w:r>
      <w:r>
        <w:t>)</w:t>
      </w:r>
    </w:p>
    <w:p w14:paraId="577BFD5F" w14:textId="1E843011" w:rsidR="00A75B57" w:rsidRPr="001A4958" w:rsidRDefault="00A75B57" w:rsidP="00A75B57">
      <w:pPr>
        <w:pStyle w:val="Reference"/>
      </w:pPr>
      <w:r>
        <w:t xml:space="preserve">Taiwan Historical Committee, </w:t>
      </w:r>
      <w:r w:rsidRPr="001A4958">
        <w:t>The Chronicle</w:t>
      </w:r>
      <w:r>
        <w:t>s of T</w:t>
      </w:r>
      <w:r w:rsidRPr="001A4958">
        <w:t>aiwan in the Qing Dynasty Volume 7</w:t>
      </w:r>
      <w:r>
        <w:t xml:space="preserve"> (2004)</w:t>
      </w:r>
      <w:r w:rsidRPr="001A4958">
        <w:t xml:space="preserve">  </w:t>
      </w:r>
    </w:p>
    <w:p w14:paraId="6FC17B02" w14:textId="77777777" w:rsidR="00A26F55" w:rsidRDefault="00A26F55" w:rsidP="00B1000D">
      <w:pPr>
        <w:pStyle w:val="Paragraph"/>
        <w:rPr>
          <w:b/>
        </w:rPr>
      </w:pPr>
    </w:p>
    <w:sectPr w:rsidR="00A26F55"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06720" w14:textId="77777777" w:rsidR="00917D2E" w:rsidRDefault="00917D2E" w:rsidP="00BB41B9">
      <w:r>
        <w:separator/>
      </w:r>
    </w:p>
  </w:endnote>
  <w:endnote w:type="continuationSeparator" w:id="0">
    <w:p w14:paraId="647C2F49" w14:textId="77777777" w:rsidR="00917D2E" w:rsidRDefault="00917D2E" w:rsidP="00BB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30990" w14:textId="77777777" w:rsidR="00917D2E" w:rsidRDefault="00917D2E" w:rsidP="00BB41B9">
      <w:r>
        <w:separator/>
      </w:r>
    </w:p>
  </w:footnote>
  <w:footnote w:type="continuationSeparator" w:id="0">
    <w:p w14:paraId="2626E178" w14:textId="77777777" w:rsidR="00917D2E" w:rsidRDefault="00917D2E" w:rsidP="00BB41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479A"/>
    <w:multiLevelType w:val="multilevel"/>
    <w:tmpl w:val="40D0EE38"/>
    <w:lvl w:ilvl="0">
      <w:start w:val="1"/>
      <w:numFmt w:val="bullet"/>
      <w:lvlText w:val="●"/>
      <w:lvlJc w:val="left"/>
      <w:pPr>
        <w:ind w:left="720" w:hanging="360"/>
      </w:pPr>
      <w:rPr>
        <w:u w:val="none"/>
      </w:rPr>
    </w:lvl>
    <w:lvl w:ilvl="1">
      <w:start w:val="1"/>
      <w:numFmt w:val="bullet"/>
      <w:pStyle w:val="subsection"/>
      <w:lvlText w:val="○"/>
      <w:lvlJc w:val="left"/>
      <w:pPr>
        <w:ind w:left="1440" w:hanging="360"/>
      </w:pPr>
      <w:rPr>
        <w:u w:val="none"/>
      </w:rPr>
    </w:lvl>
    <w:lvl w:ilvl="2">
      <w:start w:val="1"/>
      <w:numFmt w:val="bullet"/>
      <w:pStyle w:val="subsubsection"/>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060A5D"/>
    <w:multiLevelType w:val="multilevel"/>
    <w:tmpl w:val="9F6A454C"/>
    <w:lvl w:ilvl="0">
      <w:start w:val="1"/>
      <w:numFmt w:val="decimal"/>
      <w:pStyle w:val="3heading1"/>
      <w:lvlText w:val="%1."/>
      <w:lvlJc w:val="left"/>
      <w:pPr>
        <w:ind w:left="357" w:hanging="357"/>
      </w:pPr>
      <w:rPr>
        <w:b/>
        <w:i w:val="0"/>
        <w:sz w:val="22"/>
        <w:szCs w:val="22"/>
      </w:rPr>
    </w:lvl>
    <w:lvl w:ilvl="1">
      <w:start w:val="1"/>
      <w:numFmt w:val="decimal"/>
      <w:lvlText w:val="%1.%2."/>
      <w:lvlJc w:val="left"/>
      <w:pPr>
        <w:ind w:left="992" w:hanging="992"/>
      </w:pPr>
      <w:rPr>
        <w:rFonts w:ascii="Times New Roman" w:eastAsia="Times New Roman" w:hAnsi="Times New Roman" w:cs="Times New Roman"/>
        <w:b w:val="0"/>
        <w:i/>
        <w:smallCaps w:val="0"/>
        <w:strike w:val="0"/>
        <w:color w:val="000000"/>
        <w:u w:val="none"/>
        <w:vertAlign w:val="baseline"/>
      </w:rPr>
    </w:lvl>
    <w:lvl w:ilvl="2">
      <w:start w:val="1"/>
      <w:numFmt w:val="decimal"/>
      <w:lvlText w:val="%1.%2.%3."/>
      <w:lvlJc w:val="left"/>
      <w:pPr>
        <w:ind w:left="1418" w:hanging="1418"/>
      </w:pPr>
      <w:rPr>
        <w:rFonts w:ascii="Times New Roman" w:eastAsia="Times New Roman" w:hAnsi="Times New Roman" w:cs="Times New Roman"/>
        <w:b w:val="0"/>
        <w:i/>
        <w:smallCaps w:val="0"/>
        <w:strike w:val="0"/>
        <w:color w:val="000000"/>
        <w:u w:val="none"/>
        <w:vertAlign w:val="baseline"/>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44E00A07"/>
    <w:multiLevelType w:val="multilevel"/>
    <w:tmpl w:val="B3BEFB92"/>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100843"/>
    <w:multiLevelType w:val="multilevel"/>
    <w:tmpl w:val="BA8299E4"/>
    <w:lvl w:ilvl="0">
      <w:start w:val="1"/>
      <w:numFmt w:val="decimal"/>
      <w:pStyle w:val="Bulleted"/>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4D2DBE"/>
    <w:multiLevelType w:val="multilevel"/>
    <w:tmpl w:val="0EE22F5E"/>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B630C"/>
    <w:rsid w:val="001C764F"/>
    <w:rsid w:val="001C7BB3"/>
    <w:rsid w:val="001D469C"/>
    <w:rsid w:val="0020324E"/>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26AE0"/>
    <w:rsid w:val="00337E4F"/>
    <w:rsid w:val="00340C36"/>
    <w:rsid w:val="00346A9D"/>
    <w:rsid w:val="0039376F"/>
    <w:rsid w:val="003A287B"/>
    <w:rsid w:val="003A5C85"/>
    <w:rsid w:val="003A61B1"/>
    <w:rsid w:val="003B0050"/>
    <w:rsid w:val="003D6312"/>
    <w:rsid w:val="003E7C74"/>
    <w:rsid w:val="003F31C6"/>
    <w:rsid w:val="00401E5C"/>
    <w:rsid w:val="0040225B"/>
    <w:rsid w:val="00402DA2"/>
    <w:rsid w:val="00425AC2"/>
    <w:rsid w:val="00432C78"/>
    <w:rsid w:val="0044771F"/>
    <w:rsid w:val="004B151D"/>
    <w:rsid w:val="004C7243"/>
    <w:rsid w:val="004E21DE"/>
    <w:rsid w:val="004E3C57"/>
    <w:rsid w:val="004E3CB2"/>
    <w:rsid w:val="00525813"/>
    <w:rsid w:val="0053513F"/>
    <w:rsid w:val="00574405"/>
    <w:rsid w:val="005854B0"/>
    <w:rsid w:val="005A0E21"/>
    <w:rsid w:val="005B3A34"/>
    <w:rsid w:val="005D49AF"/>
    <w:rsid w:val="005E415C"/>
    <w:rsid w:val="005E71ED"/>
    <w:rsid w:val="005E7946"/>
    <w:rsid w:val="005F7475"/>
    <w:rsid w:val="00610CDE"/>
    <w:rsid w:val="00611299"/>
    <w:rsid w:val="00613B4D"/>
    <w:rsid w:val="00616365"/>
    <w:rsid w:val="00616F3B"/>
    <w:rsid w:val="006249A7"/>
    <w:rsid w:val="00624E7F"/>
    <w:rsid w:val="0064225B"/>
    <w:rsid w:val="006763F9"/>
    <w:rsid w:val="006949BC"/>
    <w:rsid w:val="006B7247"/>
    <w:rsid w:val="006D1229"/>
    <w:rsid w:val="006D372F"/>
    <w:rsid w:val="006D7A18"/>
    <w:rsid w:val="006E4474"/>
    <w:rsid w:val="00701388"/>
    <w:rsid w:val="00723B7F"/>
    <w:rsid w:val="00725861"/>
    <w:rsid w:val="0073393A"/>
    <w:rsid w:val="0073539D"/>
    <w:rsid w:val="00736CE4"/>
    <w:rsid w:val="00767B8A"/>
    <w:rsid w:val="00775481"/>
    <w:rsid w:val="00791964"/>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9C0"/>
    <w:rsid w:val="008A7B9C"/>
    <w:rsid w:val="008B39FA"/>
    <w:rsid w:val="008B4754"/>
    <w:rsid w:val="008B616B"/>
    <w:rsid w:val="008E6A7A"/>
    <w:rsid w:val="008F1038"/>
    <w:rsid w:val="008F7046"/>
    <w:rsid w:val="009005FC"/>
    <w:rsid w:val="00917D2E"/>
    <w:rsid w:val="00922E5A"/>
    <w:rsid w:val="0093058D"/>
    <w:rsid w:val="00943315"/>
    <w:rsid w:val="00946C27"/>
    <w:rsid w:val="009A4F3D"/>
    <w:rsid w:val="009B696B"/>
    <w:rsid w:val="009B7671"/>
    <w:rsid w:val="009C2FEC"/>
    <w:rsid w:val="009E5BA1"/>
    <w:rsid w:val="009F056E"/>
    <w:rsid w:val="00A07749"/>
    <w:rsid w:val="00A24F3D"/>
    <w:rsid w:val="00A26DCD"/>
    <w:rsid w:val="00A26F55"/>
    <w:rsid w:val="00A314BB"/>
    <w:rsid w:val="00A32B7D"/>
    <w:rsid w:val="00A5596B"/>
    <w:rsid w:val="00A646B3"/>
    <w:rsid w:val="00A6739B"/>
    <w:rsid w:val="00A75B57"/>
    <w:rsid w:val="00A90413"/>
    <w:rsid w:val="00AA728C"/>
    <w:rsid w:val="00AB0A9C"/>
    <w:rsid w:val="00AB5887"/>
    <w:rsid w:val="00AB7119"/>
    <w:rsid w:val="00AD5855"/>
    <w:rsid w:val="00AE7500"/>
    <w:rsid w:val="00AE7F87"/>
    <w:rsid w:val="00AF3542"/>
    <w:rsid w:val="00AF5ABE"/>
    <w:rsid w:val="00B00415"/>
    <w:rsid w:val="00B03C2A"/>
    <w:rsid w:val="00B1000D"/>
    <w:rsid w:val="00B10134"/>
    <w:rsid w:val="00B16BFE"/>
    <w:rsid w:val="00B500E5"/>
    <w:rsid w:val="00B81625"/>
    <w:rsid w:val="00B86425"/>
    <w:rsid w:val="00BA39BB"/>
    <w:rsid w:val="00BA3B3D"/>
    <w:rsid w:val="00BB41B9"/>
    <w:rsid w:val="00BB7EEA"/>
    <w:rsid w:val="00BD1909"/>
    <w:rsid w:val="00BD556D"/>
    <w:rsid w:val="00BE5E16"/>
    <w:rsid w:val="00BE5FD1"/>
    <w:rsid w:val="00BF3F3C"/>
    <w:rsid w:val="00C06E05"/>
    <w:rsid w:val="00C14B14"/>
    <w:rsid w:val="00C17370"/>
    <w:rsid w:val="00C2054D"/>
    <w:rsid w:val="00C252EB"/>
    <w:rsid w:val="00C26EC0"/>
    <w:rsid w:val="00C56C77"/>
    <w:rsid w:val="00C84923"/>
    <w:rsid w:val="00CB7B3E"/>
    <w:rsid w:val="00CC739D"/>
    <w:rsid w:val="00D04468"/>
    <w:rsid w:val="00D36257"/>
    <w:rsid w:val="00D4687E"/>
    <w:rsid w:val="00D53A12"/>
    <w:rsid w:val="00D87E2A"/>
    <w:rsid w:val="00DB0C43"/>
    <w:rsid w:val="00DD775F"/>
    <w:rsid w:val="00DE3354"/>
    <w:rsid w:val="00DF7DCD"/>
    <w:rsid w:val="00E36035"/>
    <w:rsid w:val="00E42C20"/>
    <w:rsid w:val="00E50B7D"/>
    <w:rsid w:val="00E904A1"/>
    <w:rsid w:val="00EB7D28"/>
    <w:rsid w:val="00EC0D0C"/>
    <w:rsid w:val="00ED4A2C"/>
    <w:rsid w:val="00EF6940"/>
    <w:rsid w:val="00F2044A"/>
    <w:rsid w:val="00F20BFC"/>
    <w:rsid w:val="00F24D5F"/>
    <w:rsid w:val="00F31DD6"/>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註解方塊文字 字元"/>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Web">
    <w:name w:val="Normal (Web)"/>
    <w:basedOn w:val="a"/>
    <w:uiPriority w:val="99"/>
    <w:unhideWhenUsed/>
    <w:rsid w:val="005F7475"/>
    <w:pPr>
      <w:spacing w:before="100" w:beforeAutospacing="1" w:after="100" w:afterAutospacing="1"/>
    </w:pPr>
    <w:rPr>
      <w:szCs w:val="24"/>
      <w:lang w:val="en-GB" w:eastAsia="en-GB"/>
    </w:rPr>
  </w:style>
  <w:style w:type="character" w:styleId="a9">
    <w:name w:val="Strong"/>
    <w:basedOn w:val="a0"/>
    <w:uiPriority w:val="22"/>
    <w:qFormat/>
    <w:rsid w:val="005F7475"/>
    <w:rPr>
      <w:b/>
      <w:bCs/>
    </w:rPr>
  </w:style>
  <w:style w:type="character" w:styleId="aa">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jc w:val="both"/>
    </w:pPr>
    <w:rPr>
      <w:lang w:val="en-US" w:eastAsia="en-US"/>
    </w:rPr>
  </w:style>
  <w:style w:type="character" w:customStyle="1" w:styleId="UnresolvedMention">
    <w:name w:val="Unresolved Mention"/>
    <w:basedOn w:val="a0"/>
    <w:uiPriority w:val="99"/>
    <w:semiHidden/>
    <w:unhideWhenUsed/>
    <w:rsid w:val="00613B4D"/>
    <w:rPr>
      <w:color w:val="808080"/>
      <w:shd w:val="clear" w:color="auto" w:fill="E6E6E6"/>
    </w:rPr>
  </w:style>
  <w:style w:type="paragraph" w:styleId="ab">
    <w:name w:val="List Paragraph"/>
    <w:basedOn w:val="a"/>
    <w:link w:val="ac"/>
    <w:uiPriority w:val="34"/>
    <w:qFormat/>
    <w:rsid w:val="006E4474"/>
    <w:pPr>
      <w:ind w:left="720"/>
      <w:contextualSpacing/>
    </w:pPr>
  </w:style>
  <w:style w:type="character" w:styleId="ad">
    <w:name w:val="annotation reference"/>
    <w:basedOn w:val="a0"/>
    <w:uiPriority w:val="99"/>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註解文字 字元"/>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註解主旨 字元"/>
    <w:basedOn w:val="af"/>
    <w:link w:val="af0"/>
    <w:semiHidden/>
    <w:rsid w:val="005E71ED"/>
    <w:rPr>
      <w:b/>
      <w:bCs/>
      <w:lang w:val="en-US" w:eastAsia="en-US"/>
    </w:rPr>
  </w:style>
  <w:style w:type="paragraph" w:styleId="af2">
    <w:name w:val="header"/>
    <w:basedOn w:val="a"/>
    <w:link w:val="af3"/>
    <w:unhideWhenUsed/>
    <w:rsid w:val="00BB41B9"/>
    <w:pPr>
      <w:tabs>
        <w:tab w:val="center" w:pos="4153"/>
        <w:tab w:val="right" w:pos="8306"/>
      </w:tabs>
      <w:snapToGrid w:val="0"/>
    </w:pPr>
    <w:rPr>
      <w:sz w:val="20"/>
    </w:rPr>
  </w:style>
  <w:style w:type="character" w:customStyle="1" w:styleId="af3">
    <w:name w:val="頁首 字元"/>
    <w:basedOn w:val="a0"/>
    <w:link w:val="af2"/>
    <w:rsid w:val="00BB41B9"/>
    <w:rPr>
      <w:lang w:val="en-US" w:eastAsia="en-US"/>
    </w:rPr>
  </w:style>
  <w:style w:type="paragraph" w:styleId="af4">
    <w:name w:val="footer"/>
    <w:basedOn w:val="a"/>
    <w:link w:val="af5"/>
    <w:unhideWhenUsed/>
    <w:rsid w:val="00BB41B9"/>
    <w:pPr>
      <w:tabs>
        <w:tab w:val="center" w:pos="4153"/>
        <w:tab w:val="right" w:pos="8306"/>
      </w:tabs>
      <w:snapToGrid w:val="0"/>
    </w:pPr>
    <w:rPr>
      <w:sz w:val="20"/>
    </w:rPr>
  </w:style>
  <w:style w:type="character" w:customStyle="1" w:styleId="af5">
    <w:name w:val="頁尾 字元"/>
    <w:basedOn w:val="a0"/>
    <w:link w:val="af4"/>
    <w:rsid w:val="00BB41B9"/>
    <w:rPr>
      <w:lang w:val="en-US" w:eastAsia="en-US"/>
    </w:rPr>
  </w:style>
  <w:style w:type="paragraph" w:customStyle="1" w:styleId="3heading1">
    <w:name w:val="3 heading1"/>
    <w:basedOn w:val="ab"/>
    <w:link w:val="3heading10"/>
    <w:qFormat/>
    <w:rsid w:val="00736CE4"/>
    <w:pPr>
      <w:numPr>
        <w:numId w:val="3"/>
      </w:numPr>
      <w:pBdr>
        <w:top w:val="nil"/>
        <w:left w:val="nil"/>
        <w:bottom w:val="nil"/>
        <w:right w:val="nil"/>
        <w:between w:val="nil"/>
      </w:pBdr>
      <w:spacing w:after="240" w:line="276" w:lineRule="auto"/>
      <w:contextualSpacing w:val="0"/>
      <w:jc w:val="both"/>
    </w:pPr>
    <w:rPr>
      <w:rFonts w:eastAsia="標楷體"/>
      <w:b/>
      <w:sz w:val="22"/>
      <w:szCs w:val="22"/>
      <w:lang w:val="en-GB" w:eastAsia="zh-TW"/>
    </w:rPr>
  </w:style>
  <w:style w:type="character" w:customStyle="1" w:styleId="3heading10">
    <w:name w:val="3 heading1 字元"/>
    <w:basedOn w:val="a0"/>
    <w:link w:val="3heading1"/>
    <w:rsid w:val="008A79C0"/>
    <w:rPr>
      <w:rFonts w:eastAsia="標楷體"/>
      <w:b/>
      <w:sz w:val="22"/>
      <w:szCs w:val="22"/>
      <w:lang w:eastAsia="zh-TW"/>
    </w:rPr>
  </w:style>
  <w:style w:type="paragraph" w:styleId="af6">
    <w:name w:val="No Spacing"/>
    <w:uiPriority w:val="1"/>
    <w:qFormat/>
    <w:rsid w:val="008A79C0"/>
    <w:rPr>
      <w:rFonts w:eastAsia="標楷體"/>
      <w:sz w:val="22"/>
      <w:szCs w:val="22"/>
      <w:lang w:eastAsia="zh-TW"/>
    </w:rPr>
  </w:style>
  <w:style w:type="paragraph" w:customStyle="1" w:styleId="Bulleted">
    <w:name w:val="Bulleted"/>
    <w:rsid w:val="008A79C0"/>
    <w:pPr>
      <w:numPr>
        <w:numId w:val="4"/>
      </w:numPr>
      <w:jc w:val="both"/>
    </w:pPr>
    <w:rPr>
      <w:rFonts w:ascii="Times" w:eastAsia="Times New Roman" w:hAnsi="Times"/>
      <w:color w:val="000000"/>
      <w:sz w:val="22"/>
      <w:szCs w:val="22"/>
      <w:lang w:eastAsia="en-US"/>
    </w:rPr>
  </w:style>
  <w:style w:type="paragraph" w:customStyle="1" w:styleId="subsection">
    <w:name w:val="subsection"/>
    <w:rsid w:val="00A26F55"/>
    <w:pPr>
      <w:numPr>
        <w:ilvl w:val="1"/>
        <w:numId w:val="5"/>
      </w:numPr>
      <w:tabs>
        <w:tab w:val="left" w:pos="567"/>
      </w:tabs>
      <w:spacing w:before="240"/>
    </w:pPr>
    <w:rPr>
      <w:rFonts w:ascii="Times" w:eastAsia="Times New Roman" w:hAnsi="Times"/>
      <w:i/>
      <w:iCs/>
      <w:color w:val="000000"/>
      <w:sz w:val="22"/>
      <w:szCs w:val="22"/>
      <w:lang w:val="en-US" w:eastAsia="en-US"/>
    </w:rPr>
  </w:style>
  <w:style w:type="paragraph" w:customStyle="1" w:styleId="subsubsection">
    <w:name w:val="subsubsection"/>
    <w:autoRedefine/>
    <w:rsid w:val="00A26F55"/>
    <w:pPr>
      <w:numPr>
        <w:ilvl w:val="2"/>
        <w:numId w:val="5"/>
      </w:numPr>
      <w:tabs>
        <w:tab w:val="left" w:pos="567"/>
      </w:tabs>
      <w:spacing w:before="240"/>
      <w:jc w:val="both"/>
    </w:pPr>
    <w:rPr>
      <w:rFonts w:ascii="Times" w:eastAsia="Times New Roman" w:hAnsi="Times"/>
      <w:i/>
      <w:iCs/>
      <w:color w:val="000000"/>
      <w:sz w:val="22"/>
      <w:szCs w:val="22"/>
      <w:lang w:val="en-US" w:eastAsia="en-US"/>
    </w:rPr>
  </w:style>
  <w:style w:type="character" w:customStyle="1" w:styleId="ac">
    <w:name w:val="清單段落 字元"/>
    <w:basedOn w:val="a0"/>
    <w:link w:val="ab"/>
    <w:uiPriority w:val="34"/>
    <w:rsid w:val="00A26F55"/>
    <w:rPr>
      <w:sz w:val="24"/>
      <w:lang w:val="en-US" w:eastAsia="en-US"/>
    </w:rPr>
  </w:style>
  <w:style w:type="paragraph" w:customStyle="1" w:styleId="1-2affiliation">
    <w:name w:val="1-2 affiliation"/>
    <w:basedOn w:val="a"/>
    <w:link w:val="1-2affiliation0"/>
    <w:qFormat/>
    <w:rsid w:val="00F31DD6"/>
    <w:pPr>
      <w:spacing w:line="276" w:lineRule="auto"/>
      <w:ind w:left="1418"/>
      <w:jc w:val="both"/>
    </w:pPr>
    <w:rPr>
      <w:rFonts w:eastAsia="Times New Roman"/>
      <w:sz w:val="22"/>
      <w:szCs w:val="22"/>
      <w:lang w:val="en-GB" w:eastAsia="zh-TW"/>
    </w:rPr>
  </w:style>
  <w:style w:type="character" w:customStyle="1" w:styleId="1-2affiliation0">
    <w:name w:val="1-2 affiliation 字元"/>
    <w:basedOn w:val="a0"/>
    <w:link w:val="1-2affiliation"/>
    <w:rsid w:val="00F31DD6"/>
    <w:rPr>
      <w:rFonts w:eastAsia="Times New Roman"/>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FC955428-87B7-4F76-BD2F-BE287422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5736</TotalTime>
  <Pages>6</Pages>
  <Words>2132</Words>
  <Characters>12158</Characters>
  <Application>Microsoft Office Word</Application>
  <DocSecurity>0</DocSecurity>
  <Lines>101</Lines>
  <Paragraphs>28</Paragraphs>
  <ScaleCrop>false</ScaleCrop>
  <Company>PPI</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LiHsun</cp:lastModifiedBy>
  <cp:revision>9</cp:revision>
  <cp:lastPrinted>2011-03-03T08:29:00Z</cp:lastPrinted>
  <dcterms:created xsi:type="dcterms:W3CDTF">2021-04-30T03:14:00Z</dcterms:created>
  <dcterms:modified xsi:type="dcterms:W3CDTF">2021-12-20T11:27:00Z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