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909A1" w14:textId="77777777" w:rsidR="00865E3F" w:rsidRDefault="00865E3F">
      <w:pPr>
        <w:pStyle w:val="BodyText"/>
      </w:pPr>
    </w:p>
    <w:p w14:paraId="1D336312" w14:textId="77777777" w:rsidR="00865E3F" w:rsidRDefault="00865E3F">
      <w:pPr>
        <w:pStyle w:val="BodyText"/>
      </w:pPr>
    </w:p>
    <w:p w14:paraId="576C6D7F" w14:textId="77777777" w:rsidR="00865E3F" w:rsidRDefault="00865E3F">
      <w:pPr>
        <w:pStyle w:val="BodyText"/>
      </w:pPr>
    </w:p>
    <w:p w14:paraId="75B197AC" w14:textId="77777777" w:rsidR="00865E3F" w:rsidRDefault="00865E3F">
      <w:pPr>
        <w:pStyle w:val="BodyText"/>
      </w:pPr>
    </w:p>
    <w:p w14:paraId="63D7195C" w14:textId="1509A575" w:rsidR="00865E3F" w:rsidRPr="00EA4887" w:rsidRDefault="005E343D" w:rsidP="00EA4887">
      <w:pPr>
        <w:jc w:val="center"/>
        <w:rPr>
          <w:b/>
          <w:sz w:val="36"/>
          <w:szCs w:val="36"/>
        </w:rPr>
      </w:pPr>
      <w:r w:rsidRPr="00B86651">
        <w:rPr>
          <w:b/>
          <w:sz w:val="36"/>
          <w:szCs w:val="36"/>
        </w:rPr>
        <w:t xml:space="preserve">Building Work-Skills Through On-The Job Training During </w:t>
      </w:r>
      <w:proofErr w:type="gramStart"/>
      <w:r w:rsidRPr="00B86651">
        <w:rPr>
          <w:b/>
          <w:sz w:val="36"/>
          <w:szCs w:val="36"/>
        </w:rPr>
        <w:t>The</w:t>
      </w:r>
      <w:proofErr w:type="gramEnd"/>
      <w:r w:rsidRPr="00B86651">
        <w:rPr>
          <w:b/>
          <w:sz w:val="36"/>
          <w:szCs w:val="36"/>
        </w:rPr>
        <w:t xml:space="preserve"> Covid-19 Pandemic</w:t>
      </w:r>
    </w:p>
    <w:p w14:paraId="4DF4D003" w14:textId="77777777" w:rsidR="00865E3F" w:rsidRDefault="00865E3F">
      <w:pPr>
        <w:pStyle w:val="BodyText"/>
        <w:spacing w:before="3"/>
        <w:rPr>
          <w:sz w:val="31"/>
        </w:rPr>
      </w:pPr>
    </w:p>
    <w:p w14:paraId="0D30CFD3" w14:textId="2A3666F1" w:rsidR="00865E3F" w:rsidRPr="008F0E60" w:rsidRDefault="008F0E60" w:rsidP="008F0E60">
      <w:pPr>
        <w:ind w:left="278" w:right="297"/>
        <w:jc w:val="center"/>
        <w:rPr>
          <w:sz w:val="14"/>
        </w:rPr>
      </w:pPr>
      <w:r>
        <w:rPr>
          <w:sz w:val="28"/>
        </w:rPr>
        <w:t>Peni Handayani</w:t>
      </w:r>
      <w:r w:rsidR="006F6769">
        <w:rPr>
          <w:position w:val="9"/>
          <w:sz w:val="14"/>
        </w:rPr>
        <w:t>1</w:t>
      </w:r>
      <w:r w:rsidR="006F6769">
        <w:rPr>
          <w:spacing w:val="1"/>
          <w:position w:val="9"/>
          <w:sz w:val="14"/>
        </w:rPr>
        <w:t xml:space="preserve"> </w:t>
      </w:r>
      <w:r w:rsidR="006F6769">
        <w:rPr>
          <w:sz w:val="28"/>
        </w:rPr>
        <w:t xml:space="preserve">and </w:t>
      </w:r>
      <w:proofErr w:type="spellStart"/>
      <w:r>
        <w:rPr>
          <w:sz w:val="28"/>
        </w:rPr>
        <w:t>Siswoyo</w:t>
      </w:r>
      <w:proofErr w:type="spellEnd"/>
      <w:r w:rsidR="006F6769">
        <w:rPr>
          <w:position w:val="9"/>
          <w:sz w:val="14"/>
        </w:rPr>
        <w:t>2</w:t>
      </w:r>
    </w:p>
    <w:p w14:paraId="24A17D30" w14:textId="77777777" w:rsidR="00865E3F" w:rsidRDefault="00865E3F">
      <w:pPr>
        <w:pStyle w:val="BodyText"/>
        <w:spacing w:before="4"/>
        <w:rPr>
          <w:sz w:val="31"/>
        </w:rPr>
      </w:pPr>
    </w:p>
    <w:p w14:paraId="624C625E" w14:textId="77777777" w:rsidR="00865E3F" w:rsidRDefault="006F6769">
      <w:pPr>
        <w:pStyle w:val="BodyText"/>
        <w:ind w:left="80" w:right="148"/>
        <w:jc w:val="center"/>
      </w:pPr>
      <w:r>
        <w:t>Author Affiliations</w:t>
      </w:r>
    </w:p>
    <w:p w14:paraId="21B51B04" w14:textId="3BDA2AEA" w:rsidR="008F0E60" w:rsidRDefault="008F0E60">
      <w:pPr>
        <w:ind w:left="537" w:right="530"/>
        <w:jc w:val="center"/>
        <w:rPr>
          <w:sz w:val="20"/>
        </w:rPr>
      </w:pPr>
      <w:proofErr w:type="spellStart"/>
      <w:r w:rsidRPr="008F0E60">
        <w:rPr>
          <w:i/>
          <w:iCs/>
          <w:sz w:val="20"/>
        </w:rPr>
        <w:t>Politeknik</w:t>
      </w:r>
      <w:proofErr w:type="spellEnd"/>
      <w:r w:rsidRPr="008F0E60">
        <w:rPr>
          <w:i/>
          <w:iCs/>
          <w:sz w:val="20"/>
        </w:rPr>
        <w:t xml:space="preserve"> Negeri Bandung, Jl. </w:t>
      </w:r>
      <w:proofErr w:type="spellStart"/>
      <w:r w:rsidRPr="008F0E60">
        <w:rPr>
          <w:i/>
          <w:iCs/>
          <w:sz w:val="20"/>
        </w:rPr>
        <w:t>Gegerkalong</w:t>
      </w:r>
      <w:proofErr w:type="spellEnd"/>
      <w:r w:rsidRPr="008F0E60">
        <w:rPr>
          <w:i/>
          <w:iCs/>
          <w:sz w:val="20"/>
        </w:rPr>
        <w:t xml:space="preserve"> </w:t>
      </w:r>
      <w:proofErr w:type="spellStart"/>
      <w:r w:rsidRPr="008F0E60">
        <w:rPr>
          <w:i/>
          <w:iCs/>
          <w:sz w:val="20"/>
        </w:rPr>
        <w:t>Hilir</w:t>
      </w:r>
      <w:proofErr w:type="spellEnd"/>
      <w:r w:rsidRPr="008F0E60">
        <w:rPr>
          <w:i/>
          <w:iCs/>
          <w:sz w:val="20"/>
        </w:rPr>
        <w:t xml:space="preserve">, Ds </w:t>
      </w:r>
      <w:proofErr w:type="spellStart"/>
      <w:r w:rsidRPr="008F0E60">
        <w:rPr>
          <w:i/>
          <w:iCs/>
          <w:sz w:val="20"/>
        </w:rPr>
        <w:t>Ciwaruga</w:t>
      </w:r>
      <w:proofErr w:type="spellEnd"/>
      <w:r w:rsidRPr="008F0E60">
        <w:rPr>
          <w:i/>
          <w:iCs/>
          <w:sz w:val="20"/>
        </w:rPr>
        <w:t>, Bandung Indonesia</w:t>
      </w:r>
      <w:r>
        <w:rPr>
          <w:sz w:val="20"/>
        </w:rPr>
        <w:t xml:space="preserve"> </w:t>
      </w:r>
    </w:p>
    <w:p w14:paraId="7B514818" w14:textId="77777777" w:rsidR="00865E3F" w:rsidRDefault="00865E3F">
      <w:pPr>
        <w:pStyle w:val="BodyText"/>
        <w:rPr>
          <w:i/>
        </w:rPr>
      </w:pPr>
    </w:p>
    <w:p w14:paraId="7847AE43" w14:textId="77777777" w:rsidR="00865E3F" w:rsidRDefault="006F6769">
      <w:pPr>
        <w:ind w:left="278" w:right="297"/>
        <w:jc w:val="center"/>
        <w:rPr>
          <w:i/>
          <w:sz w:val="20"/>
        </w:rPr>
      </w:pPr>
      <w:r>
        <w:rPr>
          <w:i/>
          <w:sz w:val="20"/>
        </w:rPr>
        <w:t>Author Emails</w:t>
      </w:r>
    </w:p>
    <w:p w14:paraId="12A850C6" w14:textId="3D396377" w:rsidR="008F0E60" w:rsidRDefault="008F0E60">
      <w:pPr>
        <w:pStyle w:val="BodyText"/>
        <w:ind w:left="228" w:right="297"/>
        <w:jc w:val="center"/>
      </w:pPr>
      <w:proofErr w:type="gramStart"/>
      <w:r>
        <w:t>Email :</w:t>
      </w:r>
      <w:proofErr w:type="gramEnd"/>
      <w:r>
        <w:t xml:space="preserve"> </w:t>
      </w:r>
      <w:hyperlink r:id="rId6" w:history="1">
        <w:r w:rsidRPr="009E38A0">
          <w:rPr>
            <w:rStyle w:val="Hyperlink"/>
          </w:rPr>
          <w:t>penihan@polban.ac.id</w:t>
        </w:r>
      </w:hyperlink>
      <w:r>
        <w:t xml:space="preserve"> </w:t>
      </w:r>
    </w:p>
    <w:p w14:paraId="093C34C5" w14:textId="43844451" w:rsidR="00865E3F" w:rsidRDefault="00865E3F" w:rsidP="008F0E60">
      <w:pPr>
        <w:pStyle w:val="BodyText"/>
        <w:ind w:left="228" w:right="297"/>
        <w:jc w:val="center"/>
      </w:pPr>
    </w:p>
    <w:p w14:paraId="65C125F5" w14:textId="77777777" w:rsidR="00865E3F" w:rsidRDefault="00865E3F">
      <w:pPr>
        <w:pStyle w:val="BodyText"/>
        <w:spacing w:before="3"/>
        <w:rPr>
          <w:sz w:val="31"/>
        </w:rPr>
      </w:pPr>
    </w:p>
    <w:p w14:paraId="3DDA1147" w14:textId="7F938689" w:rsidR="00865E3F" w:rsidRDefault="006F6769">
      <w:pPr>
        <w:ind w:left="389" w:right="407"/>
        <w:jc w:val="both"/>
        <w:rPr>
          <w:sz w:val="18"/>
        </w:rPr>
      </w:pPr>
      <w:r>
        <w:rPr>
          <w:b/>
          <w:sz w:val="18"/>
        </w:rPr>
        <w:t xml:space="preserve">Abstract. </w:t>
      </w:r>
      <w:r w:rsidR="008F0E60" w:rsidRPr="00C17A8E">
        <w:rPr>
          <w:bCs/>
          <w:sz w:val="20"/>
          <w:szCs w:val="20"/>
        </w:rPr>
        <w:t xml:space="preserve">The </w:t>
      </w:r>
      <w:r w:rsidR="008F0E60">
        <w:rPr>
          <w:bCs/>
          <w:sz w:val="20"/>
          <w:szCs w:val="20"/>
        </w:rPr>
        <w:t xml:space="preserve">tradition of </w:t>
      </w:r>
      <w:r w:rsidR="008F0E60" w:rsidRPr="00C17A8E">
        <w:rPr>
          <w:bCs/>
          <w:sz w:val="20"/>
          <w:szCs w:val="20"/>
        </w:rPr>
        <w:t>On</w:t>
      </w:r>
      <w:r w:rsidR="008F0E60">
        <w:rPr>
          <w:bCs/>
          <w:sz w:val="20"/>
          <w:szCs w:val="20"/>
        </w:rPr>
        <w:t>-t</w:t>
      </w:r>
      <w:r w:rsidR="008F0E60" w:rsidRPr="00C17A8E">
        <w:rPr>
          <w:bCs/>
          <w:sz w:val="20"/>
          <w:szCs w:val="20"/>
        </w:rPr>
        <w:t>he Job Training</w:t>
      </w:r>
      <w:r w:rsidR="008F0E60">
        <w:rPr>
          <w:bCs/>
          <w:sz w:val="20"/>
          <w:szCs w:val="20"/>
        </w:rPr>
        <w:t xml:space="preserve"> (OJT) that has been carried out in industry is very difficult to realize during a pandemic because most of industries limit the number of employee while </w:t>
      </w:r>
      <w:r w:rsidR="008F0E60" w:rsidRPr="002B4BC1">
        <w:rPr>
          <w:bCs/>
          <w:sz w:val="20"/>
          <w:szCs w:val="20"/>
        </w:rPr>
        <w:t xml:space="preserve">the </w:t>
      </w:r>
      <w:r w:rsidR="008F0E60">
        <w:rPr>
          <w:bCs/>
          <w:sz w:val="20"/>
          <w:szCs w:val="20"/>
        </w:rPr>
        <w:t xml:space="preserve">student’s </w:t>
      </w:r>
      <w:r w:rsidR="008F0E60" w:rsidRPr="002B4BC1">
        <w:rPr>
          <w:bCs/>
          <w:sz w:val="20"/>
          <w:szCs w:val="20"/>
        </w:rPr>
        <w:t>work skills</w:t>
      </w:r>
      <w:r w:rsidR="008F0E60">
        <w:rPr>
          <w:bCs/>
          <w:sz w:val="20"/>
          <w:szCs w:val="20"/>
        </w:rPr>
        <w:t xml:space="preserve"> must be built. This research aims to propose an OJT model that can buil</w:t>
      </w:r>
      <w:r w:rsidR="001F19A5">
        <w:rPr>
          <w:bCs/>
          <w:sz w:val="20"/>
          <w:szCs w:val="20"/>
        </w:rPr>
        <w:t>d</w:t>
      </w:r>
      <w:r w:rsidR="008F0E60">
        <w:rPr>
          <w:bCs/>
          <w:sz w:val="20"/>
          <w:szCs w:val="20"/>
        </w:rPr>
        <w:t xml:space="preserve"> student’s work competencies and drive microeconomics in order to realize the government’s program to build a village economy. Qualitative method has been used in this research. Data collected by observation to assess the student’s skills, and interviews people who involved in this project. This research involved the 4</w:t>
      </w:r>
      <w:r w:rsidR="008F0E60" w:rsidRPr="009553D5">
        <w:rPr>
          <w:bCs/>
          <w:sz w:val="20"/>
          <w:szCs w:val="20"/>
          <w:vertAlign w:val="superscript"/>
        </w:rPr>
        <w:t>th</w:t>
      </w:r>
      <w:r w:rsidR="008F0E60">
        <w:rPr>
          <w:bCs/>
          <w:sz w:val="20"/>
          <w:szCs w:val="20"/>
        </w:rPr>
        <w:t xml:space="preserve"> semester of electrical engineering students that have to achieve six competency units at the end of this project. </w:t>
      </w:r>
      <w:r w:rsidR="008F0E60" w:rsidRPr="00C90BFA">
        <w:rPr>
          <w:bCs/>
          <w:sz w:val="20"/>
          <w:szCs w:val="20"/>
        </w:rPr>
        <w:t>The OJT carried out in the villages where students live by doing a small project to automate the part of production process in the microenterprise.</w:t>
      </w:r>
      <w:r w:rsidR="008F0E60">
        <w:rPr>
          <w:bCs/>
          <w:sz w:val="20"/>
          <w:szCs w:val="20"/>
        </w:rPr>
        <w:t xml:space="preserve"> This </w:t>
      </w:r>
      <w:r w:rsidR="008F0E60" w:rsidRPr="00E5512B">
        <w:rPr>
          <w:bCs/>
          <w:sz w:val="20"/>
          <w:szCs w:val="20"/>
        </w:rPr>
        <w:t>research revealed that all</w:t>
      </w:r>
      <w:r w:rsidR="008F0E60">
        <w:rPr>
          <w:bCs/>
          <w:sz w:val="20"/>
          <w:szCs w:val="20"/>
        </w:rPr>
        <w:t xml:space="preserve"> students are competent in creating an automation equipment for production process so that productivity increases more than 900%. In the student’s point of view, they feel happy to be part of community’s problem solver. This OJT has motivated and inspired them to create more innovative equipment </w:t>
      </w:r>
      <w:proofErr w:type="gramStart"/>
      <w:r>
        <w:rPr>
          <w:sz w:val="18"/>
        </w:rPr>
        <w:t>To</w:t>
      </w:r>
      <w:proofErr w:type="gramEnd"/>
      <w:r>
        <w:rPr>
          <w:sz w:val="18"/>
        </w:rPr>
        <w:t xml:space="preserve"> format your abstract, use the Microsoft Word template style: </w:t>
      </w:r>
      <w:r>
        <w:rPr>
          <w:i/>
          <w:sz w:val="18"/>
        </w:rPr>
        <w:t xml:space="preserve">Abstract </w:t>
      </w:r>
      <w:r>
        <w:rPr>
          <w:sz w:val="18"/>
        </w:rPr>
        <w:t xml:space="preserve">or Use Times New Roman Font: 9 </w:t>
      </w:r>
      <w:proofErr w:type="spellStart"/>
      <w:r>
        <w:rPr>
          <w:sz w:val="18"/>
        </w:rPr>
        <w:t>pt</w:t>
      </w:r>
      <w:proofErr w:type="spellEnd"/>
      <w:r>
        <w:rPr>
          <w:sz w:val="18"/>
        </w:rPr>
        <w:t>,</w:t>
      </w:r>
      <w:r>
        <w:rPr>
          <w:spacing w:val="-42"/>
          <w:sz w:val="18"/>
        </w:rPr>
        <w:t xml:space="preserve"> </w:t>
      </w:r>
      <w:r>
        <w:rPr>
          <w:sz w:val="18"/>
        </w:rPr>
        <w:t xml:space="preserve">Indent: left 0.2", Right: 0.2", Justified. Each paper </w:t>
      </w:r>
      <w:r>
        <w:rPr>
          <w:i/>
          <w:sz w:val="18"/>
        </w:rPr>
        <w:t xml:space="preserve">must </w:t>
      </w:r>
      <w:r>
        <w:rPr>
          <w:sz w:val="18"/>
        </w:rPr>
        <w:t>include an abstract. Begin the abstract with the word “Abstract”</w:t>
      </w:r>
      <w:r>
        <w:rPr>
          <w:spacing w:val="1"/>
          <w:sz w:val="18"/>
        </w:rPr>
        <w:t xml:space="preserve"> </w:t>
      </w:r>
      <w:r>
        <w:rPr>
          <w:sz w:val="18"/>
        </w:rPr>
        <w:t>followed by a period in bold font, and then continue with a normal 9-point font.</w:t>
      </w:r>
    </w:p>
    <w:p w14:paraId="71D5B27F" w14:textId="77777777" w:rsidR="00865E3F" w:rsidRDefault="00865E3F">
      <w:pPr>
        <w:pStyle w:val="BodyText"/>
      </w:pPr>
    </w:p>
    <w:p w14:paraId="2E2DACF2" w14:textId="04682866" w:rsidR="00865E3F" w:rsidRDefault="006F6769">
      <w:pPr>
        <w:pStyle w:val="Heading1"/>
        <w:spacing w:before="130"/>
      </w:pPr>
      <w:r>
        <w:t xml:space="preserve">INTRODUCTION </w:t>
      </w:r>
    </w:p>
    <w:p w14:paraId="29508EAA" w14:textId="1A86F76C" w:rsidR="00865E3F" w:rsidRPr="00BD4CCE" w:rsidRDefault="00865E3F" w:rsidP="005E343D">
      <w:pPr>
        <w:pStyle w:val="BodyText"/>
        <w:ind w:left="130" w:right="148"/>
        <w:rPr>
          <w:color w:val="FF0000"/>
        </w:rPr>
      </w:pPr>
    </w:p>
    <w:p w14:paraId="127DE5EE" w14:textId="77777777" w:rsidR="00865E3F" w:rsidRDefault="00865E3F">
      <w:pPr>
        <w:pStyle w:val="BodyText"/>
        <w:spacing w:before="10"/>
      </w:pPr>
    </w:p>
    <w:p w14:paraId="3FE05D0D" w14:textId="2C91BBC0" w:rsidR="00865E3F" w:rsidRPr="0003152B" w:rsidRDefault="00F35ABD" w:rsidP="0003152B">
      <w:pPr>
        <w:pStyle w:val="BodyText"/>
        <w:ind w:left="100" w:right="119" w:firstLine="284"/>
        <w:jc w:val="both"/>
        <w:rPr>
          <w:color w:val="000000"/>
        </w:rPr>
      </w:pPr>
      <w:r>
        <w:rPr>
          <w:color w:val="000000"/>
        </w:rPr>
        <w:t>On-the Job Training is a student’s learning activity that normally conducted in industry for 3-6 months. This activity is an important thing for polytechnic students or vocational students. It aims to give students the opportunity to implement their knowledge and skills or to learn practical knowledge from the workplace. The problem now is very difficult to conduct this activity during covid 19 pandemic, because most of industries limit the production and number of employee due to crisis of pandemic. This mean that industrial capacity is reduced. Representative of the Ministry of Manpower in a webinar (May, 2020) revealed that under normal condition, the capacity of industry to meet the need of internship students is only 14% of the total needs. It is a signal that polytechnic and vocational institution have to find a new strategy in building skills and identify the new trend of market-driven. G4.0 technology has disrupted various sectors include vocational education. Many businesses are missing, but many new businesses opportunities that were unimaginable before have sprung up. This condition is exacerbated by the covid 19 pandemic. The learning process is more than 80% carried out online. This makes students bored so that learning is no longer effective. The most difficult is to build students’ work skills through the online learning process. Lecturers have to find a strategy to develop learning methods to build and develop the students’ work skills as long as the campus or laboratory is closed for offline learning.</w:t>
      </w:r>
    </w:p>
    <w:p w14:paraId="1D5EA2FA" w14:textId="77777777" w:rsidR="00865E3F" w:rsidRDefault="00865E3F">
      <w:pPr>
        <w:jc w:val="both"/>
        <w:sectPr w:rsidR="00865E3F">
          <w:type w:val="continuous"/>
          <w:pgSz w:w="12240" w:h="15840"/>
          <w:pgMar w:top="1500" w:right="1320" w:bottom="280" w:left="1340" w:header="720" w:footer="720" w:gutter="0"/>
          <w:cols w:space="720"/>
        </w:sectPr>
      </w:pPr>
    </w:p>
    <w:p w14:paraId="3B2F555E" w14:textId="33EBF086" w:rsidR="00865E3F" w:rsidRPr="0003152B" w:rsidRDefault="00F35ABD" w:rsidP="0003152B">
      <w:pPr>
        <w:pBdr>
          <w:top w:val="nil"/>
          <w:left w:val="nil"/>
          <w:bottom w:val="nil"/>
          <w:right w:val="nil"/>
          <w:between w:val="nil"/>
        </w:pBdr>
        <w:tabs>
          <w:tab w:val="left" w:pos="567"/>
        </w:tabs>
        <w:jc w:val="center"/>
        <w:rPr>
          <w:b/>
          <w:bCs/>
          <w:iCs/>
          <w:color w:val="000000"/>
          <w:sz w:val="24"/>
          <w:szCs w:val="24"/>
        </w:rPr>
      </w:pPr>
      <w:r w:rsidRPr="00F35ABD">
        <w:rPr>
          <w:b/>
          <w:bCs/>
          <w:iCs/>
          <w:color w:val="000000"/>
          <w:sz w:val="24"/>
          <w:szCs w:val="24"/>
        </w:rPr>
        <w:lastRenderedPageBreak/>
        <w:t>Literature Review and Theory</w:t>
      </w:r>
    </w:p>
    <w:p w14:paraId="21EABBB6" w14:textId="77777777" w:rsidR="00865E3F" w:rsidRDefault="00865E3F">
      <w:pPr>
        <w:pStyle w:val="BodyText"/>
        <w:spacing w:before="10"/>
      </w:pPr>
    </w:p>
    <w:p w14:paraId="54F1C446" w14:textId="77777777" w:rsidR="00F35ABD" w:rsidRPr="00F35ABD" w:rsidRDefault="00F35ABD" w:rsidP="00F35ABD">
      <w:pPr>
        <w:pBdr>
          <w:top w:val="nil"/>
          <w:left w:val="nil"/>
          <w:bottom w:val="nil"/>
          <w:right w:val="nil"/>
          <w:between w:val="nil"/>
        </w:pBdr>
        <w:tabs>
          <w:tab w:val="left" w:pos="567"/>
        </w:tabs>
        <w:jc w:val="both"/>
        <w:rPr>
          <w:color w:val="000000"/>
          <w:sz w:val="20"/>
          <w:szCs w:val="20"/>
        </w:rPr>
      </w:pPr>
      <w:r w:rsidRPr="00F35ABD">
        <w:rPr>
          <w:color w:val="000000"/>
          <w:sz w:val="20"/>
          <w:szCs w:val="20"/>
        </w:rPr>
        <w:t xml:space="preserve">Nawa </w:t>
      </w:r>
      <w:proofErr w:type="spellStart"/>
      <w:r w:rsidRPr="00F35ABD">
        <w:rPr>
          <w:color w:val="000000"/>
          <w:sz w:val="20"/>
          <w:szCs w:val="20"/>
        </w:rPr>
        <w:t>Cita</w:t>
      </w:r>
      <w:proofErr w:type="spellEnd"/>
      <w:r w:rsidRPr="00F35ABD">
        <w:rPr>
          <w:color w:val="000000"/>
          <w:sz w:val="20"/>
          <w:szCs w:val="20"/>
        </w:rPr>
        <w:t xml:space="preserve"> are nine dreams that Indonesia wants to achieve. Three of them are strong related to this topic. There are: 1) developing Indonesia from the periphery by strengthening regions and villages, 2) Improve the quality of Indonesian people through improving the quality of education and training, 3) increase people’s productivity and competitiveness in the international market, 3) Realizing economic independence by moving strategic sector of the domestic economy </w:t>
      </w:r>
      <w:sdt>
        <w:sdtPr>
          <w:rPr>
            <w:color w:val="000000"/>
            <w:sz w:val="20"/>
            <w:szCs w:val="20"/>
          </w:rPr>
          <w:id w:val="636914760"/>
          <w:citation/>
        </w:sdtPr>
        <w:sdtEndPr/>
        <w:sdtContent>
          <w:r w:rsidRPr="00F35ABD">
            <w:rPr>
              <w:color w:val="000000"/>
              <w:sz w:val="20"/>
              <w:szCs w:val="20"/>
            </w:rPr>
            <w:fldChar w:fldCharType="begin"/>
          </w:r>
          <w:r w:rsidRPr="00F35ABD">
            <w:rPr>
              <w:color w:val="000000"/>
              <w:sz w:val="20"/>
              <w:szCs w:val="20"/>
            </w:rPr>
            <w:instrText xml:space="preserve"> CITATION Kom14 \l 1033 </w:instrText>
          </w:r>
          <w:r w:rsidRPr="00F35ABD">
            <w:rPr>
              <w:color w:val="000000"/>
              <w:sz w:val="20"/>
              <w:szCs w:val="20"/>
            </w:rPr>
            <w:fldChar w:fldCharType="separate"/>
          </w:r>
          <w:r w:rsidRPr="00F35ABD">
            <w:rPr>
              <w:noProof/>
              <w:color w:val="000000"/>
              <w:sz w:val="20"/>
              <w:szCs w:val="20"/>
            </w:rPr>
            <w:t>[1]</w:t>
          </w:r>
          <w:r w:rsidRPr="00F35ABD">
            <w:rPr>
              <w:color w:val="000000"/>
              <w:sz w:val="20"/>
              <w:szCs w:val="20"/>
            </w:rPr>
            <w:fldChar w:fldCharType="end"/>
          </w:r>
        </w:sdtContent>
      </w:sdt>
      <w:r w:rsidRPr="00F35ABD">
        <w:rPr>
          <w:color w:val="000000"/>
          <w:sz w:val="20"/>
          <w:szCs w:val="20"/>
        </w:rPr>
        <w:t xml:space="preserve">. This policy is translated into West Java </w:t>
      </w:r>
      <w:proofErr w:type="spellStart"/>
      <w:r w:rsidRPr="00F35ABD">
        <w:rPr>
          <w:color w:val="000000"/>
          <w:sz w:val="20"/>
          <w:szCs w:val="20"/>
        </w:rPr>
        <w:t>Masagi</w:t>
      </w:r>
      <w:proofErr w:type="spellEnd"/>
      <w:r w:rsidRPr="00F35ABD">
        <w:rPr>
          <w:color w:val="000000"/>
          <w:sz w:val="20"/>
          <w:szCs w:val="20"/>
        </w:rPr>
        <w:t xml:space="preserve"> or </w:t>
      </w:r>
      <w:proofErr w:type="spellStart"/>
      <w:r w:rsidRPr="00F35ABD">
        <w:rPr>
          <w:color w:val="000000"/>
          <w:sz w:val="20"/>
          <w:szCs w:val="20"/>
        </w:rPr>
        <w:t>Jawa</w:t>
      </w:r>
      <w:proofErr w:type="spellEnd"/>
      <w:r w:rsidRPr="00F35ABD">
        <w:rPr>
          <w:color w:val="000000"/>
          <w:sz w:val="20"/>
          <w:szCs w:val="20"/>
        </w:rPr>
        <w:t xml:space="preserve"> Barat </w:t>
      </w:r>
      <w:proofErr w:type="spellStart"/>
      <w:r w:rsidRPr="00F35ABD">
        <w:rPr>
          <w:color w:val="000000"/>
          <w:sz w:val="20"/>
          <w:szCs w:val="20"/>
        </w:rPr>
        <w:t>Masagi</w:t>
      </w:r>
      <w:proofErr w:type="spellEnd"/>
      <w:r w:rsidRPr="00F35ABD">
        <w:rPr>
          <w:color w:val="000000"/>
          <w:sz w:val="20"/>
          <w:szCs w:val="20"/>
        </w:rPr>
        <w:t xml:space="preserve"> (</w:t>
      </w:r>
      <w:proofErr w:type="spellStart"/>
      <w:r w:rsidRPr="00F35ABD">
        <w:rPr>
          <w:color w:val="000000"/>
          <w:sz w:val="20"/>
          <w:szCs w:val="20"/>
        </w:rPr>
        <w:t>Jabar</w:t>
      </w:r>
      <w:proofErr w:type="spellEnd"/>
      <w:r w:rsidRPr="00F35ABD">
        <w:rPr>
          <w:color w:val="000000"/>
          <w:sz w:val="20"/>
          <w:szCs w:val="20"/>
        </w:rPr>
        <w:t xml:space="preserve"> </w:t>
      </w:r>
      <w:proofErr w:type="spellStart"/>
      <w:r w:rsidRPr="00F35ABD">
        <w:rPr>
          <w:color w:val="000000"/>
          <w:sz w:val="20"/>
          <w:szCs w:val="20"/>
        </w:rPr>
        <w:t>Masagi</w:t>
      </w:r>
      <w:proofErr w:type="spellEnd"/>
      <w:r w:rsidRPr="00F35ABD">
        <w:rPr>
          <w:color w:val="000000"/>
          <w:sz w:val="20"/>
          <w:szCs w:val="20"/>
        </w:rPr>
        <w:t xml:space="preserve">) program. This program is focused on educational character based on </w:t>
      </w:r>
      <w:proofErr w:type="spellStart"/>
      <w:r w:rsidRPr="00F35ABD">
        <w:rPr>
          <w:color w:val="000000"/>
          <w:sz w:val="20"/>
          <w:szCs w:val="20"/>
        </w:rPr>
        <w:t>Sunda</w:t>
      </w:r>
      <w:proofErr w:type="spellEnd"/>
      <w:r w:rsidRPr="00F35ABD">
        <w:rPr>
          <w:color w:val="000000"/>
          <w:sz w:val="20"/>
          <w:szCs w:val="20"/>
        </w:rPr>
        <w:t xml:space="preserve"> philosophy, namely building: 1) cultivate of feeling (</w:t>
      </w:r>
      <w:proofErr w:type="spellStart"/>
      <w:r w:rsidRPr="00F35ABD">
        <w:rPr>
          <w:color w:val="000000"/>
          <w:sz w:val="20"/>
          <w:szCs w:val="20"/>
        </w:rPr>
        <w:t>surti</w:t>
      </w:r>
      <w:proofErr w:type="spellEnd"/>
      <w:r w:rsidRPr="00F35ABD">
        <w:rPr>
          <w:color w:val="000000"/>
          <w:sz w:val="20"/>
          <w:szCs w:val="20"/>
        </w:rPr>
        <w:t xml:space="preserve">, </w:t>
      </w:r>
      <w:proofErr w:type="spellStart"/>
      <w:r w:rsidRPr="00F35ABD">
        <w:rPr>
          <w:color w:val="000000"/>
          <w:sz w:val="20"/>
          <w:szCs w:val="20"/>
        </w:rPr>
        <w:t>olah</w:t>
      </w:r>
      <w:proofErr w:type="spellEnd"/>
      <w:r w:rsidRPr="00F35ABD">
        <w:rPr>
          <w:color w:val="000000"/>
          <w:sz w:val="20"/>
          <w:szCs w:val="20"/>
        </w:rPr>
        <w:t xml:space="preserve"> rasa): a sense of sympathy, 2) cultivate of understanding (</w:t>
      </w:r>
      <w:proofErr w:type="spellStart"/>
      <w:r w:rsidRPr="00F35ABD">
        <w:rPr>
          <w:color w:val="000000"/>
          <w:sz w:val="20"/>
          <w:szCs w:val="20"/>
        </w:rPr>
        <w:t>harti</w:t>
      </w:r>
      <w:proofErr w:type="spellEnd"/>
      <w:r w:rsidRPr="00F35ABD">
        <w:rPr>
          <w:color w:val="000000"/>
          <w:sz w:val="20"/>
          <w:szCs w:val="20"/>
        </w:rPr>
        <w:t xml:space="preserve">, </w:t>
      </w:r>
      <w:proofErr w:type="spellStart"/>
      <w:r w:rsidRPr="00F35ABD">
        <w:rPr>
          <w:color w:val="000000"/>
          <w:sz w:val="20"/>
          <w:szCs w:val="20"/>
        </w:rPr>
        <w:t>memahami</w:t>
      </w:r>
      <w:proofErr w:type="spellEnd"/>
      <w:r w:rsidRPr="00F35ABD">
        <w:rPr>
          <w:color w:val="000000"/>
          <w:sz w:val="20"/>
          <w:szCs w:val="20"/>
        </w:rPr>
        <w:t>): understand other people, understand how to manage the environment and oneself, 3) show evidence (</w:t>
      </w:r>
      <w:proofErr w:type="spellStart"/>
      <w:r w:rsidRPr="00F35ABD">
        <w:rPr>
          <w:color w:val="000000"/>
          <w:sz w:val="20"/>
          <w:szCs w:val="20"/>
        </w:rPr>
        <w:t>bukti</w:t>
      </w:r>
      <w:proofErr w:type="spellEnd"/>
      <w:r w:rsidRPr="00F35ABD">
        <w:rPr>
          <w:color w:val="000000"/>
          <w:sz w:val="20"/>
          <w:szCs w:val="20"/>
        </w:rPr>
        <w:t>): show the contribution to society with caring and  smart working, and 4) loyalty (</w:t>
      </w:r>
      <w:proofErr w:type="spellStart"/>
      <w:r w:rsidRPr="00F35ABD">
        <w:rPr>
          <w:color w:val="000000"/>
          <w:sz w:val="20"/>
          <w:szCs w:val="20"/>
        </w:rPr>
        <w:t>bakti</w:t>
      </w:r>
      <w:proofErr w:type="spellEnd"/>
      <w:r w:rsidRPr="00F35ABD">
        <w:rPr>
          <w:color w:val="000000"/>
          <w:sz w:val="20"/>
          <w:szCs w:val="20"/>
        </w:rPr>
        <w:t xml:space="preserve">): being devoted by good services to the community </w:t>
      </w:r>
      <w:sdt>
        <w:sdtPr>
          <w:rPr>
            <w:color w:val="000000"/>
            <w:sz w:val="20"/>
            <w:szCs w:val="20"/>
          </w:rPr>
          <w:id w:val="378604537"/>
          <w:citation/>
        </w:sdtPr>
        <w:sdtEndPr/>
        <w:sdtContent>
          <w:r w:rsidRPr="00F35ABD">
            <w:rPr>
              <w:color w:val="000000"/>
              <w:sz w:val="20"/>
              <w:szCs w:val="20"/>
            </w:rPr>
            <w:fldChar w:fldCharType="begin"/>
          </w:r>
          <w:r w:rsidRPr="00F35ABD">
            <w:rPr>
              <w:color w:val="000000"/>
              <w:sz w:val="20"/>
              <w:szCs w:val="20"/>
            </w:rPr>
            <w:instrText xml:space="preserve"> CITATION Dis18 \l 1033 </w:instrText>
          </w:r>
          <w:r w:rsidRPr="00F35ABD">
            <w:rPr>
              <w:color w:val="000000"/>
              <w:sz w:val="20"/>
              <w:szCs w:val="20"/>
            </w:rPr>
            <w:fldChar w:fldCharType="separate"/>
          </w:r>
          <w:r w:rsidRPr="00F35ABD">
            <w:rPr>
              <w:noProof/>
              <w:color w:val="000000"/>
              <w:sz w:val="20"/>
              <w:szCs w:val="20"/>
            </w:rPr>
            <w:t>[2]</w:t>
          </w:r>
          <w:r w:rsidRPr="00F35ABD">
            <w:rPr>
              <w:color w:val="000000"/>
              <w:sz w:val="20"/>
              <w:szCs w:val="20"/>
            </w:rPr>
            <w:fldChar w:fldCharType="end"/>
          </w:r>
        </w:sdtContent>
      </w:sdt>
      <w:r w:rsidRPr="00F35ABD">
        <w:rPr>
          <w:color w:val="000000"/>
          <w:sz w:val="20"/>
          <w:szCs w:val="20"/>
        </w:rPr>
        <w:t xml:space="preserve">. Technical Vocational Education and Training (TVET) in India and other countries play a vital role in the process of economic development by expanding skills required for small and medium enterprises </w:t>
      </w:r>
      <w:sdt>
        <w:sdtPr>
          <w:rPr>
            <w:color w:val="000000"/>
            <w:sz w:val="20"/>
            <w:szCs w:val="20"/>
          </w:rPr>
          <w:id w:val="1798868986"/>
          <w:citation/>
        </w:sdtPr>
        <w:sdtEndPr/>
        <w:sdtContent>
          <w:r w:rsidRPr="00F35ABD">
            <w:rPr>
              <w:color w:val="000000"/>
              <w:sz w:val="20"/>
              <w:szCs w:val="20"/>
            </w:rPr>
            <w:fldChar w:fldCharType="begin"/>
          </w:r>
          <w:r w:rsidRPr="00F35ABD">
            <w:rPr>
              <w:color w:val="000000"/>
              <w:sz w:val="20"/>
              <w:szCs w:val="20"/>
            </w:rPr>
            <w:instrText xml:space="preserve"> CITATION Nar18 \l 1033 </w:instrText>
          </w:r>
          <w:r w:rsidRPr="00F35ABD">
            <w:rPr>
              <w:color w:val="000000"/>
              <w:sz w:val="20"/>
              <w:szCs w:val="20"/>
            </w:rPr>
            <w:fldChar w:fldCharType="separate"/>
          </w:r>
          <w:r w:rsidRPr="00F35ABD">
            <w:rPr>
              <w:noProof/>
              <w:color w:val="000000"/>
              <w:sz w:val="20"/>
              <w:szCs w:val="20"/>
            </w:rPr>
            <w:t>[3]</w:t>
          </w:r>
          <w:r w:rsidRPr="00F35ABD">
            <w:rPr>
              <w:color w:val="000000"/>
              <w:sz w:val="20"/>
              <w:szCs w:val="20"/>
            </w:rPr>
            <w:fldChar w:fldCharType="end"/>
          </w:r>
        </w:sdtContent>
      </w:sdt>
      <w:r w:rsidRPr="00F35ABD">
        <w:rPr>
          <w:color w:val="000000"/>
          <w:sz w:val="20"/>
          <w:szCs w:val="20"/>
        </w:rPr>
        <w:t xml:space="preserve">. Vocational education and training (VET) have specific curriculum and learning method. It is a combination between education and work training. The learning outcomes can be measured and tangible or can be demonstrated </w:t>
      </w:r>
      <w:sdt>
        <w:sdtPr>
          <w:rPr>
            <w:color w:val="000000"/>
            <w:sz w:val="20"/>
            <w:szCs w:val="20"/>
          </w:rPr>
          <w:id w:val="971646564"/>
          <w:citation/>
        </w:sdtPr>
        <w:sdtEndPr/>
        <w:sdtContent>
          <w:r w:rsidRPr="00F35ABD">
            <w:rPr>
              <w:color w:val="000000"/>
              <w:sz w:val="20"/>
              <w:szCs w:val="20"/>
            </w:rPr>
            <w:fldChar w:fldCharType="begin"/>
          </w:r>
          <w:r w:rsidRPr="00F35ABD">
            <w:rPr>
              <w:color w:val="000000"/>
              <w:sz w:val="20"/>
              <w:szCs w:val="20"/>
            </w:rPr>
            <w:instrText xml:space="preserve"> CITATION Fin99 \l 1033 </w:instrText>
          </w:r>
          <w:r w:rsidRPr="00F35ABD">
            <w:rPr>
              <w:color w:val="000000"/>
              <w:sz w:val="20"/>
              <w:szCs w:val="20"/>
            </w:rPr>
            <w:fldChar w:fldCharType="separate"/>
          </w:r>
          <w:r w:rsidRPr="00F35ABD">
            <w:rPr>
              <w:noProof/>
              <w:color w:val="000000"/>
              <w:sz w:val="20"/>
              <w:szCs w:val="20"/>
            </w:rPr>
            <w:t>[4]</w:t>
          </w:r>
          <w:r w:rsidRPr="00F35ABD">
            <w:rPr>
              <w:color w:val="000000"/>
              <w:sz w:val="20"/>
              <w:szCs w:val="20"/>
            </w:rPr>
            <w:fldChar w:fldCharType="end"/>
          </w:r>
        </w:sdtContent>
      </w:sdt>
      <w:r w:rsidRPr="00F35ABD">
        <w:rPr>
          <w:color w:val="000000"/>
          <w:sz w:val="20"/>
          <w:szCs w:val="20"/>
        </w:rPr>
        <w:t xml:space="preserve">. VET in the G4.0 era must flexible in method, learning time and place, and choice of courses </w:t>
      </w:r>
      <w:sdt>
        <w:sdtPr>
          <w:rPr>
            <w:color w:val="000000"/>
            <w:sz w:val="20"/>
            <w:szCs w:val="20"/>
          </w:rPr>
          <w:id w:val="1384914737"/>
          <w:citation/>
        </w:sdtPr>
        <w:sdtEndPr/>
        <w:sdtContent>
          <w:r w:rsidRPr="00F35ABD">
            <w:rPr>
              <w:color w:val="000000"/>
              <w:sz w:val="20"/>
              <w:szCs w:val="20"/>
            </w:rPr>
            <w:fldChar w:fldCharType="begin"/>
          </w:r>
          <w:r w:rsidRPr="00F35ABD">
            <w:rPr>
              <w:color w:val="000000"/>
              <w:sz w:val="20"/>
              <w:szCs w:val="20"/>
            </w:rPr>
            <w:instrText xml:space="preserve"> CITATION Sam18 \l 1033 </w:instrText>
          </w:r>
          <w:r w:rsidRPr="00F35ABD">
            <w:rPr>
              <w:color w:val="000000"/>
              <w:sz w:val="20"/>
              <w:szCs w:val="20"/>
            </w:rPr>
            <w:fldChar w:fldCharType="separate"/>
          </w:r>
          <w:r w:rsidRPr="00F35ABD">
            <w:rPr>
              <w:noProof/>
              <w:color w:val="000000"/>
              <w:sz w:val="20"/>
              <w:szCs w:val="20"/>
            </w:rPr>
            <w:t>[5]</w:t>
          </w:r>
          <w:r w:rsidRPr="00F35ABD">
            <w:rPr>
              <w:color w:val="000000"/>
              <w:sz w:val="20"/>
              <w:szCs w:val="20"/>
            </w:rPr>
            <w:fldChar w:fldCharType="end"/>
          </w:r>
        </w:sdtContent>
      </w:sdt>
      <w:r w:rsidRPr="00F35ABD">
        <w:rPr>
          <w:color w:val="000000"/>
          <w:sz w:val="20"/>
          <w:szCs w:val="20"/>
        </w:rPr>
        <w:t xml:space="preserve">. Curriculum </w:t>
      </w:r>
      <w:r w:rsidRPr="00F35ABD">
        <w:rPr>
          <w:sz w:val="20"/>
          <w:szCs w:val="20"/>
        </w:rPr>
        <w:t xml:space="preserve">design should be </w:t>
      </w:r>
      <w:r w:rsidRPr="00F35ABD">
        <w:rPr>
          <w:color w:val="000000"/>
          <w:sz w:val="20"/>
          <w:szCs w:val="20"/>
        </w:rPr>
        <w:t xml:space="preserve">flexible so that students have many choices of subjects to develop themselves according to their talents </w:t>
      </w:r>
      <w:sdt>
        <w:sdtPr>
          <w:rPr>
            <w:color w:val="000000"/>
            <w:sz w:val="20"/>
            <w:szCs w:val="20"/>
          </w:rPr>
          <w:id w:val="-177579231"/>
          <w:citation/>
        </w:sdtPr>
        <w:sdtEndPr/>
        <w:sdtContent>
          <w:r w:rsidRPr="00F35ABD">
            <w:rPr>
              <w:color w:val="000000"/>
              <w:sz w:val="20"/>
              <w:szCs w:val="20"/>
            </w:rPr>
            <w:fldChar w:fldCharType="begin"/>
          </w:r>
          <w:r w:rsidRPr="00F35ABD">
            <w:rPr>
              <w:color w:val="000000"/>
              <w:sz w:val="20"/>
              <w:szCs w:val="20"/>
            </w:rPr>
            <w:instrText xml:space="preserve"> CITATION JSK12 \l 1033 </w:instrText>
          </w:r>
          <w:r w:rsidRPr="00F35ABD">
            <w:rPr>
              <w:color w:val="000000"/>
              <w:sz w:val="20"/>
              <w:szCs w:val="20"/>
            </w:rPr>
            <w:fldChar w:fldCharType="separate"/>
          </w:r>
          <w:r w:rsidRPr="00F35ABD">
            <w:rPr>
              <w:noProof/>
              <w:color w:val="000000"/>
              <w:sz w:val="20"/>
              <w:szCs w:val="20"/>
            </w:rPr>
            <w:t>[6]</w:t>
          </w:r>
          <w:r w:rsidRPr="00F35ABD">
            <w:rPr>
              <w:color w:val="000000"/>
              <w:sz w:val="20"/>
              <w:szCs w:val="20"/>
            </w:rPr>
            <w:fldChar w:fldCharType="end"/>
          </w:r>
        </w:sdtContent>
      </w:sdt>
      <w:r w:rsidRPr="00F35ABD">
        <w:rPr>
          <w:color w:val="000000"/>
          <w:sz w:val="20"/>
          <w:szCs w:val="20"/>
        </w:rPr>
        <w:t xml:space="preserve">.   Engineering students could choose courses outside of engineering subject, for example business, economy, or Information Technology (IT), etc. Therefore, the modular course is the best choice for learning method. The Massive Open Online Courses (MOOC) model which has been developed by many Universities in South Africa is a new innovation model of learning in this country. It is an appropriate model of educations in pandemic era </w:t>
      </w:r>
      <w:sdt>
        <w:sdtPr>
          <w:rPr>
            <w:color w:val="000000"/>
            <w:sz w:val="20"/>
            <w:szCs w:val="20"/>
          </w:rPr>
          <w:id w:val="2099519261"/>
          <w:citation/>
        </w:sdtPr>
        <w:sdtEndPr/>
        <w:sdtContent>
          <w:r w:rsidRPr="00F35ABD">
            <w:rPr>
              <w:color w:val="000000"/>
              <w:sz w:val="20"/>
              <w:szCs w:val="20"/>
            </w:rPr>
            <w:fldChar w:fldCharType="begin"/>
          </w:r>
          <w:r w:rsidRPr="00F35ABD">
            <w:rPr>
              <w:color w:val="000000"/>
              <w:sz w:val="20"/>
              <w:szCs w:val="20"/>
            </w:rPr>
            <w:instrText xml:space="preserve"> CITATION Pat16 \l 1033 </w:instrText>
          </w:r>
          <w:r w:rsidRPr="00F35ABD">
            <w:rPr>
              <w:color w:val="000000"/>
              <w:sz w:val="20"/>
              <w:szCs w:val="20"/>
            </w:rPr>
            <w:fldChar w:fldCharType="separate"/>
          </w:r>
          <w:r w:rsidRPr="00F35ABD">
            <w:rPr>
              <w:noProof/>
              <w:color w:val="000000"/>
              <w:sz w:val="20"/>
              <w:szCs w:val="20"/>
            </w:rPr>
            <w:t>[7]</w:t>
          </w:r>
          <w:r w:rsidRPr="00F35ABD">
            <w:rPr>
              <w:color w:val="000000"/>
              <w:sz w:val="20"/>
              <w:szCs w:val="20"/>
            </w:rPr>
            <w:fldChar w:fldCharType="end"/>
          </w:r>
        </w:sdtContent>
      </w:sdt>
      <w:r w:rsidRPr="00F35ABD">
        <w:rPr>
          <w:color w:val="000000"/>
          <w:sz w:val="20"/>
          <w:szCs w:val="20"/>
        </w:rPr>
        <w:t xml:space="preserve">. In the future, in the G5.0 era, accountability of learning in the MOOC model could be distributed to everyone. It means that everyone could contribute in the content, mentor, tutor, coach, and counsellor. It is a characteristic of learning in the G5.0, while learning characteristic in the G4.0 is collaborative </w:t>
      </w:r>
      <w:sdt>
        <w:sdtPr>
          <w:rPr>
            <w:color w:val="000000"/>
            <w:sz w:val="20"/>
            <w:szCs w:val="20"/>
          </w:rPr>
          <w:id w:val="-346095215"/>
          <w:citation/>
        </w:sdtPr>
        <w:sdtEndPr/>
        <w:sdtContent>
          <w:r w:rsidRPr="00F35ABD">
            <w:rPr>
              <w:color w:val="000000"/>
              <w:sz w:val="20"/>
              <w:szCs w:val="20"/>
            </w:rPr>
            <w:fldChar w:fldCharType="begin"/>
          </w:r>
          <w:r w:rsidRPr="00F35ABD">
            <w:rPr>
              <w:color w:val="000000"/>
              <w:sz w:val="20"/>
              <w:szCs w:val="20"/>
            </w:rPr>
            <w:instrText xml:space="preserve"> CITATION Ale20 \l 1033 </w:instrText>
          </w:r>
          <w:r w:rsidRPr="00F35ABD">
            <w:rPr>
              <w:color w:val="000000"/>
              <w:sz w:val="20"/>
              <w:szCs w:val="20"/>
            </w:rPr>
            <w:fldChar w:fldCharType="separate"/>
          </w:r>
          <w:r w:rsidRPr="00F35ABD">
            <w:rPr>
              <w:noProof/>
              <w:color w:val="000000"/>
              <w:sz w:val="20"/>
              <w:szCs w:val="20"/>
            </w:rPr>
            <w:t>[8]</w:t>
          </w:r>
          <w:r w:rsidRPr="00F35ABD">
            <w:rPr>
              <w:color w:val="000000"/>
              <w:sz w:val="20"/>
              <w:szCs w:val="20"/>
            </w:rPr>
            <w:fldChar w:fldCharType="end"/>
          </w:r>
        </w:sdtContent>
      </w:sdt>
      <w:r w:rsidRPr="00F35ABD">
        <w:rPr>
          <w:color w:val="000000"/>
          <w:sz w:val="20"/>
          <w:szCs w:val="20"/>
        </w:rPr>
        <w:t xml:space="preserve">. Learning process is focused on students’ need. Knowledge, skills and attitudes can build on the workplace. </w:t>
      </w:r>
      <w:proofErr w:type="spellStart"/>
      <w:r w:rsidRPr="00F35ABD">
        <w:rPr>
          <w:color w:val="000000"/>
          <w:sz w:val="20"/>
          <w:szCs w:val="20"/>
        </w:rPr>
        <w:t>Boud</w:t>
      </w:r>
      <w:proofErr w:type="spellEnd"/>
      <w:r w:rsidRPr="00F35ABD">
        <w:rPr>
          <w:color w:val="000000"/>
          <w:sz w:val="20"/>
          <w:szCs w:val="20"/>
        </w:rPr>
        <w:t xml:space="preserve"> and Solomon proposed a learning model which they called Work Based Learning (WBL). In this model, the Higher Education, Professional Organization, and industries must build good cooperation to create new opportunities for learning and curriculum development </w:t>
      </w:r>
      <w:sdt>
        <w:sdtPr>
          <w:rPr>
            <w:color w:val="000000"/>
            <w:sz w:val="20"/>
            <w:szCs w:val="20"/>
          </w:rPr>
          <w:id w:val="-1179888049"/>
          <w:citation/>
        </w:sdtPr>
        <w:sdtEndPr/>
        <w:sdtContent>
          <w:r w:rsidRPr="00F35ABD">
            <w:rPr>
              <w:color w:val="000000"/>
              <w:sz w:val="20"/>
              <w:szCs w:val="20"/>
            </w:rPr>
            <w:fldChar w:fldCharType="begin"/>
          </w:r>
          <w:r w:rsidRPr="00F35ABD">
            <w:rPr>
              <w:color w:val="000000"/>
              <w:sz w:val="20"/>
              <w:szCs w:val="20"/>
            </w:rPr>
            <w:instrText xml:space="preserve"> CITATION Dav01 \l 1033 </w:instrText>
          </w:r>
          <w:r w:rsidRPr="00F35ABD">
            <w:rPr>
              <w:color w:val="000000"/>
              <w:sz w:val="20"/>
              <w:szCs w:val="20"/>
            </w:rPr>
            <w:fldChar w:fldCharType="separate"/>
          </w:r>
          <w:r w:rsidRPr="00F35ABD">
            <w:rPr>
              <w:noProof/>
              <w:color w:val="000000"/>
              <w:sz w:val="20"/>
              <w:szCs w:val="20"/>
            </w:rPr>
            <w:t>[9]</w:t>
          </w:r>
          <w:r w:rsidRPr="00F35ABD">
            <w:rPr>
              <w:color w:val="000000"/>
              <w:sz w:val="20"/>
              <w:szCs w:val="20"/>
            </w:rPr>
            <w:fldChar w:fldCharType="end"/>
          </w:r>
        </w:sdtContent>
      </w:sdt>
      <w:r w:rsidRPr="00F35ABD">
        <w:rPr>
          <w:color w:val="000000"/>
          <w:sz w:val="20"/>
          <w:szCs w:val="20"/>
        </w:rPr>
        <w:t>.  The learning outcomes or competencies achievement are selected and measured based-on National Work Standard or SKKNI (</w:t>
      </w:r>
      <w:proofErr w:type="spellStart"/>
      <w:r w:rsidRPr="00F35ABD">
        <w:rPr>
          <w:color w:val="000000"/>
          <w:sz w:val="20"/>
          <w:szCs w:val="20"/>
        </w:rPr>
        <w:t>Standar</w:t>
      </w:r>
      <w:proofErr w:type="spellEnd"/>
      <w:r w:rsidRPr="00F35ABD">
        <w:rPr>
          <w:color w:val="000000"/>
          <w:sz w:val="20"/>
          <w:szCs w:val="20"/>
        </w:rPr>
        <w:t xml:space="preserve"> </w:t>
      </w:r>
      <w:proofErr w:type="spellStart"/>
      <w:r w:rsidRPr="00F35ABD">
        <w:rPr>
          <w:color w:val="000000"/>
          <w:sz w:val="20"/>
          <w:szCs w:val="20"/>
        </w:rPr>
        <w:t>Kompetensi</w:t>
      </w:r>
      <w:proofErr w:type="spellEnd"/>
      <w:r w:rsidRPr="00F35ABD">
        <w:rPr>
          <w:color w:val="000000"/>
          <w:sz w:val="20"/>
          <w:szCs w:val="20"/>
        </w:rPr>
        <w:t xml:space="preserve"> </w:t>
      </w:r>
      <w:proofErr w:type="spellStart"/>
      <w:r w:rsidRPr="00F35ABD">
        <w:rPr>
          <w:color w:val="000000"/>
          <w:sz w:val="20"/>
          <w:szCs w:val="20"/>
        </w:rPr>
        <w:t>Kerja</w:t>
      </w:r>
      <w:proofErr w:type="spellEnd"/>
      <w:r w:rsidRPr="00F35ABD">
        <w:rPr>
          <w:color w:val="000000"/>
          <w:sz w:val="20"/>
          <w:szCs w:val="20"/>
        </w:rPr>
        <w:t xml:space="preserve"> Nasional Indonesia) for Industrial Automation.  This standard issued by Indonesian </w:t>
      </w:r>
      <w:proofErr w:type="spellStart"/>
      <w:r w:rsidRPr="00F35ABD">
        <w:rPr>
          <w:color w:val="000000"/>
          <w:sz w:val="20"/>
          <w:szCs w:val="20"/>
        </w:rPr>
        <w:t>Labour</w:t>
      </w:r>
      <w:proofErr w:type="spellEnd"/>
      <w:r w:rsidRPr="00F35ABD">
        <w:rPr>
          <w:color w:val="000000"/>
          <w:sz w:val="20"/>
          <w:szCs w:val="20"/>
        </w:rPr>
        <w:t xml:space="preserve"> Ministry (</w:t>
      </w:r>
      <w:proofErr w:type="spellStart"/>
      <w:r w:rsidRPr="00F35ABD">
        <w:rPr>
          <w:color w:val="000000"/>
          <w:sz w:val="20"/>
          <w:szCs w:val="20"/>
        </w:rPr>
        <w:t>Kepemnakertrans</w:t>
      </w:r>
      <w:proofErr w:type="spellEnd"/>
      <w:r w:rsidRPr="00F35ABD">
        <w:rPr>
          <w:color w:val="000000"/>
          <w:sz w:val="20"/>
          <w:szCs w:val="20"/>
        </w:rPr>
        <w:t xml:space="preserve">) </w:t>
      </w:r>
      <w:sdt>
        <w:sdtPr>
          <w:rPr>
            <w:color w:val="000000"/>
            <w:sz w:val="20"/>
            <w:szCs w:val="20"/>
          </w:rPr>
          <w:id w:val="733280306"/>
          <w:citation/>
        </w:sdtPr>
        <w:sdtEndPr/>
        <w:sdtContent>
          <w:r w:rsidRPr="00F35ABD">
            <w:rPr>
              <w:color w:val="000000"/>
              <w:sz w:val="20"/>
              <w:szCs w:val="20"/>
            </w:rPr>
            <w:fldChar w:fldCharType="begin"/>
          </w:r>
          <w:r w:rsidRPr="00F35ABD">
            <w:rPr>
              <w:color w:val="000000"/>
              <w:sz w:val="20"/>
              <w:szCs w:val="20"/>
            </w:rPr>
            <w:instrText xml:space="preserve"> CITATION Kem16 \l 1033 </w:instrText>
          </w:r>
          <w:r w:rsidRPr="00F35ABD">
            <w:rPr>
              <w:color w:val="000000"/>
              <w:sz w:val="20"/>
              <w:szCs w:val="20"/>
            </w:rPr>
            <w:fldChar w:fldCharType="separate"/>
          </w:r>
          <w:r w:rsidRPr="00F35ABD">
            <w:rPr>
              <w:noProof/>
              <w:color w:val="000000"/>
              <w:sz w:val="20"/>
              <w:szCs w:val="20"/>
            </w:rPr>
            <w:t>[10]</w:t>
          </w:r>
          <w:r w:rsidRPr="00F35ABD">
            <w:rPr>
              <w:color w:val="000000"/>
              <w:sz w:val="20"/>
              <w:szCs w:val="20"/>
            </w:rPr>
            <w:fldChar w:fldCharType="end"/>
          </w:r>
        </w:sdtContent>
      </w:sdt>
      <w:r w:rsidRPr="00F35ABD">
        <w:rPr>
          <w:color w:val="000000"/>
          <w:sz w:val="20"/>
          <w:szCs w:val="20"/>
        </w:rPr>
        <w:t xml:space="preserve">. According to these literature review and theory, the OJT model proposed should fulfill with the Nasional Qualification Framework, the higher education standard, and independent learning method as mention on these regulations </w:t>
      </w:r>
      <w:sdt>
        <w:sdtPr>
          <w:rPr>
            <w:color w:val="000000"/>
            <w:sz w:val="20"/>
            <w:szCs w:val="20"/>
          </w:rPr>
          <w:id w:val="-561949441"/>
          <w:citation/>
        </w:sdtPr>
        <w:sdtEndPr/>
        <w:sdtContent>
          <w:r w:rsidRPr="00F35ABD">
            <w:rPr>
              <w:color w:val="000000"/>
              <w:sz w:val="20"/>
              <w:szCs w:val="20"/>
            </w:rPr>
            <w:fldChar w:fldCharType="begin"/>
          </w:r>
          <w:r w:rsidRPr="00F35ABD">
            <w:rPr>
              <w:color w:val="000000"/>
              <w:sz w:val="20"/>
              <w:szCs w:val="20"/>
            </w:rPr>
            <w:instrText xml:space="preserve"> CITATION PER12 \l 1033 </w:instrText>
          </w:r>
          <w:r w:rsidRPr="00F35ABD">
            <w:rPr>
              <w:color w:val="000000"/>
              <w:sz w:val="20"/>
              <w:szCs w:val="20"/>
            </w:rPr>
            <w:fldChar w:fldCharType="separate"/>
          </w:r>
          <w:r w:rsidRPr="00F35ABD">
            <w:rPr>
              <w:noProof/>
              <w:color w:val="000000"/>
              <w:sz w:val="20"/>
              <w:szCs w:val="20"/>
            </w:rPr>
            <w:t>[11]</w:t>
          </w:r>
          <w:r w:rsidRPr="00F35ABD">
            <w:rPr>
              <w:color w:val="000000"/>
              <w:sz w:val="20"/>
              <w:szCs w:val="20"/>
            </w:rPr>
            <w:fldChar w:fldCharType="end"/>
          </w:r>
        </w:sdtContent>
      </w:sdt>
      <w:r w:rsidRPr="00F35ABD">
        <w:rPr>
          <w:color w:val="000000"/>
          <w:sz w:val="20"/>
          <w:szCs w:val="20"/>
        </w:rPr>
        <w:t xml:space="preserve">, </w:t>
      </w:r>
      <w:sdt>
        <w:sdtPr>
          <w:rPr>
            <w:color w:val="000000"/>
            <w:sz w:val="20"/>
            <w:szCs w:val="20"/>
          </w:rPr>
          <w:id w:val="1932860600"/>
          <w:citation/>
        </w:sdtPr>
        <w:sdtEndPr/>
        <w:sdtContent>
          <w:r w:rsidRPr="00F35ABD">
            <w:rPr>
              <w:color w:val="000000"/>
              <w:sz w:val="20"/>
              <w:szCs w:val="20"/>
            </w:rPr>
            <w:fldChar w:fldCharType="begin"/>
          </w:r>
          <w:r w:rsidRPr="00F35ABD">
            <w:rPr>
              <w:color w:val="000000"/>
              <w:sz w:val="20"/>
              <w:szCs w:val="20"/>
            </w:rPr>
            <w:instrText xml:space="preserve"> CITATION Kem201 \l 1033 </w:instrText>
          </w:r>
          <w:r w:rsidRPr="00F35ABD">
            <w:rPr>
              <w:color w:val="000000"/>
              <w:sz w:val="20"/>
              <w:szCs w:val="20"/>
            </w:rPr>
            <w:fldChar w:fldCharType="separate"/>
          </w:r>
          <w:r w:rsidRPr="00F35ABD">
            <w:rPr>
              <w:noProof/>
              <w:color w:val="000000"/>
              <w:sz w:val="20"/>
              <w:szCs w:val="20"/>
            </w:rPr>
            <w:t>[12]</w:t>
          </w:r>
          <w:r w:rsidRPr="00F35ABD">
            <w:rPr>
              <w:color w:val="000000"/>
              <w:sz w:val="20"/>
              <w:szCs w:val="20"/>
            </w:rPr>
            <w:fldChar w:fldCharType="end"/>
          </w:r>
        </w:sdtContent>
      </w:sdt>
      <w:r w:rsidRPr="00F35ABD">
        <w:rPr>
          <w:sz w:val="20"/>
          <w:szCs w:val="20"/>
        </w:rPr>
        <w:t xml:space="preserve">. </w:t>
      </w:r>
    </w:p>
    <w:p w14:paraId="57332E85" w14:textId="77777777" w:rsidR="00F35ABD" w:rsidRDefault="00F35ABD">
      <w:pPr>
        <w:pStyle w:val="BodyText"/>
        <w:ind w:left="100" w:right="118" w:firstLine="284"/>
        <w:jc w:val="both"/>
      </w:pPr>
    </w:p>
    <w:p w14:paraId="21918E9A" w14:textId="0B5457EF" w:rsidR="00CC080A" w:rsidRPr="00CC080A" w:rsidRDefault="00CC080A" w:rsidP="00CC080A">
      <w:pPr>
        <w:pStyle w:val="BodyText"/>
        <w:ind w:left="100" w:right="118" w:hanging="10"/>
        <w:jc w:val="center"/>
        <w:rPr>
          <w:b/>
          <w:bCs/>
          <w:iCs/>
          <w:sz w:val="24"/>
          <w:szCs w:val="24"/>
        </w:rPr>
      </w:pPr>
      <w:r w:rsidRPr="00CC080A">
        <w:rPr>
          <w:b/>
          <w:bCs/>
          <w:iCs/>
          <w:sz w:val="24"/>
          <w:szCs w:val="24"/>
        </w:rPr>
        <w:t>Aims and Method</w:t>
      </w:r>
    </w:p>
    <w:p w14:paraId="13057D0E" w14:textId="77777777" w:rsidR="00CC080A" w:rsidRDefault="00CC080A">
      <w:pPr>
        <w:pStyle w:val="BodyText"/>
        <w:ind w:left="100" w:right="118" w:firstLine="284"/>
        <w:jc w:val="both"/>
      </w:pPr>
    </w:p>
    <w:p w14:paraId="51AD196B" w14:textId="541F354D" w:rsidR="00CC080A" w:rsidRDefault="00CC080A">
      <w:pPr>
        <w:pStyle w:val="BodyText"/>
        <w:ind w:left="100" w:right="118" w:firstLine="284"/>
        <w:jc w:val="both"/>
        <w:rPr>
          <w:color w:val="000000"/>
        </w:rPr>
      </w:pPr>
      <w:r>
        <w:rPr>
          <w:color w:val="000000"/>
        </w:rPr>
        <w:t>On the job training has been perceived as a job training in large industry. Under the normal condition, industrial capacity to accommodate OJT students much smaller than the number of students who have to OJT. This capacity decreased sharply during the pandemic. This research aims to find a breakthrough on how to build work skills without relying on large industries but still provide added value for students, community, and the local economy. This research conducted in 4 steps as shown in Figure-1.</w:t>
      </w:r>
    </w:p>
    <w:p w14:paraId="4C4CB7FE" w14:textId="295775CB" w:rsidR="00CC080A" w:rsidRDefault="00CC080A">
      <w:pPr>
        <w:pStyle w:val="BodyText"/>
        <w:ind w:left="100" w:right="118" w:firstLine="284"/>
        <w:jc w:val="both"/>
        <w:rPr>
          <w:color w:val="000000"/>
        </w:rPr>
      </w:pPr>
    </w:p>
    <w:p w14:paraId="21496833" w14:textId="4BFA94EE" w:rsidR="00CC080A" w:rsidRDefault="00CC080A">
      <w:pPr>
        <w:pStyle w:val="BodyText"/>
        <w:ind w:left="100" w:right="118" w:firstLine="284"/>
        <w:jc w:val="both"/>
        <w:rPr>
          <w:color w:val="000000"/>
        </w:rPr>
      </w:pPr>
    </w:p>
    <w:p w14:paraId="640DEAF9" w14:textId="1B4EBE92" w:rsidR="00CC080A" w:rsidRDefault="0003152B">
      <w:pPr>
        <w:pStyle w:val="BodyText"/>
        <w:ind w:left="100" w:right="118" w:firstLine="284"/>
        <w:jc w:val="both"/>
        <w:rPr>
          <w:color w:val="000000"/>
        </w:rPr>
      </w:pPr>
      <w:r>
        <w:rPr>
          <w:noProof/>
          <w:color w:val="000000"/>
        </w:rPr>
        <w:drawing>
          <wp:anchor distT="0" distB="0" distL="114300" distR="114300" simplePos="0" relativeHeight="487589888" behindDoc="0" locked="0" layoutInCell="1" allowOverlap="1" wp14:anchorId="05D701DD" wp14:editId="405D1924">
            <wp:simplePos x="0" y="0"/>
            <wp:positionH relativeFrom="column">
              <wp:posOffset>1158875</wp:posOffset>
            </wp:positionH>
            <wp:positionV relativeFrom="paragraph">
              <wp:posOffset>2540</wp:posOffset>
            </wp:positionV>
            <wp:extent cx="3429000" cy="1997367"/>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9973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84819" w14:textId="0AC2CEC9" w:rsidR="00CC080A" w:rsidRDefault="00CC080A">
      <w:pPr>
        <w:pStyle w:val="BodyText"/>
        <w:ind w:left="100" w:right="118" w:firstLine="284"/>
        <w:jc w:val="both"/>
        <w:rPr>
          <w:color w:val="000000"/>
        </w:rPr>
      </w:pPr>
    </w:p>
    <w:p w14:paraId="6E83B77A" w14:textId="2AD3DFC3" w:rsidR="00CC080A" w:rsidRDefault="00CC080A">
      <w:pPr>
        <w:pStyle w:val="BodyText"/>
        <w:ind w:left="100" w:right="118" w:firstLine="284"/>
        <w:jc w:val="both"/>
        <w:rPr>
          <w:color w:val="000000"/>
        </w:rPr>
      </w:pPr>
    </w:p>
    <w:p w14:paraId="275D55DF" w14:textId="324BC0A7" w:rsidR="00CC080A" w:rsidRDefault="00CC080A">
      <w:pPr>
        <w:pStyle w:val="BodyText"/>
        <w:ind w:left="100" w:right="118" w:firstLine="284"/>
        <w:jc w:val="both"/>
        <w:rPr>
          <w:color w:val="000000"/>
        </w:rPr>
      </w:pPr>
    </w:p>
    <w:p w14:paraId="14310CF7" w14:textId="38CB1C46" w:rsidR="00CC080A" w:rsidRDefault="00CC080A">
      <w:pPr>
        <w:pStyle w:val="BodyText"/>
        <w:ind w:left="100" w:right="118" w:firstLine="284"/>
        <w:jc w:val="both"/>
        <w:rPr>
          <w:color w:val="000000"/>
        </w:rPr>
      </w:pPr>
    </w:p>
    <w:p w14:paraId="63087A47" w14:textId="5747CF42" w:rsidR="00CC080A" w:rsidRDefault="00CC080A">
      <w:pPr>
        <w:pStyle w:val="BodyText"/>
        <w:ind w:left="100" w:right="118" w:firstLine="284"/>
        <w:jc w:val="both"/>
        <w:rPr>
          <w:color w:val="000000"/>
        </w:rPr>
      </w:pPr>
    </w:p>
    <w:p w14:paraId="78E6EC2B" w14:textId="4DFF1B9E" w:rsidR="00CC080A" w:rsidRDefault="00CC080A">
      <w:pPr>
        <w:pStyle w:val="BodyText"/>
        <w:ind w:left="100" w:right="118" w:firstLine="284"/>
        <w:jc w:val="both"/>
        <w:rPr>
          <w:color w:val="000000"/>
        </w:rPr>
      </w:pPr>
    </w:p>
    <w:p w14:paraId="4ED348C0" w14:textId="30C0916B" w:rsidR="00CC080A" w:rsidRDefault="00CC080A">
      <w:pPr>
        <w:pStyle w:val="BodyText"/>
        <w:ind w:left="100" w:right="118" w:firstLine="284"/>
        <w:jc w:val="both"/>
        <w:rPr>
          <w:color w:val="000000"/>
        </w:rPr>
      </w:pPr>
    </w:p>
    <w:p w14:paraId="66979075" w14:textId="00EB45FA" w:rsidR="00CC080A" w:rsidRDefault="00CC080A">
      <w:pPr>
        <w:pStyle w:val="BodyText"/>
        <w:ind w:left="100" w:right="118" w:firstLine="284"/>
        <w:jc w:val="both"/>
        <w:rPr>
          <w:color w:val="000000"/>
        </w:rPr>
      </w:pPr>
    </w:p>
    <w:p w14:paraId="5CE8458F" w14:textId="55C17290" w:rsidR="00CC080A" w:rsidRDefault="00CC080A">
      <w:pPr>
        <w:pStyle w:val="BodyText"/>
        <w:ind w:left="100" w:right="118" w:firstLine="284"/>
        <w:jc w:val="both"/>
        <w:rPr>
          <w:color w:val="000000"/>
        </w:rPr>
      </w:pPr>
    </w:p>
    <w:p w14:paraId="7954EE07" w14:textId="4A3C7C14" w:rsidR="00CC080A" w:rsidRDefault="00CC080A">
      <w:pPr>
        <w:pStyle w:val="BodyText"/>
        <w:ind w:left="100" w:right="118" w:firstLine="284"/>
        <w:jc w:val="both"/>
        <w:rPr>
          <w:color w:val="000000"/>
        </w:rPr>
      </w:pPr>
    </w:p>
    <w:p w14:paraId="0D70D6B9" w14:textId="3CEA2750" w:rsidR="00CC080A" w:rsidRDefault="00CC080A">
      <w:pPr>
        <w:pStyle w:val="BodyText"/>
        <w:ind w:left="100" w:right="118" w:firstLine="284"/>
        <w:jc w:val="both"/>
        <w:rPr>
          <w:color w:val="000000"/>
        </w:rPr>
      </w:pPr>
    </w:p>
    <w:p w14:paraId="7DF2F310" w14:textId="6C63A632" w:rsidR="00CC080A" w:rsidRDefault="00CC080A">
      <w:pPr>
        <w:pStyle w:val="BodyText"/>
        <w:ind w:left="100" w:right="118" w:firstLine="284"/>
        <w:jc w:val="both"/>
        <w:rPr>
          <w:color w:val="000000"/>
        </w:rPr>
      </w:pPr>
    </w:p>
    <w:p w14:paraId="48017BEC" w14:textId="77777777" w:rsidR="0003152B" w:rsidRDefault="0003152B" w:rsidP="00CC080A">
      <w:pPr>
        <w:pBdr>
          <w:top w:val="nil"/>
          <w:left w:val="nil"/>
          <w:bottom w:val="nil"/>
          <w:right w:val="nil"/>
          <w:between w:val="nil"/>
        </w:pBdr>
        <w:tabs>
          <w:tab w:val="left" w:pos="567"/>
        </w:tabs>
        <w:spacing w:after="240"/>
        <w:jc w:val="center"/>
        <w:rPr>
          <w:color w:val="000000"/>
          <w:sz w:val="20"/>
          <w:szCs w:val="20"/>
        </w:rPr>
      </w:pPr>
    </w:p>
    <w:p w14:paraId="79E28FC1" w14:textId="0610C4C1" w:rsidR="00CC080A" w:rsidRPr="0003152B" w:rsidRDefault="00CC080A" w:rsidP="0003152B">
      <w:pPr>
        <w:pBdr>
          <w:top w:val="nil"/>
          <w:left w:val="nil"/>
          <w:bottom w:val="nil"/>
          <w:right w:val="nil"/>
          <w:between w:val="nil"/>
        </w:pBdr>
        <w:tabs>
          <w:tab w:val="left" w:pos="567"/>
        </w:tabs>
        <w:spacing w:after="240"/>
        <w:jc w:val="center"/>
        <w:rPr>
          <w:color w:val="000000"/>
          <w:sz w:val="20"/>
          <w:szCs w:val="20"/>
        </w:rPr>
      </w:pPr>
      <w:r w:rsidRPr="00535E82">
        <w:rPr>
          <w:color w:val="000000"/>
          <w:sz w:val="20"/>
          <w:szCs w:val="20"/>
        </w:rPr>
        <w:t>Figure.1. Research Steps for Work Skills Development</w:t>
      </w:r>
      <w:r w:rsidR="0003152B">
        <w:rPr>
          <w:color w:val="000000"/>
        </w:rPr>
        <w:br w:type="page"/>
      </w:r>
    </w:p>
    <w:p w14:paraId="587527E5" w14:textId="77777777" w:rsidR="00CC080A" w:rsidRDefault="00CC080A" w:rsidP="00CC080A">
      <w:pPr>
        <w:pStyle w:val="BodyText"/>
        <w:ind w:right="118" w:firstLine="360"/>
        <w:jc w:val="both"/>
        <w:rPr>
          <w:color w:val="000000"/>
        </w:rPr>
      </w:pPr>
      <w:r>
        <w:rPr>
          <w:color w:val="000000"/>
        </w:rPr>
        <w:lastRenderedPageBreak/>
        <w:t>Step 1) identify the local or village government’s program. Step 2) Design the small project to support local governments’ program by considering the load of students, competencies which should be achieved, and the priority of program. Step 3) implementing project on a small enterprise. Step 4) evaluate the result of project and assess the students’ competencies achievement. It also needs to know the student’s perception after they finish this project. Qualitative approach was used in this research. Data collected by interviewing the community in a field where students work their job, evaluate the students’ portfolio during do this project, and evaluate their product design.</w:t>
      </w:r>
    </w:p>
    <w:p w14:paraId="5B22F392" w14:textId="2D4E2864" w:rsidR="00865E3F" w:rsidRDefault="00865E3F">
      <w:pPr>
        <w:pStyle w:val="BodyText"/>
        <w:spacing w:before="1"/>
        <w:rPr>
          <w:sz w:val="16"/>
        </w:rPr>
      </w:pPr>
    </w:p>
    <w:p w14:paraId="66E6FEF4" w14:textId="77777777" w:rsidR="00865E3F" w:rsidRDefault="00865E3F">
      <w:pPr>
        <w:pStyle w:val="BodyText"/>
        <w:spacing w:before="5"/>
      </w:pPr>
    </w:p>
    <w:p w14:paraId="69FAD516" w14:textId="680A8A5C" w:rsidR="00865E3F" w:rsidRPr="006D6824" w:rsidRDefault="00CC080A" w:rsidP="006D6824">
      <w:pPr>
        <w:widowControl/>
        <w:pBdr>
          <w:top w:val="nil"/>
          <w:left w:val="nil"/>
          <w:bottom w:val="nil"/>
          <w:right w:val="nil"/>
          <w:between w:val="nil"/>
        </w:pBdr>
        <w:autoSpaceDE/>
        <w:autoSpaceDN/>
        <w:spacing w:after="240" w:line="276" w:lineRule="auto"/>
        <w:jc w:val="center"/>
        <w:rPr>
          <w:b/>
          <w:color w:val="000000"/>
          <w:sz w:val="24"/>
          <w:szCs w:val="24"/>
        </w:rPr>
      </w:pPr>
      <w:r w:rsidRPr="00CC080A">
        <w:rPr>
          <w:b/>
          <w:color w:val="000000"/>
          <w:sz w:val="24"/>
          <w:szCs w:val="24"/>
        </w:rPr>
        <w:t>RESULT AND DISCUSSION</w:t>
      </w:r>
    </w:p>
    <w:p w14:paraId="156B54BD" w14:textId="77777777" w:rsidR="00535E82" w:rsidRDefault="00535E82">
      <w:pPr>
        <w:pStyle w:val="BodyText"/>
        <w:ind w:left="100" w:right="119" w:firstLine="284"/>
        <w:jc w:val="both"/>
      </w:pPr>
      <w:r w:rsidRPr="00F75341">
        <w:rPr>
          <w:color w:val="000000"/>
        </w:rPr>
        <w:t>This section discu</w:t>
      </w:r>
      <w:r w:rsidRPr="00A8683D">
        <w:rPr>
          <w:color w:val="000000"/>
        </w:rPr>
        <w:t>sses</w:t>
      </w:r>
      <w:r>
        <w:rPr>
          <w:color w:val="000000"/>
        </w:rPr>
        <w:t xml:space="preserve"> about the strategy of on-the job training, selection and determination of projects, setting standard of learning outcomes, project implementation, evaluation of learning outcomes, and evaluation of project. The lack of practicum activities in the campus due to the pandemic has created a real Project Based Learning model to solves problems in the community and support government to move economic in the village. These activities can be conducted in</w:t>
      </w:r>
      <w:r w:rsidRPr="00C30929">
        <w:t xml:space="preserve"> th</w:t>
      </w:r>
      <w:r>
        <w:t>e</w:t>
      </w:r>
      <w:r w:rsidRPr="00C30929">
        <w:t xml:space="preserve"> village</w:t>
      </w:r>
      <w:r>
        <w:t xml:space="preserve"> where students live</w:t>
      </w:r>
    </w:p>
    <w:p w14:paraId="56CD8EFF" w14:textId="60F68C35" w:rsidR="00865E3F" w:rsidRDefault="00865E3F">
      <w:pPr>
        <w:pStyle w:val="BodyText"/>
        <w:ind w:left="100" w:right="119" w:firstLine="284"/>
        <w:jc w:val="both"/>
      </w:pPr>
    </w:p>
    <w:p w14:paraId="26F3BCF5" w14:textId="77777777" w:rsidR="00865E3F" w:rsidRDefault="00865E3F">
      <w:pPr>
        <w:pStyle w:val="BodyText"/>
        <w:spacing w:before="10"/>
      </w:pPr>
    </w:p>
    <w:p w14:paraId="3778D903" w14:textId="6F19BF94" w:rsidR="00535E82" w:rsidRPr="00535E82" w:rsidRDefault="00535E82" w:rsidP="00535E82">
      <w:pPr>
        <w:widowControl/>
        <w:autoSpaceDE/>
        <w:autoSpaceDN/>
        <w:spacing w:line="276" w:lineRule="auto"/>
        <w:contextualSpacing/>
        <w:jc w:val="center"/>
        <w:rPr>
          <w:b/>
          <w:bCs/>
          <w:color w:val="000000"/>
          <w:sz w:val="24"/>
          <w:szCs w:val="24"/>
        </w:rPr>
      </w:pPr>
      <w:r w:rsidRPr="00535E82">
        <w:rPr>
          <w:b/>
          <w:bCs/>
          <w:color w:val="000000"/>
          <w:sz w:val="24"/>
          <w:szCs w:val="24"/>
        </w:rPr>
        <w:t xml:space="preserve">On-the Job Training (OJT) </w:t>
      </w:r>
      <w:r>
        <w:rPr>
          <w:b/>
          <w:bCs/>
          <w:color w:val="000000"/>
          <w:sz w:val="24"/>
          <w:szCs w:val="24"/>
        </w:rPr>
        <w:t>S</w:t>
      </w:r>
      <w:r w:rsidRPr="00535E82">
        <w:rPr>
          <w:b/>
          <w:bCs/>
          <w:color w:val="000000"/>
          <w:sz w:val="24"/>
          <w:szCs w:val="24"/>
        </w:rPr>
        <w:t xml:space="preserve">trategy </w:t>
      </w:r>
      <w:r w:rsidR="007A57E2">
        <w:rPr>
          <w:b/>
          <w:bCs/>
          <w:color w:val="000000"/>
          <w:sz w:val="24"/>
          <w:szCs w:val="24"/>
        </w:rPr>
        <w:t>a</w:t>
      </w:r>
      <w:r w:rsidRPr="00535E82">
        <w:rPr>
          <w:b/>
          <w:bCs/>
          <w:color w:val="000000"/>
          <w:sz w:val="24"/>
          <w:szCs w:val="24"/>
        </w:rPr>
        <w:t xml:space="preserve">nd </w:t>
      </w:r>
      <w:r>
        <w:rPr>
          <w:b/>
          <w:bCs/>
          <w:color w:val="000000"/>
          <w:sz w:val="24"/>
          <w:szCs w:val="24"/>
        </w:rPr>
        <w:t>D</w:t>
      </w:r>
      <w:r w:rsidRPr="00535E82">
        <w:rPr>
          <w:b/>
          <w:bCs/>
          <w:color w:val="000000"/>
          <w:sz w:val="24"/>
          <w:szCs w:val="24"/>
        </w:rPr>
        <w:t>esign</w:t>
      </w:r>
    </w:p>
    <w:p w14:paraId="3EFAC8E3" w14:textId="77777777" w:rsidR="00865E3F" w:rsidRDefault="00865E3F">
      <w:pPr>
        <w:pStyle w:val="BodyText"/>
        <w:spacing w:before="10"/>
      </w:pPr>
    </w:p>
    <w:p w14:paraId="4A4FE505" w14:textId="7DFC26C3" w:rsidR="001D67C7" w:rsidRDefault="001D67C7">
      <w:pPr>
        <w:pStyle w:val="BodyText"/>
        <w:ind w:left="100" w:right="119" w:firstLine="284"/>
        <w:jc w:val="both"/>
        <w:rPr>
          <w:color w:val="000000"/>
        </w:rPr>
      </w:pPr>
      <w:r>
        <w:rPr>
          <w:color w:val="000000"/>
        </w:rPr>
        <w:t xml:space="preserve">The first thing to consider when choosing a learning strategy in a pandemic situation is safety and health. Student must be made aware of compliance with health protocols. The second, this learning must be able to develop students’ work skills include hard and soft skills. The third, the learning outcomes must be able to have positive impact on society.  The fourth, this activity must be able to expand networking between polytechnic and stakeholders. The fifth, this activity must be able to encourage small economy growth. </w:t>
      </w:r>
      <w:r w:rsidRPr="001361AB">
        <w:rPr>
          <w:color w:val="000000"/>
        </w:rPr>
        <w:t>The selection and determination of projects must be considering the level of student competency, learning load or credit semester, time or duration of learning</w:t>
      </w:r>
      <w:r>
        <w:rPr>
          <w:color w:val="000000"/>
        </w:rPr>
        <w:t>, and work area must be in the same city or village as the students’ domicile so that they do not have to go out of town</w:t>
      </w:r>
      <w:r w:rsidRPr="001361AB">
        <w:rPr>
          <w:color w:val="000000"/>
        </w:rPr>
        <w:t xml:space="preserve">. </w:t>
      </w:r>
      <w:r>
        <w:rPr>
          <w:color w:val="000000"/>
        </w:rPr>
        <w:t xml:space="preserve">In addition, the project must be selected based on the priority scale of the local or village development programs. Competencies that have to be achieved by students refer to the National Work Competency Standard (SKKNI) for the </w:t>
      </w:r>
      <w:r w:rsidRPr="00D607C0">
        <w:rPr>
          <w:color w:val="000000"/>
        </w:rPr>
        <w:t xml:space="preserve">Industrial Automation field. </w:t>
      </w:r>
      <w:r>
        <w:rPr>
          <w:color w:val="000000"/>
        </w:rPr>
        <w:t xml:space="preserve">Learning outcomes (LOs) standard can be selected from this SKKNI. According to the competency certification scheme which is determined by Nasional Professional Certification Board, 6 – 8 competency units can be selected as the work competencies that should be achieved by students on the end of OJT. The sixth, the assessment involves professional associations in the industrial automation field namely </w:t>
      </w:r>
      <w:proofErr w:type="spellStart"/>
      <w:r>
        <w:rPr>
          <w:color w:val="000000"/>
        </w:rPr>
        <w:t>Perkumpulan</w:t>
      </w:r>
      <w:proofErr w:type="spellEnd"/>
      <w:r>
        <w:rPr>
          <w:color w:val="000000"/>
        </w:rPr>
        <w:t xml:space="preserve"> Masyarakat Ahli Teknik </w:t>
      </w:r>
      <w:proofErr w:type="spellStart"/>
      <w:r>
        <w:rPr>
          <w:color w:val="000000"/>
        </w:rPr>
        <w:t>Otomasi</w:t>
      </w:r>
      <w:proofErr w:type="spellEnd"/>
      <w:r>
        <w:rPr>
          <w:color w:val="000000"/>
        </w:rPr>
        <w:t xml:space="preserve"> </w:t>
      </w:r>
      <w:proofErr w:type="spellStart"/>
      <w:r>
        <w:rPr>
          <w:color w:val="000000"/>
        </w:rPr>
        <w:t>Industri</w:t>
      </w:r>
      <w:proofErr w:type="spellEnd"/>
      <w:r>
        <w:rPr>
          <w:color w:val="000000"/>
        </w:rPr>
        <w:t xml:space="preserve"> Indonesia (PMATOII). The object chosen in this research is a micro enterprise.  Targeted job for students is automate parts of the production process in order to increase productivity. The process of forming work competencies is shown in Figure-2. </w:t>
      </w:r>
      <w:r w:rsidRPr="00041549">
        <w:rPr>
          <w:color w:val="000000"/>
        </w:rPr>
        <w:t>In this research, students already have basic skills such as mathematics</w:t>
      </w:r>
      <w:r>
        <w:rPr>
          <w:color w:val="000000"/>
        </w:rPr>
        <w:t xml:space="preserve"> and its applications</w:t>
      </w:r>
      <w:r w:rsidRPr="00041549">
        <w:rPr>
          <w:color w:val="000000"/>
        </w:rPr>
        <w:t>, electronics engineering, instrumentation, and basic programming. Work competencies already introduced through the laboratory activities in the first until forth semesters</w:t>
      </w:r>
      <w:sdt>
        <w:sdtPr>
          <w:rPr>
            <w:color w:val="000000"/>
          </w:rPr>
          <w:id w:val="-488945729"/>
          <w:citation/>
        </w:sdtPr>
        <w:sdtEndPr/>
        <w:sdtContent>
          <w:r w:rsidRPr="00041549">
            <w:rPr>
              <w:color w:val="000000"/>
            </w:rPr>
            <w:fldChar w:fldCharType="begin"/>
          </w:r>
          <w:r w:rsidRPr="00041549">
            <w:rPr>
              <w:color w:val="000000"/>
            </w:rPr>
            <w:instrText xml:space="preserve"> CITATION PHae4 \l 1033 </w:instrText>
          </w:r>
          <w:r w:rsidRPr="00041549">
            <w:rPr>
              <w:color w:val="000000"/>
            </w:rPr>
            <w:fldChar w:fldCharType="separate"/>
          </w:r>
          <w:r>
            <w:rPr>
              <w:noProof/>
              <w:color w:val="000000"/>
            </w:rPr>
            <w:t xml:space="preserve"> </w:t>
          </w:r>
          <w:r w:rsidRPr="00CB41E4">
            <w:rPr>
              <w:noProof/>
              <w:color w:val="000000"/>
            </w:rPr>
            <w:t>[13]</w:t>
          </w:r>
          <w:r w:rsidRPr="00041549">
            <w:rPr>
              <w:color w:val="000000"/>
            </w:rPr>
            <w:fldChar w:fldCharType="end"/>
          </w:r>
        </w:sdtContent>
      </w:sdt>
    </w:p>
    <w:p w14:paraId="284E9D84" w14:textId="56A7D132" w:rsidR="001D67C7" w:rsidRDefault="001D67C7">
      <w:pPr>
        <w:pStyle w:val="BodyText"/>
        <w:ind w:left="100" w:right="119" w:firstLine="284"/>
        <w:jc w:val="both"/>
        <w:rPr>
          <w:color w:val="000000"/>
        </w:rPr>
      </w:pPr>
    </w:p>
    <w:p w14:paraId="7EEDE56A" w14:textId="7F1141A1" w:rsidR="001D67C7" w:rsidRDefault="005E343D">
      <w:pPr>
        <w:pStyle w:val="BodyText"/>
        <w:ind w:left="100" w:right="119" w:firstLine="284"/>
        <w:jc w:val="both"/>
        <w:rPr>
          <w:color w:val="000000"/>
        </w:rPr>
      </w:pPr>
      <w:r>
        <w:rPr>
          <w:noProof/>
          <w:color w:val="FF0000"/>
        </w:rPr>
        <w:drawing>
          <wp:anchor distT="0" distB="0" distL="114300" distR="114300" simplePos="0" relativeHeight="487591936" behindDoc="0" locked="0" layoutInCell="1" allowOverlap="1" wp14:anchorId="4CD13D85" wp14:editId="6969195E">
            <wp:simplePos x="0" y="0"/>
            <wp:positionH relativeFrom="column">
              <wp:posOffset>1816100</wp:posOffset>
            </wp:positionH>
            <wp:positionV relativeFrom="paragraph">
              <wp:posOffset>73025</wp:posOffset>
            </wp:positionV>
            <wp:extent cx="2657475" cy="213175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1317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6D17E" w14:textId="5CCD7BAF" w:rsidR="001D67C7" w:rsidRDefault="001D67C7">
      <w:pPr>
        <w:pStyle w:val="BodyText"/>
        <w:ind w:left="100" w:right="119" w:firstLine="284"/>
        <w:jc w:val="both"/>
        <w:rPr>
          <w:color w:val="000000"/>
        </w:rPr>
      </w:pPr>
    </w:p>
    <w:p w14:paraId="6208555A" w14:textId="74BF471E" w:rsidR="001D67C7" w:rsidRDefault="001D67C7">
      <w:pPr>
        <w:pStyle w:val="BodyText"/>
        <w:ind w:left="100" w:right="119" w:firstLine="284"/>
        <w:jc w:val="both"/>
        <w:rPr>
          <w:color w:val="000000"/>
        </w:rPr>
      </w:pPr>
    </w:p>
    <w:p w14:paraId="6918398A" w14:textId="616455D9" w:rsidR="001D67C7" w:rsidRDefault="001D67C7">
      <w:pPr>
        <w:pStyle w:val="BodyText"/>
        <w:ind w:left="100" w:right="119" w:firstLine="284"/>
        <w:jc w:val="both"/>
        <w:rPr>
          <w:color w:val="000000"/>
        </w:rPr>
      </w:pPr>
    </w:p>
    <w:p w14:paraId="613E4331" w14:textId="2CA49514" w:rsidR="001D67C7" w:rsidRDefault="001D67C7">
      <w:pPr>
        <w:pStyle w:val="BodyText"/>
        <w:ind w:left="100" w:right="119" w:firstLine="284"/>
        <w:jc w:val="both"/>
        <w:rPr>
          <w:color w:val="000000"/>
        </w:rPr>
      </w:pPr>
    </w:p>
    <w:p w14:paraId="40F7F7C8" w14:textId="03E9937E" w:rsidR="001D67C7" w:rsidRDefault="001D67C7">
      <w:pPr>
        <w:pStyle w:val="BodyText"/>
        <w:ind w:left="100" w:right="119" w:firstLine="284"/>
        <w:jc w:val="both"/>
        <w:rPr>
          <w:color w:val="000000"/>
        </w:rPr>
      </w:pPr>
    </w:p>
    <w:p w14:paraId="32CC0877" w14:textId="4D67F91B" w:rsidR="001D67C7" w:rsidRDefault="001D67C7">
      <w:pPr>
        <w:pStyle w:val="BodyText"/>
        <w:ind w:left="100" w:right="119" w:firstLine="284"/>
        <w:jc w:val="both"/>
        <w:rPr>
          <w:color w:val="000000"/>
        </w:rPr>
      </w:pPr>
    </w:p>
    <w:p w14:paraId="28CC5ACD" w14:textId="42C423B8" w:rsidR="001D67C7" w:rsidRDefault="001D67C7">
      <w:pPr>
        <w:pStyle w:val="BodyText"/>
        <w:ind w:left="100" w:right="119" w:firstLine="284"/>
        <w:jc w:val="both"/>
        <w:rPr>
          <w:color w:val="000000"/>
        </w:rPr>
      </w:pPr>
    </w:p>
    <w:p w14:paraId="799B1AFD" w14:textId="4E67513F" w:rsidR="001D67C7" w:rsidRDefault="001D67C7">
      <w:pPr>
        <w:pStyle w:val="BodyText"/>
        <w:ind w:left="100" w:right="119" w:firstLine="284"/>
        <w:jc w:val="both"/>
        <w:rPr>
          <w:color w:val="000000"/>
        </w:rPr>
      </w:pPr>
    </w:p>
    <w:p w14:paraId="6CA4C91B" w14:textId="1DF14F67" w:rsidR="001D67C7" w:rsidRDefault="001D67C7">
      <w:pPr>
        <w:pStyle w:val="BodyText"/>
        <w:ind w:left="100" w:right="119" w:firstLine="284"/>
        <w:jc w:val="both"/>
        <w:rPr>
          <w:color w:val="000000"/>
        </w:rPr>
      </w:pPr>
    </w:p>
    <w:p w14:paraId="4D7FE614" w14:textId="1396C95C" w:rsidR="0003152B" w:rsidRDefault="0003152B">
      <w:pPr>
        <w:pStyle w:val="BodyText"/>
        <w:ind w:left="100" w:right="119" w:firstLine="284"/>
        <w:jc w:val="both"/>
        <w:rPr>
          <w:color w:val="000000"/>
        </w:rPr>
      </w:pPr>
    </w:p>
    <w:p w14:paraId="1AB799CD" w14:textId="10941CFA" w:rsidR="0003152B" w:rsidRDefault="0003152B">
      <w:pPr>
        <w:pStyle w:val="BodyText"/>
        <w:ind w:left="100" w:right="119" w:firstLine="284"/>
        <w:jc w:val="both"/>
        <w:rPr>
          <w:color w:val="000000"/>
        </w:rPr>
      </w:pPr>
    </w:p>
    <w:p w14:paraId="1D284B95" w14:textId="2DE865C7" w:rsidR="0003152B" w:rsidRDefault="0003152B">
      <w:pPr>
        <w:pStyle w:val="BodyText"/>
        <w:ind w:left="100" w:right="119" w:firstLine="284"/>
        <w:jc w:val="both"/>
        <w:rPr>
          <w:color w:val="000000"/>
        </w:rPr>
      </w:pPr>
    </w:p>
    <w:p w14:paraId="3B4A24F0" w14:textId="2677E6E7" w:rsidR="001D67C7" w:rsidRDefault="001D67C7">
      <w:pPr>
        <w:pStyle w:val="BodyText"/>
        <w:ind w:left="100" w:right="119" w:firstLine="284"/>
        <w:jc w:val="both"/>
        <w:rPr>
          <w:color w:val="000000"/>
        </w:rPr>
      </w:pPr>
    </w:p>
    <w:p w14:paraId="60E1EBFB" w14:textId="5626E1A3" w:rsidR="001D67C7" w:rsidRDefault="001D67C7">
      <w:pPr>
        <w:pStyle w:val="BodyText"/>
        <w:ind w:left="100" w:right="119" w:firstLine="284"/>
        <w:jc w:val="both"/>
        <w:rPr>
          <w:color w:val="000000"/>
        </w:rPr>
      </w:pPr>
    </w:p>
    <w:p w14:paraId="60707940" w14:textId="77777777" w:rsidR="005E343D" w:rsidRDefault="005E343D" w:rsidP="001D67C7">
      <w:pPr>
        <w:pStyle w:val="BodyText"/>
        <w:ind w:left="100" w:right="119" w:firstLine="284"/>
        <w:jc w:val="center"/>
        <w:rPr>
          <w:color w:val="000000"/>
        </w:rPr>
      </w:pPr>
    </w:p>
    <w:p w14:paraId="2CAB01CF" w14:textId="4FC8ABB7" w:rsidR="001D67C7" w:rsidRDefault="001D67C7" w:rsidP="001D67C7">
      <w:pPr>
        <w:pStyle w:val="BodyText"/>
        <w:ind w:left="100" w:right="119" w:firstLine="284"/>
        <w:jc w:val="center"/>
        <w:rPr>
          <w:color w:val="000000"/>
        </w:rPr>
      </w:pPr>
      <w:r>
        <w:rPr>
          <w:color w:val="000000"/>
        </w:rPr>
        <w:t>Figure 2. Building Work Competencies</w:t>
      </w:r>
    </w:p>
    <w:p w14:paraId="7BCE474C" w14:textId="3928E0CD" w:rsidR="001D67C7" w:rsidRDefault="001D67C7">
      <w:pPr>
        <w:pStyle w:val="BodyText"/>
        <w:ind w:left="100" w:right="119" w:firstLine="284"/>
        <w:jc w:val="both"/>
        <w:rPr>
          <w:color w:val="000000"/>
        </w:rPr>
      </w:pPr>
    </w:p>
    <w:p w14:paraId="7044E0A0" w14:textId="1D6A5742" w:rsidR="0003152B" w:rsidRDefault="0003152B">
      <w:pPr>
        <w:pStyle w:val="BodyText"/>
        <w:ind w:left="100" w:right="119" w:firstLine="284"/>
        <w:jc w:val="both"/>
        <w:rPr>
          <w:color w:val="000000"/>
        </w:rPr>
      </w:pPr>
    </w:p>
    <w:p w14:paraId="13A23FA5" w14:textId="5270470D" w:rsidR="0003152B" w:rsidRDefault="0003152B">
      <w:pPr>
        <w:pStyle w:val="BodyText"/>
        <w:ind w:left="100" w:right="119" w:firstLine="284"/>
        <w:jc w:val="both"/>
        <w:rPr>
          <w:color w:val="000000"/>
        </w:rPr>
      </w:pPr>
    </w:p>
    <w:p w14:paraId="0BC4202C" w14:textId="26D8235E" w:rsidR="001D67C7" w:rsidRPr="001D67C7" w:rsidRDefault="0003152B" w:rsidP="005E343D">
      <w:pPr>
        <w:jc w:val="center"/>
        <w:rPr>
          <w:b/>
          <w:bCs/>
          <w:color w:val="000000"/>
          <w:sz w:val="24"/>
          <w:szCs w:val="24"/>
        </w:rPr>
      </w:pPr>
      <w:r>
        <w:rPr>
          <w:color w:val="000000"/>
        </w:rPr>
        <w:br w:type="page"/>
      </w:r>
      <w:r w:rsidR="001D67C7" w:rsidRPr="001D67C7">
        <w:rPr>
          <w:b/>
          <w:bCs/>
          <w:color w:val="000000"/>
          <w:sz w:val="24"/>
          <w:szCs w:val="24"/>
        </w:rPr>
        <w:lastRenderedPageBreak/>
        <w:t xml:space="preserve">Project </w:t>
      </w:r>
      <w:r w:rsidR="001D67C7">
        <w:rPr>
          <w:b/>
          <w:bCs/>
          <w:color w:val="000000"/>
          <w:sz w:val="24"/>
          <w:szCs w:val="24"/>
        </w:rPr>
        <w:t>I</w:t>
      </w:r>
      <w:r w:rsidR="001D67C7" w:rsidRPr="001D67C7">
        <w:rPr>
          <w:b/>
          <w:bCs/>
          <w:color w:val="000000"/>
          <w:sz w:val="24"/>
          <w:szCs w:val="24"/>
        </w:rPr>
        <w:t>mplementation</w:t>
      </w:r>
    </w:p>
    <w:p w14:paraId="5CC32426" w14:textId="41667BB6" w:rsidR="001D67C7" w:rsidRDefault="001D67C7">
      <w:pPr>
        <w:pStyle w:val="BodyText"/>
        <w:ind w:left="100" w:right="119" w:firstLine="284"/>
        <w:jc w:val="both"/>
      </w:pPr>
    </w:p>
    <w:p w14:paraId="557A384C" w14:textId="4F90280C" w:rsidR="0054778E" w:rsidRDefault="0054778E">
      <w:pPr>
        <w:pStyle w:val="BodyText"/>
        <w:ind w:left="100" w:right="119" w:firstLine="284"/>
        <w:jc w:val="both"/>
        <w:rPr>
          <w:color w:val="000000"/>
        </w:rPr>
      </w:pPr>
      <w:r>
        <w:rPr>
          <w:color w:val="000000"/>
        </w:rPr>
        <w:t>Safety and healthy standard are the first consideration in the implementation of OJT and the design of product or equipment. The main aim of this project is to automate the process of packaging liquid (milk) in plastic. The design of this simple machine includes mechanical part, electronics part, and programming part. Mechanical part work to fill the liquid and seal it. The electronics part work to control the mechanic arm of robot, sense of liquid volume in the plastic and temperature of heater for sealing, counts packaged and sealed plastics, displays seal temperature, the number of packaged, and activate an alarm in the case of disturbance. Block diagram of this equipment is shown in Figure-3.</w:t>
      </w:r>
    </w:p>
    <w:p w14:paraId="4DD42C89" w14:textId="323FE20A" w:rsidR="0054778E" w:rsidRDefault="0054778E">
      <w:pPr>
        <w:pStyle w:val="BodyText"/>
        <w:ind w:left="100" w:right="119" w:firstLine="284"/>
        <w:jc w:val="both"/>
      </w:pPr>
      <w:r>
        <w:rPr>
          <w:noProof/>
          <w:color w:val="000000"/>
        </w:rPr>
        <w:drawing>
          <wp:anchor distT="0" distB="0" distL="114300" distR="114300" simplePos="0" relativeHeight="487593984" behindDoc="0" locked="0" layoutInCell="1" allowOverlap="1" wp14:anchorId="75E4FA1E" wp14:editId="789CB859">
            <wp:simplePos x="0" y="0"/>
            <wp:positionH relativeFrom="column">
              <wp:posOffset>1800225</wp:posOffset>
            </wp:positionH>
            <wp:positionV relativeFrom="paragraph">
              <wp:posOffset>57150</wp:posOffset>
            </wp:positionV>
            <wp:extent cx="2413376" cy="100965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376"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C0295" w14:textId="64C4583E" w:rsidR="0054778E" w:rsidRDefault="0054778E">
      <w:pPr>
        <w:pStyle w:val="BodyText"/>
        <w:ind w:left="100" w:right="119" w:firstLine="284"/>
        <w:jc w:val="both"/>
      </w:pPr>
    </w:p>
    <w:p w14:paraId="64E4645D" w14:textId="74405EDE" w:rsidR="0054778E" w:rsidRDefault="0054778E">
      <w:pPr>
        <w:pStyle w:val="BodyText"/>
        <w:ind w:left="100" w:right="119" w:firstLine="284"/>
        <w:jc w:val="both"/>
      </w:pPr>
    </w:p>
    <w:p w14:paraId="6459F58E" w14:textId="29C629D7" w:rsidR="0054778E" w:rsidRDefault="0054778E">
      <w:pPr>
        <w:pStyle w:val="BodyText"/>
        <w:ind w:left="100" w:right="119" w:firstLine="284"/>
        <w:jc w:val="both"/>
      </w:pPr>
    </w:p>
    <w:p w14:paraId="098F02E2" w14:textId="77777777" w:rsidR="0054778E" w:rsidRDefault="0054778E">
      <w:pPr>
        <w:pStyle w:val="BodyText"/>
        <w:ind w:left="100" w:right="119" w:firstLine="284"/>
        <w:jc w:val="both"/>
      </w:pPr>
    </w:p>
    <w:p w14:paraId="76DDAF60" w14:textId="536B846A" w:rsidR="0054778E" w:rsidRDefault="0054778E">
      <w:pPr>
        <w:pStyle w:val="BodyText"/>
        <w:ind w:left="100" w:right="119" w:firstLine="284"/>
        <w:jc w:val="both"/>
      </w:pPr>
    </w:p>
    <w:p w14:paraId="144F4B15" w14:textId="77777777" w:rsidR="0054778E" w:rsidRDefault="0054778E">
      <w:pPr>
        <w:pStyle w:val="BodyText"/>
        <w:ind w:left="100" w:right="119" w:firstLine="284"/>
        <w:jc w:val="both"/>
      </w:pPr>
    </w:p>
    <w:p w14:paraId="3BC9340F" w14:textId="2B600A06" w:rsidR="0054778E" w:rsidRDefault="0054778E">
      <w:pPr>
        <w:pStyle w:val="BodyText"/>
        <w:ind w:left="100" w:right="119" w:firstLine="284"/>
        <w:jc w:val="both"/>
      </w:pPr>
    </w:p>
    <w:p w14:paraId="748B3E5B" w14:textId="0925FE9A" w:rsidR="0054778E" w:rsidRDefault="0054778E" w:rsidP="0054778E">
      <w:pPr>
        <w:pStyle w:val="BodyText"/>
        <w:ind w:left="100" w:right="119" w:firstLine="284"/>
        <w:jc w:val="center"/>
        <w:rPr>
          <w:color w:val="000000"/>
        </w:rPr>
      </w:pPr>
      <w:r>
        <w:rPr>
          <w:color w:val="000000"/>
        </w:rPr>
        <w:t>Figure 3. Block Diagram of Equipment</w:t>
      </w:r>
    </w:p>
    <w:p w14:paraId="11A516B7" w14:textId="056529E0" w:rsidR="0054778E" w:rsidRDefault="0054778E" w:rsidP="0054778E">
      <w:pPr>
        <w:pStyle w:val="BodyText"/>
        <w:ind w:left="100" w:right="119" w:firstLine="284"/>
        <w:jc w:val="center"/>
        <w:rPr>
          <w:color w:val="000000"/>
        </w:rPr>
      </w:pPr>
    </w:p>
    <w:p w14:paraId="15041D1E" w14:textId="77777777" w:rsidR="0054778E" w:rsidRDefault="0054778E" w:rsidP="0054778E">
      <w:pPr>
        <w:pStyle w:val="BodyText"/>
        <w:ind w:left="100" w:right="119" w:firstLine="284"/>
        <w:jc w:val="center"/>
      </w:pPr>
    </w:p>
    <w:p w14:paraId="10325F85" w14:textId="1F420F3C" w:rsidR="0054778E" w:rsidRDefault="0054778E" w:rsidP="0054778E">
      <w:pPr>
        <w:pBdr>
          <w:top w:val="nil"/>
          <w:left w:val="nil"/>
          <w:bottom w:val="nil"/>
          <w:right w:val="nil"/>
          <w:between w:val="nil"/>
        </w:pBdr>
        <w:tabs>
          <w:tab w:val="left" w:pos="567"/>
        </w:tabs>
        <w:ind w:firstLine="450"/>
        <w:jc w:val="both"/>
        <w:rPr>
          <w:color w:val="000000"/>
          <w:sz w:val="20"/>
          <w:szCs w:val="20"/>
        </w:rPr>
      </w:pPr>
      <w:r w:rsidRPr="0054778E">
        <w:rPr>
          <w:color w:val="000000"/>
          <w:sz w:val="20"/>
          <w:szCs w:val="20"/>
        </w:rPr>
        <w:t>The equipment will start to work by filling some plastic packaging until it reaches a certain weight. Then the sealer will start to seal all packages in one time. The sealed plastic will be transferred to the storage and counter will calculate how many packages are entered in the storage. The calculation result will be displayed on the LCD. Plastic packaging with a capacity of 14 can be filled and sealed in 50 seconds. This process time is calculated from filling the milk into plastics until the sealing process is complete. It is faster than the manual process which it needs 8,5 minutes for same capacity of production. This equipment increase productivity about 920 %</w:t>
      </w:r>
      <w:r>
        <w:rPr>
          <w:color w:val="000000"/>
          <w:sz w:val="20"/>
          <w:szCs w:val="20"/>
        </w:rPr>
        <w:t>.</w:t>
      </w:r>
    </w:p>
    <w:p w14:paraId="6EC64F92" w14:textId="2D67C275" w:rsidR="0054778E" w:rsidRDefault="0054778E" w:rsidP="0054778E">
      <w:pPr>
        <w:pBdr>
          <w:top w:val="nil"/>
          <w:left w:val="nil"/>
          <w:bottom w:val="nil"/>
          <w:right w:val="nil"/>
          <w:between w:val="nil"/>
        </w:pBdr>
        <w:tabs>
          <w:tab w:val="left" w:pos="567"/>
        </w:tabs>
        <w:ind w:firstLine="450"/>
        <w:jc w:val="both"/>
        <w:rPr>
          <w:color w:val="000000"/>
          <w:sz w:val="20"/>
          <w:szCs w:val="20"/>
        </w:rPr>
      </w:pPr>
    </w:p>
    <w:p w14:paraId="009BDB60" w14:textId="4528B737" w:rsidR="005E343D" w:rsidRDefault="005E343D" w:rsidP="0054778E">
      <w:pPr>
        <w:pBdr>
          <w:top w:val="nil"/>
          <w:left w:val="nil"/>
          <w:bottom w:val="nil"/>
          <w:right w:val="nil"/>
          <w:between w:val="nil"/>
        </w:pBdr>
        <w:tabs>
          <w:tab w:val="left" w:pos="567"/>
        </w:tabs>
        <w:ind w:firstLine="450"/>
        <w:jc w:val="both"/>
        <w:rPr>
          <w:color w:val="000000"/>
          <w:sz w:val="20"/>
          <w:szCs w:val="20"/>
        </w:rPr>
      </w:pPr>
    </w:p>
    <w:p w14:paraId="56CFC554" w14:textId="1A5D860F" w:rsidR="00BD4CCE" w:rsidRPr="005E343D" w:rsidRDefault="00BD4CCE" w:rsidP="00BD4CCE">
      <w:pPr>
        <w:widowControl/>
        <w:autoSpaceDE/>
        <w:autoSpaceDN/>
        <w:spacing w:line="276" w:lineRule="auto"/>
        <w:contextualSpacing/>
        <w:jc w:val="center"/>
        <w:rPr>
          <w:b/>
          <w:bCs/>
          <w:color w:val="000000"/>
          <w:sz w:val="24"/>
          <w:szCs w:val="24"/>
        </w:rPr>
      </w:pPr>
      <w:r w:rsidRPr="005E343D">
        <w:rPr>
          <w:b/>
          <w:bCs/>
          <w:color w:val="000000"/>
          <w:sz w:val="24"/>
          <w:szCs w:val="24"/>
        </w:rPr>
        <w:t xml:space="preserve">The Preparation </w:t>
      </w:r>
      <w:r w:rsidR="007A57E2" w:rsidRPr="005E343D">
        <w:rPr>
          <w:b/>
          <w:bCs/>
          <w:color w:val="000000"/>
          <w:sz w:val="24"/>
          <w:szCs w:val="24"/>
        </w:rPr>
        <w:t>a</w:t>
      </w:r>
      <w:r w:rsidRPr="005E343D">
        <w:rPr>
          <w:b/>
          <w:bCs/>
          <w:color w:val="000000"/>
          <w:sz w:val="24"/>
          <w:szCs w:val="24"/>
        </w:rPr>
        <w:t>nd Works Competencies Assessment</w:t>
      </w:r>
    </w:p>
    <w:p w14:paraId="76FE028A" w14:textId="7664B0B5" w:rsidR="0054778E" w:rsidRPr="0054778E" w:rsidRDefault="0054778E" w:rsidP="0054778E">
      <w:pPr>
        <w:pBdr>
          <w:top w:val="nil"/>
          <w:left w:val="nil"/>
          <w:bottom w:val="nil"/>
          <w:right w:val="nil"/>
          <w:between w:val="nil"/>
        </w:pBdr>
        <w:tabs>
          <w:tab w:val="left" w:pos="567"/>
        </w:tabs>
        <w:ind w:firstLine="450"/>
        <w:jc w:val="both"/>
        <w:rPr>
          <w:color w:val="000000"/>
          <w:sz w:val="20"/>
          <w:szCs w:val="20"/>
        </w:rPr>
      </w:pPr>
    </w:p>
    <w:p w14:paraId="30F7301D" w14:textId="5ED2AFA9" w:rsidR="007A57E2" w:rsidRDefault="007A57E2">
      <w:pPr>
        <w:pStyle w:val="BodyText"/>
        <w:ind w:left="100" w:right="119" w:firstLine="284"/>
        <w:jc w:val="both"/>
        <w:rPr>
          <w:color w:val="000000"/>
        </w:rPr>
      </w:pPr>
      <w:r>
        <w:rPr>
          <w:color w:val="000000"/>
        </w:rPr>
        <w:t xml:space="preserve">The obstacles to implementing this project was poor coordination between team members at the beginning because each of them had difference perception of the user’s expectation. This stage has trained their communication skills and learn the abilities of each other’s.  After 3 weeks they have good coordination and shown the good progress of work. Awareness of work responsibilities has also been well developed. Work competencies which must be achieve by students include soft skills and hard skills. Soft skills which are to be assessed consist of communications skills, responsibility, discipline, consistency in implementing healthy and safety standard during works. The technical skills which are to be assessed include design ability based on the main problem on enterprise, assembly electronic components, develop program for automation, and functional or quality test of product or </w:t>
      </w:r>
      <w:r w:rsidRPr="002E1605">
        <w:rPr>
          <w:color w:val="000000" w:themeColor="text1"/>
        </w:rPr>
        <w:t>commissioning ability</w:t>
      </w:r>
      <w:r>
        <w:rPr>
          <w:color w:val="000000"/>
        </w:rPr>
        <w:t xml:space="preserve">.  These competencies are covered in the 6 (six) competencies units. The assessment has been carried out by assessors of PMATOII members. The assessment has been carried out through 3 (three) method namely reviewing the work process via video conference every week, interviews with users, and testing functional of product. The assessment result is shown in Figure-4. </w:t>
      </w:r>
    </w:p>
    <w:p w14:paraId="7BD83A38" w14:textId="53A9BEA9" w:rsidR="007A57E2" w:rsidRDefault="00565A05">
      <w:pPr>
        <w:pStyle w:val="BodyText"/>
        <w:ind w:left="100" w:right="119" w:firstLine="284"/>
        <w:jc w:val="both"/>
        <w:rPr>
          <w:color w:val="000000"/>
        </w:rPr>
      </w:pPr>
      <w:r>
        <w:rPr>
          <w:noProof/>
          <w:color w:val="000000"/>
        </w:rPr>
        <w:drawing>
          <wp:anchor distT="0" distB="0" distL="114300" distR="114300" simplePos="0" relativeHeight="487595008" behindDoc="0" locked="0" layoutInCell="1" allowOverlap="1" wp14:anchorId="12CFB6AA" wp14:editId="3A444B7C">
            <wp:simplePos x="0" y="0"/>
            <wp:positionH relativeFrom="margin">
              <wp:posOffset>967067</wp:posOffset>
            </wp:positionH>
            <wp:positionV relativeFrom="paragraph">
              <wp:posOffset>113292</wp:posOffset>
            </wp:positionV>
            <wp:extent cx="4217259" cy="1450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7259" cy="145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9B5FD" w14:textId="79E97B6F" w:rsidR="007A57E2" w:rsidRDefault="007A57E2">
      <w:pPr>
        <w:pStyle w:val="BodyText"/>
        <w:ind w:left="100" w:right="119" w:firstLine="284"/>
        <w:jc w:val="both"/>
        <w:rPr>
          <w:color w:val="000000"/>
        </w:rPr>
      </w:pPr>
    </w:p>
    <w:p w14:paraId="2A71C462" w14:textId="4F93F93F" w:rsidR="007A57E2" w:rsidRDefault="007A57E2">
      <w:pPr>
        <w:pStyle w:val="BodyText"/>
        <w:ind w:left="100" w:right="119" w:firstLine="284"/>
        <w:jc w:val="both"/>
        <w:rPr>
          <w:color w:val="000000"/>
        </w:rPr>
      </w:pPr>
    </w:p>
    <w:p w14:paraId="15E05C38" w14:textId="3E7B301C" w:rsidR="007A57E2" w:rsidRDefault="007A57E2">
      <w:pPr>
        <w:pStyle w:val="BodyText"/>
        <w:ind w:left="100" w:right="119" w:firstLine="284"/>
        <w:jc w:val="both"/>
        <w:rPr>
          <w:color w:val="000000"/>
        </w:rPr>
      </w:pPr>
    </w:p>
    <w:p w14:paraId="0A5669D1" w14:textId="30262130" w:rsidR="007A57E2" w:rsidRDefault="007A57E2">
      <w:pPr>
        <w:pStyle w:val="BodyText"/>
        <w:ind w:left="100" w:right="119" w:firstLine="284"/>
        <w:jc w:val="both"/>
        <w:rPr>
          <w:color w:val="000000"/>
        </w:rPr>
      </w:pPr>
    </w:p>
    <w:p w14:paraId="41D3F2FF" w14:textId="465AF15A" w:rsidR="007A57E2" w:rsidRDefault="007A57E2">
      <w:pPr>
        <w:pStyle w:val="BodyText"/>
        <w:ind w:left="100" w:right="119" w:firstLine="284"/>
        <w:jc w:val="both"/>
        <w:rPr>
          <w:color w:val="000000"/>
        </w:rPr>
      </w:pPr>
    </w:p>
    <w:p w14:paraId="29E9E5C9" w14:textId="27D5938D" w:rsidR="007A57E2" w:rsidRDefault="007A57E2">
      <w:pPr>
        <w:pStyle w:val="BodyText"/>
        <w:ind w:left="100" w:right="119" w:firstLine="284"/>
        <w:jc w:val="both"/>
        <w:rPr>
          <w:color w:val="000000"/>
        </w:rPr>
      </w:pPr>
    </w:p>
    <w:p w14:paraId="5A160E07" w14:textId="1B251543" w:rsidR="007A57E2" w:rsidRDefault="007A57E2">
      <w:pPr>
        <w:pStyle w:val="BodyText"/>
        <w:ind w:left="100" w:right="119" w:firstLine="284"/>
        <w:jc w:val="both"/>
        <w:rPr>
          <w:color w:val="000000"/>
        </w:rPr>
      </w:pPr>
    </w:p>
    <w:p w14:paraId="78AD6256" w14:textId="2EA26385" w:rsidR="007A57E2" w:rsidRDefault="007A57E2">
      <w:pPr>
        <w:pStyle w:val="BodyText"/>
        <w:ind w:left="100" w:right="119" w:firstLine="284"/>
        <w:jc w:val="both"/>
        <w:rPr>
          <w:color w:val="000000"/>
        </w:rPr>
      </w:pPr>
    </w:p>
    <w:p w14:paraId="26D0BCE9" w14:textId="30EBF716" w:rsidR="007A57E2" w:rsidRDefault="007A57E2">
      <w:pPr>
        <w:pStyle w:val="BodyText"/>
        <w:ind w:left="100" w:right="119" w:firstLine="284"/>
        <w:jc w:val="both"/>
        <w:rPr>
          <w:color w:val="000000"/>
        </w:rPr>
      </w:pPr>
    </w:p>
    <w:p w14:paraId="6772C28F" w14:textId="389ED14D" w:rsidR="007A57E2" w:rsidRDefault="007A57E2">
      <w:pPr>
        <w:pStyle w:val="BodyText"/>
        <w:ind w:left="100" w:right="119" w:firstLine="284"/>
        <w:jc w:val="both"/>
        <w:rPr>
          <w:color w:val="000000"/>
        </w:rPr>
      </w:pPr>
    </w:p>
    <w:p w14:paraId="6AA1CEA5" w14:textId="763B8F52" w:rsidR="007A57E2" w:rsidRDefault="007A57E2" w:rsidP="007A57E2">
      <w:pPr>
        <w:spacing w:after="240"/>
        <w:jc w:val="center"/>
        <w:rPr>
          <w:color w:val="000000" w:themeColor="text1"/>
          <w:sz w:val="20"/>
          <w:szCs w:val="20"/>
        </w:rPr>
      </w:pPr>
      <w:r w:rsidRPr="007A57E2">
        <w:rPr>
          <w:color w:val="000000" w:themeColor="text1"/>
          <w:sz w:val="20"/>
          <w:szCs w:val="20"/>
        </w:rPr>
        <w:t xml:space="preserve">Figure-4. Competencies Assessment Results </w:t>
      </w:r>
    </w:p>
    <w:p w14:paraId="65F62563" w14:textId="2F054239" w:rsidR="005E343D" w:rsidRDefault="005E343D" w:rsidP="007A57E2">
      <w:pPr>
        <w:spacing w:after="240"/>
        <w:jc w:val="center"/>
        <w:rPr>
          <w:color w:val="000000" w:themeColor="text1"/>
          <w:sz w:val="20"/>
          <w:szCs w:val="20"/>
        </w:rPr>
      </w:pPr>
    </w:p>
    <w:p w14:paraId="77CA56D3" w14:textId="2871DFDB" w:rsidR="005E343D" w:rsidRDefault="005E343D" w:rsidP="007A57E2">
      <w:pPr>
        <w:spacing w:after="240"/>
        <w:jc w:val="center"/>
        <w:rPr>
          <w:color w:val="000000" w:themeColor="text1"/>
          <w:sz w:val="20"/>
          <w:szCs w:val="20"/>
        </w:rPr>
      </w:pPr>
    </w:p>
    <w:p w14:paraId="33A58A22" w14:textId="70B10F51" w:rsidR="005E343D" w:rsidRDefault="005E343D">
      <w:pPr>
        <w:rPr>
          <w:color w:val="000000" w:themeColor="text1"/>
          <w:sz w:val="20"/>
          <w:szCs w:val="20"/>
        </w:rPr>
      </w:pPr>
      <w:r>
        <w:rPr>
          <w:color w:val="000000" w:themeColor="text1"/>
          <w:sz w:val="20"/>
          <w:szCs w:val="20"/>
        </w:rPr>
        <w:br w:type="page"/>
      </w:r>
    </w:p>
    <w:p w14:paraId="7400790A" w14:textId="684145CD" w:rsidR="007A57E2" w:rsidRPr="005E343D" w:rsidRDefault="007A57E2" w:rsidP="005E343D">
      <w:pPr>
        <w:widowControl/>
        <w:autoSpaceDE/>
        <w:autoSpaceDN/>
        <w:spacing w:line="276" w:lineRule="auto"/>
        <w:contextualSpacing/>
        <w:jc w:val="center"/>
        <w:rPr>
          <w:b/>
          <w:bCs/>
          <w:color w:val="000000"/>
          <w:sz w:val="24"/>
          <w:szCs w:val="24"/>
        </w:rPr>
      </w:pPr>
      <w:r w:rsidRPr="005E343D">
        <w:rPr>
          <w:b/>
          <w:bCs/>
          <w:color w:val="000000"/>
          <w:sz w:val="24"/>
          <w:szCs w:val="24"/>
        </w:rPr>
        <w:lastRenderedPageBreak/>
        <w:t>Student’s Perception</w:t>
      </w:r>
    </w:p>
    <w:p w14:paraId="4946FEAC" w14:textId="77777777" w:rsidR="007A57E2" w:rsidRDefault="007A57E2">
      <w:pPr>
        <w:pStyle w:val="BodyText"/>
        <w:ind w:left="100" w:right="119" w:firstLine="284"/>
        <w:jc w:val="both"/>
        <w:rPr>
          <w:color w:val="000000"/>
        </w:rPr>
      </w:pPr>
    </w:p>
    <w:p w14:paraId="34CA4DE7" w14:textId="501B5C4D" w:rsidR="000025C4" w:rsidRDefault="000025C4">
      <w:pPr>
        <w:pStyle w:val="BodyText"/>
        <w:ind w:left="100" w:right="119" w:firstLine="284"/>
        <w:jc w:val="both"/>
        <w:rPr>
          <w:color w:val="000000"/>
        </w:rPr>
      </w:pPr>
      <w:r>
        <w:rPr>
          <w:color w:val="000000"/>
        </w:rPr>
        <w:t>This OJT model needs to be evaluated from student’s point of view. Interviews with the students involved in this project revealed that the practical learning from field was inspiring and made them motivated to learn more. They feel happy as a part of community’s problem solver. They aware that the technical knowledge is not enough to implement it in the society or industry.</w:t>
      </w:r>
    </w:p>
    <w:p w14:paraId="28D3BF59" w14:textId="77777777" w:rsidR="000025C4" w:rsidRDefault="000025C4">
      <w:pPr>
        <w:pStyle w:val="BodyText"/>
        <w:ind w:left="100" w:right="119" w:firstLine="284"/>
        <w:jc w:val="both"/>
      </w:pPr>
    </w:p>
    <w:p w14:paraId="2CD14FA0" w14:textId="0213E615" w:rsidR="000025C4" w:rsidRPr="000025C4" w:rsidRDefault="000025C4" w:rsidP="000025C4">
      <w:pPr>
        <w:spacing w:after="240"/>
        <w:jc w:val="center"/>
        <w:rPr>
          <w:b/>
          <w:color w:val="000000"/>
          <w:sz w:val="24"/>
          <w:szCs w:val="24"/>
        </w:rPr>
      </w:pPr>
      <w:r w:rsidRPr="000025C4">
        <w:rPr>
          <w:b/>
          <w:color w:val="000000"/>
          <w:sz w:val="24"/>
          <w:szCs w:val="24"/>
        </w:rPr>
        <w:t>CONCLUSION</w:t>
      </w:r>
    </w:p>
    <w:p w14:paraId="175AC5BC" w14:textId="77777777" w:rsidR="000025C4" w:rsidRDefault="000025C4">
      <w:pPr>
        <w:pStyle w:val="BodyText"/>
        <w:ind w:left="100" w:right="119" w:firstLine="284"/>
        <w:jc w:val="both"/>
      </w:pPr>
    </w:p>
    <w:p w14:paraId="00C66D51" w14:textId="77777777" w:rsidR="000025C4" w:rsidRDefault="000025C4">
      <w:pPr>
        <w:pStyle w:val="BodyText"/>
        <w:ind w:left="100" w:right="119" w:firstLine="284"/>
        <w:jc w:val="both"/>
        <w:rPr>
          <w:color w:val="000000" w:themeColor="text1"/>
        </w:rPr>
      </w:pPr>
      <w:r>
        <w:rPr>
          <w:color w:val="000000"/>
        </w:rPr>
        <w:t xml:space="preserve">Work-skills can be built not only in medium or big industry, but also can be built through on-the job training on the micro enterprises or home industries. “The curriculum” of the OJT must be carefully designed according to the field needs. The learning outcomes must refer to the National Work Competencies Standard (SKKNI) </w:t>
      </w:r>
      <w:r w:rsidRPr="00234118">
        <w:t xml:space="preserve">in </w:t>
      </w:r>
      <w:r>
        <w:t>an</w:t>
      </w:r>
      <w:r w:rsidRPr="00234118">
        <w:t xml:space="preserve"> appropriate field</w:t>
      </w:r>
      <w:r>
        <w:t xml:space="preserve"> of work</w:t>
      </w:r>
      <w:r>
        <w:rPr>
          <w:color w:val="000000"/>
        </w:rPr>
        <w:t>. Selected competency Units must be agreed with the professional association so that work competencies are measured according to industry standard</w:t>
      </w:r>
      <w:r w:rsidRPr="00C278CF">
        <w:t>.</w:t>
      </w:r>
      <w:r>
        <w:t xml:space="preserve"> Students have been motivated to learn from field. Interactive with the community in village have inspired students to create more machine or equipment that can be used to move small enterprises. Students need challenge to develop their creativity. Whatever the reason, basic skills such as etic, basic technical skills, and language must be strongly built </w:t>
      </w:r>
      <w:r w:rsidRPr="00281981">
        <w:rPr>
          <w:color w:val="000000" w:themeColor="text1"/>
        </w:rPr>
        <w:t>first in the campus</w:t>
      </w:r>
      <w:r>
        <w:rPr>
          <w:color w:val="000000" w:themeColor="text1"/>
        </w:rPr>
        <w:t xml:space="preserve">. </w:t>
      </w:r>
    </w:p>
    <w:p w14:paraId="1279C8DC" w14:textId="77777777" w:rsidR="000025C4" w:rsidRDefault="000025C4">
      <w:pPr>
        <w:pStyle w:val="BodyText"/>
        <w:ind w:left="100" w:right="119" w:firstLine="284"/>
        <w:jc w:val="both"/>
        <w:rPr>
          <w:color w:val="000000" w:themeColor="text1"/>
        </w:rPr>
      </w:pPr>
    </w:p>
    <w:p w14:paraId="651B4FF3" w14:textId="5A73E364" w:rsidR="000025C4" w:rsidRPr="000025C4" w:rsidRDefault="000025C4" w:rsidP="000025C4">
      <w:pPr>
        <w:spacing w:after="240"/>
        <w:jc w:val="center"/>
        <w:rPr>
          <w:b/>
          <w:sz w:val="24"/>
          <w:szCs w:val="24"/>
        </w:rPr>
      </w:pPr>
      <w:r w:rsidRPr="000025C4">
        <w:rPr>
          <w:b/>
          <w:sz w:val="24"/>
          <w:szCs w:val="24"/>
        </w:rPr>
        <w:t>ACKNOWLEDGMENTS</w:t>
      </w:r>
    </w:p>
    <w:p w14:paraId="0B25A725" w14:textId="77777777" w:rsidR="000025C4" w:rsidRDefault="000025C4" w:rsidP="000025C4">
      <w:pPr>
        <w:pStyle w:val="BodyText"/>
        <w:ind w:left="100" w:right="119" w:firstLine="284"/>
        <w:jc w:val="both"/>
        <w:rPr>
          <w:color w:val="000000"/>
        </w:rPr>
      </w:pPr>
      <w:r>
        <w:rPr>
          <w:color w:val="000000"/>
        </w:rPr>
        <w:t>I would like to thank the ICTVT UNY 2021 team for giving me the opportunity to contribute to this event. I also to thank students who have participated in this project, and also to thanks very much to industrial automation association that supported this project to improve the quality of human resource and move village economic</w:t>
      </w:r>
    </w:p>
    <w:p w14:paraId="39F1E3B8" w14:textId="2AE76BF7" w:rsidR="000025C4" w:rsidRDefault="000025C4" w:rsidP="000025C4">
      <w:pPr>
        <w:pStyle w:val="BodyText"/>
        <w:ind w:left="100" w:right="119" w:firstLine="284"/>
        <w:jc w:val="both"/>
      </w:pPr>
      <w:r>
        <w:t xml:space="preserve"> </w:t>
      </w:r>
    </w:p>
    <w:p w14:paraId="673C37C0" w14:textId="77777777" w:rsidR="00865E3F" w:rsidRDefault="00865E3F">
      <w:pPr>
        <w:pStyle w:val="BodyText"/>
        <w:spacing w:before="10"/>
      </w:pPr>
    </w:p>
    <w:p w14:paraId="0C33A23C" w14:textId="77777777" w:rsidR="00865E3F" w:rsidRDefault="006F6769">
      <w:pPr>
        <w:pStyle w:val="Heading1"/>
        <w:ind w:left="130" w:right="148"/>
      </w:pPr>
      <w:r>
        <w:t>REFERENCES</w:t>
      </w:r>
    </w:p>
    <w:p w14:paraId="33E39756" w14:textId="7B6E6B3F" w:rsidR="00865E3F" w:rsidRDefault="00865E3F">
      <w:pPr>
        <w:pStyle w:val="BodyText"/>
        <w:ind w:left="130" w:right="148"/>
        <w:jc w:val="center"/>
      </w:pPr>
    </w:p>
    <w:p w14:paraId="3D319948" w14:textId="77777777" w:rsidR="00865E3F" w:rsidRDefault="00865E3F">
      <w:pPr>
        <w:pStyle w:val="BodyText"/>
        <w:spacing w:before="10"/>
      </w:pPr>
    </w:p>
    <w:p w14:paraId="32D22D3C" w14:textId="77777777" w:rsidR="00865E3F" w:rsidRDefault="006F6769">
      <w:pPr>
        <w:pStyle w:val="BodyText"/>
        <w:ind w:left="100" w:right="113" w:firstLine="284"/>
      </w:pPr>
      <w:r>
        <w:t>References</w:t>
      </w:r>
      <w:r>
        <w:rPr>
          <w:spacing w:val="28"/>
        </w:rPr>
        <w:t xml:space="preserve"> </w:t>
      </w:r>
      <w:r>
        <w:t>should</w:t>
      </w:r>
      <w:r>
        <w:rPr>
          <w:spacing w:val="28"/>
        </w:rPr>
        <w:t xml:space="preserve"> </w:t>
      </w:r>
      <w:r>
        <w:t>be</w:t>
      </w:r>
      <w:r>
        <w:rPr>
          <w:spacing w:val="28"/>
        </w:rPr>
        <w:t xml:space="preserve"> </w:t>
      </w:r>
      <w:r>
        <w:t>numbered</w:t>
      </w:r>
      <w:r>
        <w:rPr>
          <w:spacing w:val="28"/>
        </w:rPr>
        <w:t xml:space="preserve"> </w:t>
      </w:r>
      <w:r>
        <w:t>using</w:t>
      </w:r>
      <w:r>
        <w:rPr>
          <w:spacing w:val="28"/>
        </w:rPr>
        <w:t xml:space="preserve"> </w:t>
      </w:r>
      <w:r>
        <w:t>Arabic</w:t>
      </w:r>
      <w:r>
        <w:rPr>
          <w:spacing w:val="28"/>
        </w:rPr>
        <w:t xml:space="preserve"> </w:t>
      </w:r>
      <w:r>
        <w:t>numerals</w:t>
      </w:r>
      <w:r>
        <w:rPr>
          <w:spacing w:val="28"/>
        </w:rPr>
        <w:t xml:space="preserve"> </w:t>
      </w:r>
      <w:r>
        <w:t>followed</w:t>
      </w:r>
      <w:r>
        <w:rPr>
          <w:spacing w:val="28"/>
        </w:rPr>
        <w:t xml:space="preserve"> </w:t>
      </w:r>
      <w:r>
        <w:t>by</w:t>
      </w:r>
      <w:r>
        <w:rPr>
          <w:spacing w:val="28"/>
        </w:rPr>
        <w:t xml:space="preserve"> </w:t>
      </w:r>
      <w:r>
        <w:t>a</w:t>
      </w:r>
      <w:r>
        <w:rPr>
          <w:spacing w:val="28"/>
        </w:rPr>
        <w:t xml:space="preserve"> </w:t>
      </w:r>
      <w:r>
        <w:t>period</w:t>
      </w:r>
      <w:r>
        <w:rPr>
          <w:spacing w:val="28"/>
        </w:rPr>
        <w:t xml:space="preserve"> </w:t>
      </w:r>
      <w:r>
        <w:t>(.)</w:t>
      </w:r>
      <w:r>
        <w:rPr>
          <w:spacing w:val="28"/>
        </w:rPr>
        <w:t xml:space="preserve"> </w:t>
      </w:r>
      <w:r>
        <w:t>as</w:t>
      </w:r>
      <w:r>
        <w:rPr>
          <w:spacing w:val="28"/>
        </w:rPr>
        <w:t xml:space="preserve"> </w:t>
      </w:r>
      <w:r>
        <w:t>shown</w:t>
      </w:r>
      <w:r>
        <w:rPr>
          <w:spacing w:val="28"/>
        </w:rPr>
        <w:t xml:space="preserve"> </w:t>
      </w:r>
      <w:r>
        <w:t>below</w:t>
      </w:r>
      <w:r>
        <w:rPr>
          <w:spacing w:val="28"/>
        </w:rPr>
        <w:t xml:space="preserve"> </w:t>
      </w:r>
      <w:r>
        <w:t>and</w:t>
      </w:r>
      <w:r>
        <w:rPr>
          <w:spacing w:val="28"/>
        </w:rPr>
        <w:t xml:space="preserve"> </w:t>
      </w:r>
      <w:r>
        <w:t>should</w:t>
      </w:r>
      <w:r>
        <w:rPr>
          <w:spacing w:val="-47"/>
        </w:rPr>
        <w:t xml:space="preserve"> </w:t>
      </w:r>
      <w:r>
        <w:t>follow the format in the below examples.</w:t>
      </w:r>
    </w:p>
    <w:p w14:paraId="441E149D" w14:textId="77777777" w:rsidR="00865E3F" w:rsidRDefault="00865E3F">
      <w:pPr>
        <w:pStyle w:val="BodyText"/>
      </w:pPr>
    </w:p>
    <w:p w14:paraId="5CEF4EAF" w14:textId="77777777" w:rsidR="008C2261" w:rsidRDefault="008C2261">
      <w:pPr>
        <w:pStyle w:val="ListParagraph"/>
        <w:numPr>
          <w:ilvl w:val="0"/>
          <w:numId w:val="2"/>
        </w:numPr>
        <w:tabs>
          <w:tab w:val="left" w:pos="526"/>
        </w:tabs>
        <w:rPr>
          <w:sz w:val="20"/>
        </w:rPr>
      </w:pPr>
      <w:proofErr w:type="spellStart"/>
      <w:r>
        <w:rPr>
          <w:sz w:val="20"/>
        </w:rPr>
        <w:t>Inggried</w:t>
      </w:r>
      <w:proofErr w:type="spellEnd"/>
      <w:r>
        <w:rPr>
          <w:sz w:val="20"/>
        </w:rPr>
        <w:t xml:space="preserve"> </w:t>
      </w:r>
      <w:proofErr w:type="spellStart"/>
      <w:r>
        <w:rPr>
          <w:sz w:val="20"/>
        </w:rPr>
        <w:t>Dwi</w:t>
      </w:r>
      <w:proofErr w:type="spellEnd"/>
      <w:r>
        <w:rPr>
          <w:sz w:val="20"/>
        </w:rPr>
        <w:t xml:space="preserve"> </w:t>
      </w:r>
      <w:proofErr w:type="spellStart"/>
      <w:r>
        <w:rPr>
          <w:sz w:val="20"/>
        </w:rPr>
        <w:t>Wedhaswar</w:t>
      </w:r>
      <w:proofErr w:type="spellEnd"/>
      <w:r>
        <w:rPr>
          <w:sz w:val="20"/>
        </w:rPr>
        <w:t xml:space="preserve">, </w:t>
      </w:r>
      <w:proofErr w:type="spellStart"/>
      <w:r w:rsidRPr="008C2261">
        <w:rPr>
          <w:i/>
          <w:iCs/>
          <w:sz w:val="20"/>
        </w:rPr>
        <w:t>Nawacita</w:t>
      </w:r>
      <w:proofErr w:type="spellEnd"/>
      <w:r w:rsidRPr="008C2261">
        <w:rPr>
          <w:i/>
          <w:iCs/>
          <w:sz w:val="20"/>
        </w:rPr>
        <w:t xml:space="preserve">. 9 Agenda </w:t>
      </w:r>
      <w:proofErr w:type="spellStart"/>
      <w:r w:rsidRPr="008C2261">
        <w:rPr>
          <w:i/>
          <w:iCs/>
          <w:sz w:val="20"/>
        </w:rPr>
        <w:t>Prioritas</w:t>
      </w:r>
      <w:proofErr w:type="spellEnd"/>
      <w:r w:rsidRPr="008C2261">
        <w:rPr>
          <w:i/>
          <w:iCs/>
          <w:sz w:val="20"/>
        </w:rPr>
        <w:t xml:space="preserve"> Jokowi-JK</w:t>
      </w:r>
      <w:r>
        <w:rPr>
          <w:sz w:val="20"/>
        </w:rPr>
        <w:t xml:space="preserve"> (Kompas, Jakarta, 2014) </w:t>
      </w:r>
    </w:p>
    <w:p w14:paraId="4FDE0387" w14:textId="2162009C" w:rsidR="00C81881" w:rsidRPr="00C81881" w:rsidRDefault="00C81881">
      <w:pPr>
        <w:pStyle w:val="ListParagraph"/>
        <w:numPr>
          <w:ilvl w:val="0"/>
          <w:numId w:val="2"/>
        </w:numPr>
        <w:tabs>
          <w:tab w:val="left" w:pos="526"/>
        </w:tabs>
        <w:rPr>
          <w:sz w:val="20"/>
        </w:rPr>
      </w:pPr>
      <w:bookmarkStart w:id="0" w:name="_Hlk83039752"/>
      <w:r>
        <w:rPr>
          <w:noProof/>
          <w:sz w:val="20"/>
          <w:szCs w:val="20"/>
        </w:rPr>
        <w:t>Trie Utami. “Panca Niti- Lima Tahapan Mengenal Diri” (Dialog Positif, 20 Agustus 2020)</w:t>
      </w:r>
    </w:p>
    <w:p w14:paraId="57E31D9D" w14:textId="51D768D8" w:rsidR="002028F0" w:rsidRPr="002028F0" w:rsidRDefault="008C2261">
      <w:pPr>
        <w:pStyle w:val="ListParagraph"/>
        <w:numPr>
          <w:ilvl w:val="0"/>
          <w:numId w:val="2"/>
        </w:numPr>
        <w:tabs>
          <w:tab w:val="left" w:pos="526"/>
        </w:tabs>
        <w:rPr>
          <w:sz w:val="20"/>
        </w:rPr>
      </w:pPr>
      <w:r w:rsidRPr="008C2261">
        <w:rPr>
          <w:noProof/>
          <w:sz w:val="20"/>
          <w:szCs w:val="20"/>
        </w:rPr>
        <w:t>Naresh Kumar &amp; Tabassum Jamal</w:t>
      </w:r>
      <w:bookmarkEnd w:id="0"/>
      <w:r w:rsidR="006F6769">
        <w:rPr>
          <w:sz w:val="20"/>
        </w:rPr>
        <w:t>,</w:t>
      </w:r>
      <w:r w:rsidR="002028F0">
        <w:rPr>
          <w:sz w:val="20"/>
        </w:rPr>
        <w:t xml:space="preserve"> </w:t>
      </w:r>
      <w:r w:rsidR="002028F0" w:rsidRPr="002028F0">
        <w:rPr>
          <w:noProof/>
          <w:sz w:val="20"/>
          <w:szCs w:val="20"/>
        </w:rPr>
        <w:t>Productivity</w:t>
      </w:r>
      <w:r w:rsidR="002028F0">
        <w:rPr>
          <w:noProof/>
          <w:sz w:val="20"/>
          <w:szCs w:val="20"/>
        </w:rPr>
        <w:t xml:space="preserve">. Vol 58 no 4 pp410-420 (2018) </w:t>
      </w:r>
      <w:r w:rsidR="002028F0" w:rsidRPr="002028F0">
        <w:rPr>
          <w:noProof/>
          <w:sz w:val="20"/>
          <w:szCs w:val="20"/>
        </w:rPr>
        <w:t xml:space="preserve"> </w:t>
      </w:r>
    </w:p>
    <w:p w14:paraId="2AC7FA72" w14:textId="5CB3E35F" w:rsidR="002028F0" w:rsidRPr="002028F0" w:rsidRDefault="002028F0">
      <w:pPr>
        <w:pStyle w:val="ListParagraph"/>
        <w:numPr>
          <w:ilvl w:val="0"/>
          <w:numId w:val="2"/>
        </w:numPr>
        <w:tabs>
          <w:tab w:val="left" w:pos="526"/>
        </w:tabs>
        <w:rPr>
          <w:sz w:val="20"/>
        </w:rPr>
      </w:pPr>
      <w:r w:rsidRPr="002028F0">
        <w:rPr>
          <w:noProof/>
          <w:sz w:val="20"/>
          <w:szCs w:val="20"/>
        </w:rPr>
        <w:t>Finch &amp; Krunkilton</w:t>
      </w:r>
      <w:r>
        <w:rPr>
          <w:noProof/>
          <w:sz w:val="20"/>
          <w:szCs w:val="20"/>
        </w:rPr>
        <w:t>,</w:t>
      </w:r>
      <w:r w:rsidRPr="002028F0">
        <w:rPr>
          <w:noProof/>
          <w:sz w:val="20"/>
          <w:szCs w:val="20"/>
        </w:rPr>
        <w:t xml:space="preserve"> </w:t>
      </w:r>
      <w:r w:rsidRPr="002028F0">
        <w:rPr>
          <w:i/>
          <w:iCs/>
          <w:noProof/>
          <w:sz w:val="20"/>
          <w:szCs w:val="20"/>
        </w:rPr>
        <w:t>Curriculum Development in Vocational and Technical Education</w:t>
      </w:r>
      <w:r w:rsidRPr="002028F0">
        <w:rPr>
          <w:noProof/>
          <w:sz w:val="20"/>
          <w:szCs w:val="20"/>
        </w:rPr>
        <w:t xml:space="preserve">. </w:t>
      </w:r>
      <w:r w:rsidRPr="002028F0">
        <w:rPr>
          <w:i/>
          <w:iCs/>
          <w:noProof/>
          <w:sz w:val="20"/>
          <w:szCs w:val="20"/>
        </w:rPr>
        <w:t>5th</w:t>
      </w:r>
      <w:r w:rsidRPr="002028F0">
        <w:rPr>
          <w:noProof/>
          <w:sz w:val="20"/>
          <w:szCs w:val="20"/>
        </w:rPr>
        <w:t xml:space="preserve"> </w:t>
      </w:r>
      <w:r w:rsidRPr="002028F0">
        <w:rPr>
          <w:i/>
          <w:iCs/>
          <w:noProof/>
          <w:sz w:val="20"/>
          <w:szCs w:val="20"/>
        </w:rPr>
        <w:t xml:space="preserve">Edition </w:t>
      </w:r>
      <w:r w:rsidRPr="002028F0">
        <w:rPr>
          <w:noProof/>
          <w:sz w:val="20"/>
          <w:szCs w:val="20"/>
        </w:rPr>
        <w:t>(Boston: Allyn and Bacon</w:t>
      </w:r>
      <w:r>
        <w:rPr>
          <w:noProof/>
          <w:sz w:val="20"/>
          <w:szCs w:val="20"/>
        </w:rPr>
        <w:t xml:space="preserve">, </w:t>
      </w:r>
      <w:r w:rsidRPr="00187FC0">
        <w:rPr>
          <w:noProof/>
          <w:sz w:val="20"/>
          <w:szCs w:val="20"/>
        </w:rPr>
        <w:t>1999) pp.</w:t>
      </w:r>
      <w:r w:rsidR="00187FC0" w:rsidRPr="00187FC0">
        <w:rPr>
          <w:noProof/>
          <w:sz w:val="20"/>
          <w:szCs w:val="20"/>
        </w:rPr>
        <w:t xml:space="preserve"> 3-14</w:t>
      </w:r>
    </w:p>
    <w:p w14:paraId="1EEBD8E1" w14:textId="77777777" w:rsidR="00FB45C0" w:rsidRPr="00FB45C0" w:rsidRDefault="00FB45C0">
      <w:pPr>
        <w:pStyle w:val="ListParagraph"/>
        <w:numPr>
          <w:ilvl w:val="0"/>
          <w:numId w:val="2"/>
        </w:numPr>
        <w:tabs>
          <w:tab w:val="left" w:pos="526"/>
        </w:tabs>
        <w:rPr>
          <w:sz w:val="20"/>
        </w:rPr>
      </w:pPr>
      <w:r w:rsidRPr="00CB41E4">
        <w:rPr>
          <w:noProof/>
        </w:rPr>
        <w:t>M. Samani</w:t>
      </w:r>
      <w:r>
        <w:rPr>
          <w:noProof/>
        </w:rPr>
        <w:t xml:space="preserve">, </w:t>
      </w:r>
      <w:r>
        <w:rPr>
          <w:noProof/>
          <w:sz w:val="20"/>
          <w:szCs w:val="20"/>
        </w:rPr>
        <w:t>“</w:t>
      </w:r>
      <w:r w:rsidRPr="00FB45C0">
        <w:rPr>
          <w:noProof/>
          <w:sz w:val="20"/>
          <w:szCs w:val="20"/>
        </w:rPr>
        <w:t>Vocational Education in the Era of Industry 4.0: an Indonesian Case</w:t>
      </w:r>
      <w:r>
        <w:rPr>
          <w:noProof/>
          <w:sz w:val="20"/>
          <w:szCs w:val="20"/>
        </w:rPr>
        <w:t xml:space="preserve">” – 2018 Atlantis Conference Proceeding (Atlantis Press,Surabaya, 2018), pp 45-47. </w:t>
      </w:r>
    </w:p>
    <w:p w14:paraId="7C09041C" w14:textId="6363251F" w:rsidR="00DA338F" w:rsidRPr="00DA338F" w:rsidRDefault="00DA338F">
      <w:pPr>
        <w:pStyle w:val="ListParagraph"/>
        <w:numPr>
          <w:ilvl w:val="0"/>
          <w:numId w:val="2"/>
        </w:numPr>
        <w:tabs>
          <w:tab w:val="left" w:pos="526"/>
        </w:tabs>
        <w:rPr>
          <w:sz w:val="20"/>
          <w:szCs w:val="20"/>
        </w:rPr>
      </w:pPr>
      <w:r w:rsidRPr="00DA338F">
        <w:rPr>
          <w:noProof/>
          <w:sz w:val="20"/>
          <w:szCs w:val="20"/>
        </w:rPr>
        <w:t>J. Kehinde, “</w:t>
      </w:r>
      <w:r w:rsidRPr="00DA338F">
        <w:rPr>
          <w:i/>
          <w:iCs/>
          <w:noProof/>
          <w:sz w:val="20"/>
          <w:szCs w:val="20"/>
        </w:rPr>
        <w:t>Talent Management: Effect on Organizational Performance</w:t>
      </w:r>
      <w:r w:rsidRPr="00DA338F">
        <w:rPr>
          <w:noProof/>
          <w:sz w:val="20"/>
          <w:szCs w:val="20"/>
        </w:rPr>
        <w:t>”</w:t>
      </w:r>
      <w:r>
        <w:rPr>
          <w:noProof/>
          <w:sz w:val="20"/>
          <w:szCs w:val="20"/>
        </w:rPr>
        <w:t xml:space="preserve"> </w:t>
      </w:r>
      <w:r w:rsidRPr="00DA338F">
        <w:rPr>
          <w:noProof/>
          <w:sz w:val="20"/>
          <w:szCs w:val="20"/>
        </w:rPr>
        <w:t>(Macrothink Institute, 2012), pp 178-186.</w:t>
      </w:r>
    </w:p>
    <w:p w14:paraId="01150A07" w14:textId="02A7DD51" w:rsidR="00DA338F" w:rsidRPr="00DA338F" w:rsidRDefault="00DA338F">
      <w:pPr>
        <w:pStyle w:val="ListParagraph"/>
        <w:numPr>
          <w:ilvl w:val="0"/>
          <w:numId w:val="2"/>
        </w:numPr>
        <w:tabs>
          <w:tab w:val="left" w:pos="526"/>
        </w:tabs>
        <w:rPr>
          <w:sz w:val="20"/>
        </w:rPr>
      </w:pPr>
      <w:r w:rsidRPr="00DA338F">
        <w:rPr>
          <w:noProof/>
          <w:sz w:val="20"/>
          <w:szCs w:val="20"/>
        </w:rPr>
        <w:t>Patient_Rambe and Mamello_Moeti</w:t>
      </w:r>
      <w:r>
        <w:rPr>
          <w:noProof/>
          <w:sz w:val="20"/>
          <w:szCs w:val="20"/>
        </w:rPr>
        <w:t>,</w:t>
      </w:r>
      <w:r w:rsidRPr="00DA338F">
        <w:rPr>
          <w:noProof/>
          <w:sz w:val="20"/>
          <w:szCs w:val="20"/>
        </w:rPr>
        <w:t xml:space="preserve"> “Disrupting and Democratising Higher Education Provision or Entreching Academic Elitism: toward a model of MOOCs Adoption at African Universities</w:t>
      </w:r>
      <w:r>
        <w:rPr>
          <w:i/>
          <w:iCs/>
          <w:noProof/>
          <w:sz w:val="20"/>
          <w:szCs w:val="20"/>
        </w:rPr>
        <w:t xml:space="preserve">” </w:t>
      </w:r>
      <w:r w:rsidRPr="00DA338F">
        <w:rPr>
          <w:i/>
          <w:iCs/>
          <w:noProof/>
          <w:sz w:val="20"/>
          <w:szCs w:val="20"/>
        </w:rPr>
        <w:t xml:space="preserve"> </w:t>
      </w:r>
      <w:r w:rsidRPr="00DA338F">
        <w:rPr>
          <w:noProof/>
          <w:sz w:val="20"/>
          <w:szCs w:val="20"/>
        </w:rPr>
        <w:t>(Springer</w:t>
      </w:r>
      <w:r>
        <w:rPr>
          <w:noProof/>
          <w:sz w:val="20"/>
          <w:szCs w:val="20"/>
        </w:rPr>
        <w:t xml:space="preserve">, </w:t>
      </w:r>
      <w:r w:rsidRPr="00DA338F">
        <w:rPr>
          <w:noProof/>
          <w:sz w:val="20"/>
          <w:szCs w:val="20"/>
        </w:rPr>
        <w:t>Bloemfontein, South Africa</w:t>
      </w:r>
      <w:r>
        <w:rPr>
          <w:noProof/>
          <w:sz w:val="20"/>
          <w:szCs w:val="20"/>
        </w:rPr>
        <w:t>,</w:t>
      </w:r>
      <w:r w:rsidRPr="00DA338F">
        <w:rPr>
          <w:noProof/>
          <w:sz w:val="20"/>
          <w:szCs w:val="20"/>
        </w:rPr>
        <w:t xml:space="preserve"> 2016)</w:t>
      </w:r>
      <w:r>
        <w:rPr>
          <w:noProof/>
          <w:sz w:val="20"/>
          <w:szCs w:val="20"/>
        </w:rPr>
        <w:t>.</w:t>
      </w:r>
      <w:r w:rsidRPr="002028F0">
        <w:rPr>
          <w:i/>
          <w:sz w:val="20"/>
          <w:szCs w:val="20"/>
        </w:rPr>
        <w:t xml:space="preserve"> </w:t>
      </w:r>
    </w:p>
    <w:p w14:paraId="224662DE" w14:textId="3DA58858" w:rsidR="006A4110" w:rsidRPr="006A4110" w:rsidRDefault="006A4110" w:rsidP="006A4110">
      <w:pPr>
        <w:pStyle w:val="ListParagraph"/>
        <w:numPr>
          <w:ilvl w:val="0"/>
          <w:numId w:val="2"/>
        </w:numPr>
        <w:tabs>
          <w:tab w:val="left" w:pos="526"/>
        </w:tabs>
        <w:rPr>
          <w:sz w:val="20"/>
        </w:rPr>
      </w:pPr>
      <w:r w:rsidRPr="006A4110">
        <w:rPr>
          <w:noProof/>
          <w:sz w:val="20"/>
          <w:szCs w:val="20"/>
        </w:rPr>
        <w:t>A_</w:t>
      </w:r>
      <w:r w:rsidR="00DA338F" w:rsidRPr="006A4110">
        <w:rPr>
          <w:noProof/>
          <w:sz w:val="20"/>
          <w:szCs w:val="20"/>
        </w:rPr>
        <w:t>Denni_Triaji_Prio_P</w:t>
      </w:r>
      <w:r w:rsidRPr="006A4110">
        <w:rPr>
          <w:noProof/>
          <w:sz w:val="20"/>
          <w:szCs w:val="20"/>
        </w:rPr>
        <w:t xml:space="preserve">, </w:t>
      </w:r>
      <w:r w:rsidR="00DA338F" w:rsidRPr="006A4110">
        <w:rPr>
          <w:i/>
          <w:iCs/>
          <w:noProof/>
          <w:sz w:val="20"/>
          <w:szCs w:val="20"/>
        </w:rPr>
        <w:t>Learning 5.1</w:t>
      </w:r>
      <w:r w:rsidR="00DA338F" w:rsidRPr="006A4110">
        <w:rPr>
          <w:noProof/>
          <w:sz w:val="20"/>
          <w:szCs w:val="20"/>
        </w:rPr>
        <w:t xml:space="preserve">. </w:t>
      </w:r>
      <w:r w:rsidR="00DA338F" w:rsidRPr="006A4110">
        <w:rPr>
          <w:i/>
          <w:iCs/>
          <w:noProof/>
          <w:sz w:val="20"/>
          <w:szCs w:val="20"/>
        </w:rPr>
        <w:t xml:space="preserve">Duluan Tiba di Masa Depan </w:t>
      </w:r>
      <w:r w:rsidR="00DA338F" w:rsidRPr="006A4110">
        <w:rPr>
          <w:noProof/>
          <w:sz w:val="20"/>
          <w:szCs w:val="20"/>
        </w:rPr>
        <w:t>(</w:t>
      </w:r>
      <w:r w:rsidRPr="006A4110">
        <w:rPr>
          <w:noProof/>
          <w:sz w:val="20"/>
          <w:szCs w:val="20"/>
        </w:rPr>
        <w:t xml:space="preserve">Gramedia, </w:t>
      </w:r>
      <w:r w:rsidR="00DA338F" w:rsidRPr="006A4110">
        <w:rPr>
          <w:noProof/>
          <w:sz w:val="20"/>
          <w:szCs w:val="20"/>
        </w:rPr>
        <w:t>Jakarta</w:t>
      </w:r>
      <w:r w:rsidRPr="000D0FF7">
        <w:rPr>
          <w:noProof/>
          <w:sz w:val="20"/>
          <w:szCs w:val="20"/>
        </w:rPr>
        <w:t>, 2020</w:t>
      </w:r>
      <w:r w:rsidR="00DA338F" w:rsidRPr="000D0FF7">
        <w:rPr>
          <w:noProof/>
          <w:sz w:val="20"/>
          <w:szCs w:val="20"/>
        </w:rPr>
        <w:t>)</w:t>
      </w:r>
      <w:r w:rsidRPr="000D0FF7">
        <w:rPr>
          <w:noProof/>
          <w:sz w:val="20"/>
          <w:szCs w:val="20"/>
        </w:rPr>
        <w:t>, pp.</w:t>
      </w:r>
      <w:r w:rsidR="000D0FF7">
        <w:rPr>
          <w:noProof/>
          <w:sz w:val="20"/>
          <w:szCs w:val="20"/>
        </w:rPr>
        <w:t xml:space="preserve"> 55-106</w:t>
      </w:r>
      <w:r>
        <w:rPr>
          <w:noProof/>
          <w:sz w:val="20"/>
          <w:szCs w:val="20"/>
        </w:rPr>
        <w:t xml:space="preserve"> </w:t>
      </w:r>
    </w:p>
    <w:p w14:paraId="05738196" w14:textId="2DA0C59B" w:rsidR="006A4110" w:rsidRPr="006A4110" w:rsidRDefault="006A4110" w:rsidP="006A4110">
      <w:pPr>
        <w:pStyle w:val="Bibliography"/>
        <w:numPr>
          <w:ilvl w:val="0"/>
          <w:numId w:val="2"/>
        </w:numPr>
        <w:spacing w:after="0" w:line="240" w:lineRule="auto"/>
        <w:jc w:val="both"/>
        <w:rPr>
          <w:rFonts w:ascii="Times New Roman" w:hAnsi="Times New Roman" w:cs="Times New Roman"/>
          <w:noProof/>
          <w:sz w:val="20"/>
          <w:szCs w:val="20"/>
        </w:rPr>
      </w:pPr>
      <w:r w:rsidRPr="006A4110">
        <w:rPr>
          <w:rFonts w:ascii="Times New Roman" w:hAnsi="Times New Roman" w:cs="Times New Roman"/>
          <w:noProof/>
          <w:sz w:val="20"/>
          <w:szCs w:val="20"/>
        </w:rPr>
        <w:t>David_Boud &amp; Nicky_Solomon</w:t>
      </w:r>
      <w:r>
        <w:rPr>
          <w:rFonts w:ascii="Times New Roman" w:hAnsi="Times New Roman" w:cs="Times New Roman"/>
          <w:noProof/>
          <w:sz w:val="20"/>
          <w:szCs w:val="20"/>
        </w:rPr>
        <w:t>,</w:t>
      </w:r>
      <w:r w:rsidRPr="006A4110">
        <w:rPr>
          <w:rFonts w:ascii="Times New Roman" w:hAnsi="Times New Roman" w:cs="Times New Roman"/>
          <w:noProof/>
          <w:sz w:val="20"/>
          <w:szCs w:val="20"/>
        </w:rPr>
        <w:t xml:space="preserve"> </w:t>
      </w:r>
      <w:r w:rsidRPr="006A4110">
        <w:rPr>
          <w:rFonts w:ascii="Times New Roman" w:hAnsi="Times New Roman" w:cs="Times New Roman"/>
          <w:i/>
          <w:iCs/>
          <w:noProof/>
          <w:sz w:val="20"/>
          <w:szCs w:val="20"/>
        </w:rPr>
        <w:t>Work-based Learning. A New Higher Education</w:t>
      </w:r>
      <w:r w:rsidRPr="006A4110">
        <w:rPr>
          <w:rFonts w:ascii="Times New Roman" w:hAnsi="Times New Roman" w:cs="Times New Roman"/>
          <w:noProof/>
          <w:sz w:val="20"/>
          <w:szCs w:val="20"/>
        </w:rPr>
        <w:t>?, (SRHE and Open University Press</w:t>
      </w:r>
      <w:r>
        <w:rPr>
          <w:rFonts w:ascii="Times New Roman" w:hAnsi="Times New Roman" w:cs="Times New Roman"/>
          <w:noProof/>
          <w:sz w:val="20"/>
          <w:szCs w:val="20"/>
        </w:rPr>
        <w:t>,</w:t>
      </w:r>
      <w:r w:rsidRPr="006A4110">
        <w:rPr>
          <w:rFonts w:ascii="Times New Roman" w:hAnsi="Times New Roman" w:cs="Times New Roman"/>
          <w:noProof/>
          <w:sz w:val="20"/>
          <w:szCs w:val="20"/>
        </w:rPr>
        <w:t xml:space="preserve"> Philadelphia, USA</w:t>
      </w:r>
      <w:r>
        <w:rPr>
          <w:rFonts w:ascii="Times New Roman" w:hAnsi="Times New Roman" w:cs="Times New Roman"/>
          <w:noProof/>
          <w:sz w:val="20"/>
          <w:szCs w:val="20"/>
        </w:rPr>
        <w:t xml:space="preserve">, </w:t>
      </w:r>
      <w:r w:rsidRPr="006A4110">
        <w:rPr>
          <w:rFonts w:ascii="Times New Roman" w:hAnsi="Times New Roman" w:cs="Times New Roman"/>
          <w:noProof/>
          <w:sz w:val="20"/>
          <w:szCs w:val="20"/>
        </w:rPr>
        <w:t>2001)</w:t>
      </w:r>
      <w:r w:rsidR="000D0FF7">
        <w:rPr>
          <w:rFonts w:ascii="Times New Roman" w:hAnsi="Times New Roman" w:cs="Times New Roman"/>
          <w:noProof/>
          <w:sz w:val="20"/>
          <w:szCs w:val="20"/>
        </w:rPr>
        <w:t>, pp 18-57</w:t>
      </w:r>
      <w:r w:rsidRPr="006A4110">
        <w:rPr>
          <w:rFonts w:ascii="Times New Roman" w:hAnsi="Times New Roman" w:cs="Times New Roman"/>
          <w:noProof/>
          <w:sz w:val="20"/>
          <w:szCs w:val="20"/>
        </w:rPr>
        <w:t xml:space="preserve"> </w:t>
      </w:r>
    </w:p>
    <w:p w14:paraId="1C656650" w14:textId="3D71DCC7" w:rsidR="006A4110" w:rsidRPr="006A4110" w:rsidRDefault="006A4110" w:rsidP="006A4110">
      <w:pPr>
        <w:pStyle w:val="ListParagraph"/>
        <w:numPr>
          <w:ilvl w:val="0"/>
          <w:numId w:val="2"/>
        </w:numPr>
        <w:tabs>
          <w:tab w:val="left" w:pos="526"/>
        </w:tabs>
        <w:rPr>
          <w:sz w:val="20"/>
          <w:szCs w:val="20"/>
        </w:rPr>
      </w:pPr>
      <w:r w:rsidRPr="006A4110">
        <w:rPr>
          <w:noProof/>
          <w:sz w:val="20"/>
          <w:szCs w:val="20"/>
        </w:rPr>
        <w:t>Kemenakertrans</w:t>
      </w:r>
      <w:r>
        <w:rPr>
          <w:noProof/>
          <w:sz w:val="20"/>
          <w:szCs w:val="20"/>
        </w:rPr>
        <w:t xml:space="preserve">, </w:t>
      </w:r>
      <w:r w:rsidRPr="006A4110">
        <w:rPr>
          <w:i/>
          <w:iCs/>
          <w:noProof/>
          <w:sz w:val="20"/>
          <w:szCs w:val="20"/>
        </w:rPr>
        <w:t>Kepmenakertrans Nomor 631 tahun 2016, tentang</w:t>
      </w:r>
      <w:r>
        <w:rPr>
          <w:noProof/>
          <w:sz w:val="20"/>
          <w:szCs w:val="20"/>
        </w:rPr>
        <w:t xml:space="preserve"> </w:t>
      </w:r>
      <w:r w:rsidRPr="006A4110">
        <w:rPr>
          <w:noProof/>
          <w:sz w:val="20"/>
          <w:szCs w:val="20"/>
        </w:rPr>
        <w:t xml:space="preserve"> </w:t>
      </w:r>
      <w:r w:rsidRPr="006A4110">
        <w:rPr>
          <w:i/>
          <w:iCs/>
          <w:noProof/>
          <w:sz w:val="20"/>
          <w:szCs w:val="20"/>
        </w:rPr>
        <w:t>SKKNI</w:t>
      </w:r>
      <w:r>
        <w:rPr>
          <w:i/>
          <w:iCs/>
          <w:noProof/>
          <w:sz w:val="20"/>
          <w:szCs w:val="20"/>
        </w:rPr>
        <w:t xml:space="preserve"> bidang </w:t>
      </w:r>
      <w:r w:rsidRPr="006A4110">
        <w:rPr>
          <w:i/>
          <w:iCs/>
          <w:noProof/>
          <w:sz w:val="20"/>
          <w:szCs w:val="20"/>
        </w:rPr>
        <w:t xml:space="preserve">Otomasi Industri </w:t>
      </w:r>
      <w:r w:rsidRPr="006A4110">
        <w:rPr>
          <w:noProof/>
          <w:sz w:val="20"/>
          <w:szCs w:val="20"/>
        </w:rPr>
        <w:t>(</w:t>
      </w:r>
      <w:r w:rsidR="00B312AD">
        <w:rPr>
          <w:noProof/>
          <w:sz w:val="20"/>
          <w:szCs w:val="20"/>
        </w:rPr>
        <w:t xml:space="preserve">Kemenakertrans, </w:t>
      </w:r>
      <w:r w:rsidRPr="006A4110">
        <w:rPr>
          <w:noProof/>
          <w:sz w:val="20"/>
          <w:szCs w:val="20"/>
        </w:rPr>
        <w:t>Jakarta, 2016)</w:t>
      </w:r>
    </w:p>
    <w:p w14:paraId="4AE99EAD" w14:textId="4388DF41" w:rsidR="00B312AD" w:rsidRDefault="00B312AD" w:rsidP="00B312AD">
      <w:pPr>
        <w:pStyle w:val="Bibliography"/>
        <w:numPr>
          <w:ilvl w:val="0"/>
          <w:numId w:val="2"/>
        </w:numPr>
        <w:spacing w:after="0" w:line="240" w:lineRule="auto"/>
        <w:jc w:val="both"/>
        <w:rPr>
          <w:rFonts w:ascii="Times New Roman" w:hAnsi="Times New Roman" w:cs="Times New Roman"/>
          <w:noProof/>
          <w:sz w:val="20"/>
          <w:szCs w:val="20"/>
        </w:rPr>
      </w:pPr>
      <w:r w:rsidRPr="00B312AD">
        <w:rPr>
          <w:rFonts w:ascii="Times New Roman" w:hAnsi="Times New Roman" w:cs="Times New Roman"/>
          <w:noProof/>
          <w:sz w:val="20"/>
          <w:szCs w:val="20"/>
        </w:rPr>
        <w:t>Kemendikbud</w:t>
      </w:r>
      <w:r>
        <w:rPr>
          <w:rFonts w:ascii="Times New Roman" w:hAnsi="Times New Roman" w:cs="Times New Roman"/>
          <w:noProof/>
          <w:sz w:val="20"/>
          <w:szCs w:val="20"/>
        </w:rPr>
        <w:t xml:space="preserve">, </w:t>
      </w:r>
      <w:r w:rsidRPr="00B312AD">
        <w:rPr>
          <w:rFonts w:ascii="Times New Roman" w:hAnsi="Times New Roman" w:cs="Times New Roman"/>
          <w:i/>
          <w:iCs/>
          <w:noProof/>
          <w:sz w:val="20"/>
          <w:szCs w:val="20"/>
        </w:rPr>
        <w:t>PERPRES Nomor 8 tahun 2012</w:t>
      </w:r>
      <w:r w:rsidRPr="00B312AD">
        <w:rPr>
          <w:rFonts w:ascii="Times New Roman" w:hAnsi="Times New Roman" w:cs="Times New Roman"/>
          <w:noProof/>
          <w:sz w:val="20"/>
          <w:szCs w:val="20"/>
        </w:rPr>
        <w:t xml:space="preserve"> </w:t>
      </w:r>
      <w:r w:rsidRPr="00B312AD">
        <w:rPr>
          <w:rFonts w:ascii="Times New Roman" w:hAnsi="Times New Roman" w:cs="Times New Roman"/>
          <w:i/>
          <w:iCs/>
          <w:noProof/>
          <w:sz w:val="20"/>
          <w:szCs w:val="20"/>
        </w:rPr>
        <w:t xml:space="preserve"> tentang KKNI </w:t>
      </w:r>
      <w:r>
        <w:rPr>
          <w:rFonts w:ascii="Times New Roman" w:hAnsi="Times New Roman" w:cs="Times New Roman"/>
          <w:noProof/>
          <w:sz w:val="20"/>
          <w:szCs w:val="20"/>
        </w:rPr>
        <w:t>(Kemendikbud,</w:t>
      </w:r>
      <w:r w:rsidRPr="00B312AD">
        <w:rPr>
          <w:rFonts w:ascii="Times New Roman" w:hAnsi="Times New Roman" w:cs="Times New Roman"/>
          <w:i/>
          <w:iCs/>
          <w:noProof/>
          <w:sz w:val="20"/>
          <w:szCs w:val="20"/>
        </w:rPr>
        <w:t xml:space="preserve"> </w:t>
      </w:r>
      <w:r w:rsidRPr="00B312AD">
        <w:rPr>
          <w:rFonts w:ascii="Times New Roman" w:hAnsi="Times New Roman" w:cs="Times New Roman"/>
          <w:noProof/>
          <w:sz w:val="20"/>
          <w:szCs w:val="20"/>
        </w:rPr>
        <w:t>Jakarta</w:t>
      </w:r>
      <w:r>
        <w:rPr>
          <w:rFonts w:ascii="Times New Roman" w:hAnsi="Times New Roman" w:cs="Times New Roman"/>
          <w:noProof/>
          <w:sz w:val="20"/>
          <w:szCs w:val="20"/>
        </w:rPr>
        <w:t xml:space="preserve">, </w:t>
      </w:r>
      <w:r w:rsidRPr="00B312AD">
        <w:rPr>
          <w:rFonts w:ascii="Times New Roman" w:hAnsi="Times New Roman" w:cs="Times New Roman"/>
          <w:noProof/>
          <w:sz w:val="20"/>
          <w:szCs w:val="20"/>
        </w:rPr>
        <w:t xml:space="preserve"> 2012)</w:t>
      </w:r>
    </w:p>
    <w:p w14:paraId="74E98A31" w14:textId="5CA0A87A" w:rsidR="00B312AD" w:rsidRPr="00B312AD" w:rsidRDefault="00B312AD" w:rsidP="00B312AD">
      <w:pPr>
        <w:pStyle w:val="ListParagraph"/>
        <w:numPr>
          <w:ilvl w:val="0"/>
          <w:numId w:val="2"/>
        </w:numPr>
        <w:rPr>
          <w:sz w:val="20"/>
          <w:szCs w:val="20"/>
          <w:lang w:val="en-GB"/>
        </w:rPr>
      </w:pPr>
      <w:r w:rsidRPr="00B312AD">
        <w:rPr>
          <w:noProof/>
          <w:sz w:val="20"/>
          <w:szCs w:val="20"/>
        </w:rPr>
        <w:t>Kemendikbud</w:t>
      </w:r>
      <w:r>
        <w:rPr>
          <w:noProof/>
          <w:sz w:val="20"/>
          <w:szCs w:val="20"/>
        </w:rPr>
        <w:t xml:space="preserve">, </w:t>
      </w:r>
      <w:r w:rsidRPr="00B312AD">
        <w:rPr>
          <w:i/>
          <w:iCs/>
          <w:noProof/>
          <w:sz w:val="20"/>
          <w:szCs w:val="20"/>
        </w:rPr>
        <w:t>Kepmendikbud nomor 3 tahun 2020</w:t>
      </w:r>
      <w:r w:rsidRPr="00B312AD">
        <w:rPr>
          <w:noProof/>
          <w:sz w:val="20"/>
          <w:szCs w:val="20"/>
        </w:rPr>
        <w:t xml:space="preserve"> </w:t>
      </w:r>
      <w:r w:rsidRPr="00B312AD">
        <w:rPr>
          <w:i/>
          <w:iCs/>
          <w:noProof/>
          <w:sz w:val="20"/>
          <w:szCs w:val="20"/>
        </w:rPr>
        <w:t>tentang Standar Nasional Pendidikan</w:t>
      </w:r>
      <w:r w:rsidRPr="00B312AD">
        <w:rPr>
          <w:noProof/>
          <w:sz w:val="20"/>
          <w:szCs w:val="20"/>
        </w:rPr>
        <w:t xml:space="preserve"> </w:t>
      </w:r>
      <w:r w:rsidRPr="00B312AD">
        <w:rPr>
          <w:i/>
          <w:iCs/>
          <w:noProof/>
          <w:sz w:val="20"/>
          <w:szCs w:val="20"/>
        </w:rPr>
        <w:t xml:space="preserve">Tinggi (SNPT) </w:t>
      </w:r>
      <w:r w:rsidRPr="00B312AD">
        <w:rPr>
          <w:noProof/>
          <w:sz w:val="20"/>
          <w:szCs w:val="20"/>
        </w:rPr>
        <w:t>(Kemendikbud</w:t>
      </w:r>
      <w:r>
        <w:rPr>
          <w:noProof/>
          <w:sz w:val="20"/>
          <w:szCs w:val="20"/>
        </w:rPr>
        <w:t xml:space="preserve">, Jakarta, </w:t>
      </w:r>
      <w:r w:rsidRPr="00B312AD">
        <w:rPr>
          <w:noProof/>
          <w:sz w:val="20"/>
          <w:szCs w:val="20"/>
        </w:rPr>
        <w:t>2020</w:t>
      </w:r>
      <w:r>
        <w:rPr>
          <w:noProof/>
          <w:sz w:val="20"/>
          <w:szCs w:val="20"/>
        </w:rPr>
        <w:t>)</w:t>
      </w:r>
    </w:p>
    <w:p w14:paraId="3B97DCB0" w14:textId="77777777" w:rsidR="00865E3F" w:rsidRPr="006D6824" w:rsidRDefault="00B312AD" w:rsidP="006D6824">
      <w:pPr>
        <w:pStyle w:val="ListParagraph"/>
        <w:numPr>
          <w:ilvl w:val="0"/>
          <w:numId w:val="2"/>
        </w:numPr>
        <w:rPr>
          <w:sz w:val="20"/>
          <w:szCs w:val="20"/>
          <w:lang w:val="en-GB"/>
        </w:rPr>
      </w:pPr>
      <w:r w:rsidRPr="00B312AD">
        <w:rPr>
          <w:noProof/>
          <w:sz w:val="20"/>
          <w:szCs w:val="20"/>
        </w:rPr>
        <w:t>P.Handayani &amp; T.Y.Putro</w:t>
      </w:r>
      <w:r>
        <w:rPr>
          <w:noProof/>
          <w:sz w:val="20"/>
          <w:szCs w:val="20"/>
        </w:rPr>
        <w:t>,</w:t>
      </w:r>
      <w:r w:rsidR="004929F7">
        <w:rPr>
          <w:noProof/>
          <w:sz w:val="20"/>
          <w:szCs w:val="20"/>
        </w:rPr>
        <w:t xml:space="preserve"> </w:t>
      </w:r>
      <w:r w:rsidR="004929F7" w:rsidRPr="004929F7">
        <w:rPr>
          <w:sz w:val="20"/>
          <w:szCs w:val="20"/>
        </w:rPr>
        <w:t>Materials Science and Engineering</w:t>
      </w:r>
      <w:r w:rsidR="00BA5A2D">
        <w:rPr>
          <w:noProof/>
          <w:sz w:val="20"/>
          <w:szCs w:val="20"/>
        </w:rPr>
        <w:t>.</w:t>
      </w:r>
      <w:r w:rsidR="004929F7">
        <w:rPr>
          <w:noProof/>
          <w:sz w:val="20"/>
          <w:szCs w:val="20"/>
        </w:rPr>
        <w:t xml:space="preserve">  </w:t>
      </w:r>
      <w:r w:rsidR="004929F7" w:rsidRPr="004929F7">
        <w:rPr>
          <w:sz w:val="20"/>
          <w:szCs w:val="20"/>
        </w:rPr>
        <w:t xml:space="preserve">Letters </w:t>
      </w:r>
      <w:proofErr w:type="gramStart"/>
      <w:r w:rsidR="004929F7" w:rsidRPr="004929F7">
        <w:rPr>
          <w:b/>
          <w:bCs/>
          <w:sz w:val="20"/>
          <w:szCs w:val="20"/>
        </w:rPr>
        <w:t>830</w:t>
      </w:r>
      <w:r w:rsidR="004929F7">
        <w:rPr>
          <w:b/>
          <w:bCs/>
          <w:sz w:val="20"/>
          <w:szCs w:val="20"/>
        </w:rPr>
        <w:t xml:space="preserve">, </w:t>
      </w:r>
      <w:r w:rsidR="004929F7" w:rsidRPr="004929F7">
        <w:rPr>
          <w:sz w:val="20"/>
          <w:szCs w:val="20"/>
        </w:rPr>
        <w:t xml:space="preserve"> 042081</w:t>
      </w:r>
      <w:proofErr w:type="gramEnd"/>
      <w:r w:rsidR="00BA5A2D">
        <w:rPr>
          <w:sz w:val="20"/>
          <w:szCs w:val="20"/>
        </w:rPr>
        <w:t xml:space="preserve"> (2020)</w:t>
      </w:r>
    </w:p>
    <w:p w14:paraId="4F857290" w14:textId="77777777" w:rsidR="006D6824" w:rsidRDefault="006D6824" w:rsidP="006D6824">
      <w:pPr>
        <w:rPr>
          <w:sz w:val="20"/>
          <w:szCs w:val="20"/>
          <w:lang w:val="en-GB"/>
        </w:rPr>
      </w:pPr>
    </w:p>
    <w:p w14:paraId="18A4E1A4" w14:textId="77777777" w:rsidR="006D6824" w:rsidRDefault="006D6824" w:rsidP="006D6824">
      <w:pPr>
        <w:rPr>
          <w:sz w:val="20"/>
          <w:szCs w:val="20"/>
          <w:lang w:val="en-GB"/>
        </w:rPr>
      </w:pPr>
    </w:p>
    <w:p w14:paraId="7416EED9" w14:textId="77777777" w:rsidR="006D6824" w:rsidRDefault="006D6824" w:rsidP="006D6824">
      <w:pPr>
        <w:rPr>
          <w:sz w:val="20"/>
          <w:szCs w:val="20"/>
          <w:lang w:val="en-GB"/>
        </w:rPr>
      </w:pPr>
    </w:p>
    <w:p w14:paraId="60C1C8D0" w14:textId="77777777" w:rsidR="006D6824" w:rsidRDefault="006D6824" w:rsidP="006D6824">
      <w:pPr>
        <w:rPr>
          <w:sz w:val="20"/>
          <w:szCs w:val="20"/>
          <w:lang w:val="en-GB"/>
        </w:rPr>
      </w:pPr>
    </w:p>
    <w:p w14:paraId="459D2375" w14:textId="77777777" w:rsidR="006D6824" w:rsidRDefault="006D6824" w:rsidP="006D6824">
      <w:pPr>
        <w:rPr>
          <w:sz w:val="20"/>
          <w:szCs w:val="20"/>
          <w:lang w:val="en-GB"/>
        </w:rPr>
      </w:pPr>
    </w:p>
    <w:p w14:paraId="40FDEA19" w14:textId="77777777" w:rsidR="006D6824" w:rsidRDefault="006D6824" w:rsidP="006D6824">
      <w:pPr>
        <w:rPr>
          <w:sz w:val="20"/>
          <w:szCs w:val="20"/>
          <w:lang w:val="en-GB"/>
        </w:rPr>
      </w:pPr>
    </w:p>
    <w:sectPr w:rsidR="006D6824">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B51"/>
    <w:multiLevelType w:val="hybridMultilevel"/>
    <w:tmpl w:val="993879B4"/>
    <w:lvl w:ilvl="0" w:tplc="552E4350">
      <w:start w:val="1"/>
      <w:numFmt w:val="decimal"/>
      <w:lvlText w:val="%1."/>
      <w:lvlJc w:val="left"/>
      <w:pPr>
        <w:ind w:left="526" w:hanging="426"/>
      </w:pPr>
      <w:rPr>
        <w:rFonts w:ascii="Times New Roman" w:eastAsia="Times New Roman" w:hAnsi="Times New Roman" w:cs="Times New Roman" w:hint="default"/>
        <w:w w:val="100"/>
        <w:sz w:val="20"/>
        <w:szCs w:val="20"/>
        <w:lang w:val="en-US" w:eastAsia="en-US" w:bidi="ar-SA"/>
      </w:rPr>
    </w:lvl>
    <w:lvl w:ilvl="1" w:tplc="E842A9F4">
      <w:numFmt w:val="bullet"/>
      <w:lvlText w:val=""/>
      <w:lvlJc w:val="left"/>
      <w:pPr>
        <w:ind w:left="741" w:hanging="357"/>
      </w:pPr>
      <w:rPr>
        <w:rFonts w:ascii="Symbol" w:eastAsia="Symbol" w:hAnsi="Symbol" w:cs="Symbol" w:hint="default"/>
        <w:w w:val="100"/>
        <w:sz w:val="20"/>
        <w:szCs w:val="20"/>
        <w:lang w:val="en-US" w:eastAsia="en-US" w:bidi="ar-SA"/>
      </w:rPr>
    </w:lvl>
    <w:lvl w:ilvl="2" w:tplc="9D880BA4">
      <w:numFmt w:val="bullet"/>
      <w:lvlText w:val="•"/>
      <w:lvlJc w:val="left"/>
      <w:pPr>
        <w:ind w:left="1722" w:hanging="357"/>
      </w:pPr>
      <w:rPr>
        <w:rFonts w:hint="default"/>
        <w:lang w:val="en-US" w:eastAsia="en-US" w:bidi="ar-SA"/>
      </w:rPr>
    </w:lvl>
    <w:lvl w:ilvl="3" w:tplc="CEE4ABDC">
      <w:numFmt w:val="bullet"/>
      <w:lvlText w:val="•"/>
      <w:lvlJc w:val="left"/>
      <w:pPr>
        <w:ind w:left="2704" w:hanging="357"/>
      </w:pPr>
      <w:rPr>
        <w:rFonts w:hint="default"/>
        <w:lang w:val="en-US" w:eastAsia="en-US" w:bidi="ar-SA"/>
      </w:rPr>
    </w:lvl>
    <w:lvl w:ilvl="4" w:tplc="C52A771C">
      <w:numFmt w:val="bullet"/>
      <w:lvlText w:val="•"/>
      <w:lvlJc w:val="left"/>
      <w:pPr>
        <w:ind w:left="3686" w:hanging="357"/>
      </w:pPr>
      <w:rPr>
        <w:rFonts w:hint="default"/>
        <w:lang w:val="en-US" w:eastAsia="en-US" w:bidi="ar-SA"/>
      </w:rPr>
    </w:lvl>
    <w:lvl w:ilvl="5" w:tplc="C8E478A0">
      <w:numFmt w:val="bullet"/>
      <w:lvlText w:val="•"/>
      <w:lvlJc w:val="left"/>
      <w:pPr>
        <w:ind w:left="4668" w:hanging="357"/>
      </w:pPr>
      <w:rPr>
        <w:rFonts w:hint="default"/>
        <w:lang w:val="en-US" w:eastAsia="en-US" w:bidi="ar-SA"/>
      </w:rPr>
    </w:lvl>
    <w:lvl w:ilvl="6" w:tplc="FC980FF0">
      <w:numFmt w:val="bullet"/>
      <w:lvlText w:val="•"/>
      <w:lvlJc w:val="left"/>
      <w:pPr>
        <w:ind w:left="5651" w:hanging="357"/>
      </w:pPr>
      <w:rPr>
        <w:rFonts w:hint="default"/>
        <w:lang w:val="en-US" w:eastAsia="en-US" w:bidi="ar-SA"/>
      </w:rPr>
    </w:lvl>
    <w:lvl w:ilvl="7" w:tplc="B28AEA7C">
      <w:numFmt w:val="bullet"/>
      <w:lvlText w:val="•"/>
      <w:lvlJc w:val="left"/>
      <w:pPr>
        <w:ind w:left="6633" w:hanging="357"/>
      </w:pPr>
      <w:rPr>
        <w:rFonts w:hint="default"/>
        <w:lang w:val="en-US" w:eastAsia="en-US" w:bidi="ar-SA"/>
      </w:rPr>
    </w:lvl>
    <w:lvl w:ilvl="8" w:tplc="2280D2F0">
      <w:numFmt w:val="bullet"/>
      <w:lvlText w:val="•"/>
      <w:lvlJc w:val="left"/>
      <w:pPr>
        <w:ind w:left="7615" w:hanging="357"/>
      </w:pPr>
      <w:rPr>
        <w:rFonts w:hint="default"/>
        <w:lang w:val="en-US" w:eastAsia="en-US" w:bidi="ar-SA"/>
      </w:rPr>
    </w:lvl>
  </w:abstractNum>
  <w:abstractNum w:abstractNumId="1" w15:restartNumberingAfterBreak="0">
    <w:nsid w:val="165D1BEF"/>
    <w:multiLevelType w:val="hybridMultilevel"/>
    <w:tmpl w:val="C43EFDF6"/>
    <w:lvl w:ilvl="0" w:tplc="4A30A552">
      <w:numFmt w:val="bullet"/>
      <w:lvlText w:val=""/>
      <w:lvlJc w:val="left"/>
      <w:pPr>
        <w:ind w:left="741" w:hanging="357"/>
      </w:pPr>
      <w:rPr>
        <w:rFonts w:ascii="Symbol" w:eastAsia="Symbol" w:hAnsi="Symbol" w:cs="Symbol" w:hint="default"/>
        <w:w w:val="100"/>
        <w:sz w:val="20"/>
        <w:szCs w:val="20"/>
        <w:lang w:val="en-US" w:eastAsia="en-US" w:bidi="ar-SA"/>
      </w:rPr>
    </w:lvl>
    <w:lvl w:ilvl="1" w:tplc="CE9CE0BA">
      <w:numFmt w:val="bullet"/>
      <w:lvlText w:val="o"/>
      <w:lvlJc w:val="left"/>
      <w:pPr>
        <w:ind w:left="1234" w:hanging="462"/>
      </w:pPr>
      <w:rPr>
        <w:rFonts w:ascii="Courier New" w:eastAsia="Courier New" w:hAnsi="Courier New" w:cs="Courier New" w:hint="default"/>
        <w:w w:val="100"/>
        <w:position w:val="2"/>
        <w:sz w:val="20"/>
        <w:szCs w:val="20"/>
        <w:lang w:val="en-US" w:eastAsia="en-US" w:bidi="ar-SA"/>
      </w:rPr>
    </w:lvl>
    <w:lvl w:ilvl="2" w:tplc="EF9CD4F6">
      <w:numFmt w:val="bullet"/>
      <w:lvlText w:val="•"/>
      <w:lvlJc w:val="left"/>
      <w:pPr>
        <w:ind w:left="2166" w:hanging="462"/>
      </w:pPr>
      <w:rPr>
        <w:rFonts w:hint="default"/>
        <w:lang w:val="en-US" w:eastAsia="en-US" w:bidi="ar-SA"/>
      </w:rPr>
    </w:lvl>
    <w:lvl w:ilvl="3" w:tplc="76B80BCC">
      <w:numFmt w:val="bullet"/>
      <w:lvlText w:val="•"/>
      <w:lvlJc w:val="left"/>
      <w:pPr>
        <w:ind w:left="3093" w:hanging="462"/>
      </w:pPr>
      <w:rPr>
        <w:rFonts w:hint="default"/>
        <w:lang w:val="en-US" w:eastAsia="en-US" w:bidi="ar-SA"/>
      </w:rPr>
    </w:lvl>
    <w:lvl w:ilvl="4" w:tplc="14A2F0B6">
      <w:numFmt w:val="bullet"/>
      <w:lvlText w:val="•"/>
      <w:lvlJc w:val="left"/>
      <w:pPr>
        <w:ind w:left="4020" w:hanging="462"/>
      </w:pPr>
      <w:rPr>
        <w:rFonts w:hint="default"/>
        <w:lang w:val="en-US" w:eastAsia="en-US" w:bidi="ar-SA"/>
      </w:rPr>
    </w:lvl>
    <w:lvl w:ilvl="5" w:tplc="2CB47EF8">
      <w:numFmt w:val="bullet"/>
      <w:lvlText w:val="•"/>
      <w:lvlJc w:val="left"/>
      <w:pPr>
        <w:ind w:left="4946" w:hanging="462"/>
      </w:pPr>
      <w:rPr>
        <w:rFonts w:hint="default"/>
        <w:lang w:val="en-US" w:eastAsia="en-US" w:bidi="ar-SA"/>
      </w:rPr>
    </w:lvl>
    <w:lvl w:ilvl="6" w:tplc="4DCE315E">
      <w:numFmt w:val="bullet"/>
      <w:lvlText w:val="•"/>
      <w:lvlJc w:val="left"/>
      <w:pPr>
        <w:ind w:left="5873" w:hanging="462"/>
      </w:pPr>
      <w:rPr>
        <w:rFonts w:hint="default"/>
        <w:lang w:val="en-US" w:eastAsia="en-US" w:bidi="ar-SA"/>
      </w:rPr>
    </w:lvl>
    <w:lvl w:ilvl="7" w:tplc="4AB206E0">
      <w:numFmt w:val="bullet"/>
      <w:lvlText w:val="•"/>
      <w:lvlJc w:val="left"/>
      <w:pPr>
        <w:ind w:left="6800" w:hanging="462"/>
      </w:pPr>
      <w:rPr>
        <w:rFonts w:hint="default"/>
        <w:lang w:val="en-US" w:eastAsia="en-US" w:bidi="ar-SA"/>
      </w:rPr>
    </w:lvl>
    <w:lvl w:ilvl="8" w:tplc="295C1082">
      <w:numFmt w:val="bullet"/>
      <w:lvlText w:val="•"/>
      <w:lvlJc w:val="left"/>
      <w:pPr>
        <w:ind w:left="7726" w:hanging="462"/>
      </w:pPr>
      <w:rPr>
        <w:rFonts w:hint="default"/>
        <w:lang w:val="en-US" w:eastAsia="en-US" w:bidi="ar-SA"/>
      </w:rPr>
    </w:lvl>
  </w:abstractNum>
  <w:abstractNum w:abstractNumId="2" w15:restartNumberingAfterBreak="0">
    <w:nsid w:val="1A735A33"/>
    <w:multiLevelType w:val="hybridMultilevel"/>
    <w:tmpl w:val="54B074C4"/>
    <w:lvl w:ilvl="0" w:tplc="122225A0">
      <w:start w:val="1"/>
      <w:numFmt w:val="decimal"/>
      <w:lvlText w:val="%1-"/>
      <w:lvlJc w:val="left"/>
      <w:pPr>
        <w:ind w:left="744" w:hanging="360"/>
      </w:pPr>
      <w:rPr>
        <w:rFonts w:ascii="Times New Roman" w:eastAsia="Times New Roman" w:hAnsi="Times New Roman" w:cs="Times New Roman" w:hint="default"/>
        <w:b/>
        <w:bCs/>
        <w:w w:val="100"/>
        <w:sz w:val="20"/>
        <w:szCs w:val="20"/>
        <w:u w:val="single" w:color="000000"/>
        <w:lang w:val="en-US" w:eastAsia="en-US" w:bidi="ar-SA"/>
      </w:rPr>
    </w:lvl>
    <w:lvl w:ilvl="1" w:tplc="DF5E98C2">
      <w:numFmt w:val="bullet"/>
      <w:lvlText w:val="•"/>
      <w:lvlJc w:val="left"/>
      <w:pPr>
        <w:ind w:left="1624" w:hanging="360"/>
      </w:pPr>
      <w:rPr>
        <w:rFonts w:hint="default"/>
        <w:lang w:val="en-US" w:eastAsia="en-US" w:bidi="ar-SA"/>
      </w:rPr>
    </w:lvl>
    <w:lvl w:ilvl="2" w:tplc="B1DCED44">
      <w:numFmt w:val="bullet"/>
      <w:lvlText w:val="•"/>
      <w:lvlJc w:val="left"/>
      <w:pPr>
        <w:ind w:left="2508" w:hanging="360"/>
      </w:pPr>
      <w:rPr>
        <w:rFonts w:hint="default"/>
        <w:lang w:val="en-US" w:eastAsia="en-US" w:bidi="ar-SA"/>
      </w:rPr>
    </w:lvl>
    <w:lvl w:ilvl="3" w:tplc="F0243CD0">
      <w:numFmt w:val="bullet"/>
      <w:lvlText w:val="•"/>
      <w:lvlJc w:val="left"/>
      <w:pPr>
        <w:ind w:left="3392" w:hanging="360"/>
      </w:pPr>
      <w:rPr>
        <w:rFonts w:hint="default"/>
        <w:lang w:val="en-US" w:eastAsia="en-US" w:bidi="ar-SA"/>
      </w:rPr>
    </w:lvl>
    <w:lvl w:ilvl="4" w:tplc="64EAE93A">
      <w:numFmt w:val="bullet"/>
      <w:lvlText w:val="•"/>
      <w:lvlJc w:val="left"/>
      <w:pPr>
        <w:ind w:left="4276" w:hanging="360"/>
      </w:pPr>
      <w:rPr>
        <w:rFonts w:hint="default"/>
        <w:lang w:val="en-US" w:eastAsia="en-US" w:bidi="ar-SA"/>
      </w:rPr>
    </w:lvl>
    <w:lvl w:ilvl="5" w:tplc="F502EF66">
      <w:numFmt w:val="bullet"/>
      <w:lvlText w:val="•"/>
      <w:lvlJc w:val="left"/>
      <w:pPr>
        <w:ind w:left="5160" w:hanging="360"/>
      </w:pPr>
      <w:rPr>
        <w:rFonts w:hint="default"/>
        <w:lang w:val="en-US" w:eastAsia="en-US" w:bidi="ar-SA"/>
      </w:rPr>
    </w:lvl>
    <w:lvl w:ilvl="6" w:tplc="C9FC8024">
      <w:numFmt w:val="bullet"/>
      <w:lvlText w:val="•"/>
      <w:lvlJc w:val="left"/>
      <w:pPr>
        <w:ind w:left="6044" w:hanging="360"/>
      </w:pPr>
      <w:rPr>
        <w:rFonts w:hint="default"/>
        <w:lang w:val="en-US" w:eastAsia="en-US" w:bidi="ar-SA"/>
      </w:rPr>
    </w:lvl>
    <w:lvl w:ilvl="7" w:tplc="5EFEA338">
      <w:numFmt w:val="bullet"/>
      <w:lvlText w:val="•"/>
      <w:lvlJc w:val="left"/>
      <w:pPr>
        <w:ind w:left="6928" w:hanging="360"/>
      </w:pPr>
      <w:rPr>
        <w:rFonts w:hint="default"/>
        <w:lang w:val="en-US" w:eastAsia="en-US" w:bidi="ar-SA"/>
      </w:rPr>
    </w:lvl>
    <w:lvl w:ilvl="8" w:tplc="3A24D51C">
      <w:numFmt w:val="bullet"/>
      <w:lvlText w:val="•"/>
      <w:lvlJc w:val="left"/>
      <w:pPr>
        <w:ind w:left="7812" w:hanging="360"/>
      </w:pPr>
      <w:rPr>
        <w:rFonts w:hint="default"/>
        <w:lang w:val="en-US" w:eastAsia="en-US" w:bidi="ar-SA"/>
      </w:rPr>
    </w:lvl>
  </w:abstractNum>
  <w:abstractNum w:abstractNumId="3" w15:restartNumberingAfterBreak="0">
    <w:nsid w:val="289E7176"/>
    <w:multiLevelType w:val="hybridMultilevel"/>
    <w:tmpl w:val="03F62D76"/>
    <w:lvl w:ilvl="0" w:tplc="6804ECC2">
      <w:start w:val="1"/>
      <w:numFmt w:val="decimal"/>
      <w:lvlText w:val="%1."/>
      <w:lvlJc w:val="left"/>
      <w:pPr>
        <w:ind w:left="744" w:hanging="360"/>
      </w:pPr>
      <w:rPr>
        <w:rFonts w:ascii="Times New Roman" w:eastAsia="Times New Roman" w:hAnsi="Times New Roman" w:cs="Times New Roman" w:hint="default"/>
        <w:w w:val="100"/>
        <w:sz w:val="20"/>
        <w:szCs w:val="20"/>
        <w:lang w:val="en-US" w:eastAsia="en-US" w:bidi="ar-SA"/>
      </w:rPr>
    </w:lvl>
    <w:lvl w:ilvl="1" w:tplc="7FA43A82">
      <w:numFmt w:val="bullet"/>
      <w:lvlText w:val="•"/>
      <w:lvlJc w:val="left"/>
      <w:pPr>
        <w:ind w:left="1624" w:hanging="360"/>
      </w:pPr>
      <w:rPr>
        <w:rFonts w:hint="default"/>
        <w:lang w:val="en-US" w:eastAsia="en-US" w:bidi="ar-SA"/>
      </w:rPr>
    </w:lvl>
    <w:lvl w:ilvl="2" w:tplc="0ED214E2">
      <w:numFmt w:val="bullet"/>
      <w:lvlText w:val="•"/>
      <w:lvlJc w:val="left"/>
      <w:pPr>
        <w:ind w:left="2508" w:hanging="360"/>
      </w:pPr>
      <w:rPr>
        <w:rFonts w:hint="default"/>
        <w:lang w:val="en-US" w:eastAsia="en-US" w:bidi="ar-SA"/>
      </w:rPr>
    </w:lvl>
    <w:lvl w:ilvl="3" w:tplc="88DE2310">
      <w:numFmt w:val="bullet"/>
      <w:lvlText w:val="•"/>
      <w:lvlJc w:val="left"/>
      <w:pPr>
        <w:ind w:left="3392" w:hanging="360"/>
      </w:pPr>
      <w:rPr>
        <w:rFonts w:hint="default"/>
        <w:lang w:val="en-US" w:eastAsia="en-US" w:bidi="ar-SA"/>
      </w:rPr>
    </w:lvl>
    <w:lvl w:ilvl="4" w:tplc="918882B4">
      <w:numFmt w:val="bullet"/>
      <w:lvlText w:val="•"/>
      <w:lvlJc w:val="left"/>
      <w:pPr>
        <w:ind w:left="4276" w:hanging="360"/>
      </w:pPr>
      <w:rPr>
        <w:rFonts w:hint="default"/>
        <w:lang w:val="en-US" w:eastAsia="en-US" w:bidi="ar-SA"/>
      </w:rPr>
    </w:lvl>
    <w:lvl w:ilvl="5" w:tplc="B526F68C">
      <w:numFmt w:val="bullet"/>
      <w:lvlText w:val="•"/>
      <w:lvlJc w:val="left"/>
      <w:pPr>
        <w:ind w:left="5160" w:hanging="360"/>
      </w:pPr>
      <w:rPr>
        <w:rFonts w:hint="default"/>
        <w:lang w:val="en-US" w:eastAsia="en-US" w:bidi="ar-SA"/>
      </w:rPr>
    </w:lvl>
    <w:lvl w:ilvl="6" w:tplc="1194A2BE">
      <w:numFmt w:val="bullet"/>
      <w:lvlText w:val="•"/>
      <w:lvlJc w:val="left"/>
      <w:pPr>
        <w:ind w:left="6044" w:hanging="360"/>
      </w:pPr>
      <w:rPr>
        <w:rFonts w:hint="default"/>
        <w:lang w:val="en-US" w:eastAsia="en-US" w:bidi="ar-SA"/>
      </w:rPr>
    </w:lvl>
    <w:lvl w:ilvl="7" w:tplc="F61ACCB4">
      <w:numFmt w:val="bullet"/>
      <w:lvlText w:val="•"/>
      <w:lvlJc w:val="left"/>
      <w:pPr>
        <w:ind w:left="6928" w:hanging="360"/>
      </w:pPr>
      <w:rPr>
        <w:rFonts w:hint="default"/>
        <w:lang w:val="en-US" w:eastAsia="en-US" w:bidi="ar-SA"/>
      </w:rPr>
    </w:lvl>
    <w:lvl w:ilvl="8" w:tplc="BB60EFB2">
      <w:numFmt w:val="bullet"/>
      <w:lvlText w:val="•"/>
      <w:lvlJc w:val="left"/>
      <w:pPr>
        <w:ind w:left="7812" w:hanging="360"/>
      </w:pPr>
      <w:rPr>
        <w:rFonts w:hint="default"/>
        <w:lang w:val="en-US" w:eastAsia="en-US" w:bidi="ar-SA"/>
      </w:rPr>
    </w:lvl>
  </w:abstractNum>
  <w:abstractNum w:abstractNumId="4" w15:restartNumberingAfterBreak="0">
    <w:nsid w:val="452556A7"/>
    <w:multiLevelType w:val="multilevel"/>
    <w:tmpl w:val="FD72A40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E6D3E3D"/>
    <w:multiLevelType w:val="hybridMultilevel"/>
    <w:tmpl w:val="D2DCECAE"/>
    <w:lvl w:ilvl="0" w:tplc="86923002">
      <w:start w:val="3"/>
      <w:numFmt w:val="decimal"/>
      <w:lvlText w:val="%1."/>
      <w:lvlJc w:val="left"/>
      <w:pPr>
        <w:ind w:left="744" w:hanging="360"/>
      </w:pPr>
      <w:rPr>
        <w:rFonts w:ascii="Times New Roman" w:eastAsia="Times New Roman" w:hAnsi="Times New Roman" w:cs="Times New Roman" w:hint="default"/>
        <w:w w:val="100"/>
        <w:sz w:val="20"/>
        <w:szCs w:val="20"/>
        <w:lang w:val="en-US" w:eastAsia="en-US" w:bidi="ar-SA"/>
      </w:rPr>
    </w:lvl>
    <w:lvl w:ilvl="1" w:tplc="1884F92E">
      <w:start w:val="1"/>
      <w:numFmt w:val="lowerLetter"/>
      <w:lvlText w:val="(%2)"/>
      <w:lvlJc w:val="left"/>
      <w:pPr>
        <w:ind w:left="6936" w:hanging="4675"/>
      </w:pPr>
      <w:rPr>
        <w:rFonts w:ascii="Times New Roman" w:eastAsia="Times New Roman" w:hAnsi="Times New Roman" w:cs="Times New Roman" w:hint="default"/>
        <w:w w:val="100"/>
        <w:sz w:val="20"/>
        <w:szCs w:val="20"/>
        <w:lang w:val="en-US" w:eastAsia="en-US" w:bidi="ar-SA"/>
      </w:rPr>
    </w:lvl>
    <w:lvl w:ilvl="2" w:tplc="04E8B954">
      <w:numFmt w:val="bullet"/>
      <w:lvlText w:val="•"/>
      <w:lvlJc w:val="left"/>
      <w:pPr>
        <w:ind w:left="7233" w:hanging="4675"/>
      </w:pPr>
      <w:rPr>
        <w:rFonts w:hint="default"/>
        <w:lang w:val="en-US" w:eastAsia="en-US" w:bidi="ar-SA"/>
      </w:rPr>
    </w:lvl>
    <w:lvl w:ilvl="3" w:tplc="54C8EDBE">
      <w:numFmt w:val="bullet"/>
      <w:lvlText w:val="•"/>
      <w:lvlJc w:val="left"/>
      <w:pPr>
        <w:ind w:left="7526" w:hanging="4675"/>
      </w:pPr>
      <w:rPr>
        <w:rFonts w:hint="default"/>
        <w:lang w:val="en-US" w:eastAsia="en-US" w:bidi="ar-SA"/>
      </w:rPr>
    </w:lvl>
    <w:lvl w:ilvl="4" w:tplc="2A5EDBF8">
      <w:numFmt w:val="bullet"/>
      <w:lvlText w:val="•"/>
      <w:lvlJc w:val="left"/>
      <w:pPr>
        <w:ind w:left="7820" w:hanging="4675"/>
      </w:pPr>
      <w:rPr>
        <w:rFonts w:hint="default"/>
        <w:lang w:val="en-US" w:eastAsia="en-US" w:bidi="ar-SA"/>
      </w:rPr>
    </w:lvl>
    <w:lvl w:ilvl="5" w:tplc="603EC998">
      <w:numFmt w:val="bullet"/>
      <w:lvlText w:val="•"/>
      <w:lvlJc w:val="left"/>
      <w:pPr>
        <w:ind w:left="8113" w:hanging="4675"/>
      </w:pPr>
      <w:rPr>
        <w:rFonts w:hint="default"/>
        <w:lang w:val="en-US" w:eastAsia="en-US" w:bidi="ar-SA"/>
      </w:rPr>
    </w:lvl>
    <w:lvl w:ilvl="6" w:tplc="60482EF8">
      <w:numFmt w:val="bullet"/>
      <w:lvlText w:val="•"/>
      <w:lvlJc w:val="left"/>
      <w:pPr>
        <w:ind w:left="8406" w:hanging="4675"/>
      </w:pPr>
      <w:rPr>
        <w:rFonts w:hint="default"/>
        <w:lang w:val="en-US" w:eastAsia="en-US" w:bidi="ar-SA"/>
      </w:rPr>
    </w:lvl>
    <w:lvl w:ilvl="7" w:tplc="5CE4E948">
      <w:numFmt w:val="bullet"/>
      <w:lvlText w:val="•"/>
      <w:lvlJc w:val="left"/>
      <w:pPr>
        <w:ind w:left="8700" w:hanging="4675"/>
      </w:pPr>
      <w:rPr>
        <w:rFonts w:hint="default"/>
        <w:lang w:val="en-US" w:eastAsia="en-US" w:bidi="ar-SA"/>
      </w:rPr>
    </w:lvl>
    <w:lvl w:ilvl="8" w:tplc="30C2D27A">
      <w:numFmt w:val="bullet"/>
      <w:lvlText w:val="•"/>
      <w:lvlJc w:val="left"/>
      <w:pPr>
        <w:ind w:left="8993" w:hanging="4675"/>
      </w:pPr>
      <w:rPr>
        <w:rFonts w:hint="default"/>
        <w:lang w:val="en-US" w:eastAsia="en-US" w:bidi="ar-SA"/>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3F"/>
    <w:rsid w:val="000025C4"/>
    <w:rsid w:val="0003152B"/>
    <w:rsid w:val="000C2B43"/>
    <w:rsid w:val="000D0FF7"/>
    <w:rsid w:val="00187FC0"/>
    <w:rsid w:val="001D67C7"/>
    <w:rsid w:val="001F19A5"/>
    <w:rsid w:val="002028F0"/>
    <w:rsid w:val="0020359D"/>
    <w:rsid w:val="0038669C"/>
    <w:rsid w:val="004929F7"/>
    <w:rsid w:val="00535E82"/>
    <w:rsid w:val="0054778E"/>
    <w:rsid w:val="00565A05"/>
    <w:rsid w:val="005E343D"/>
    <w:rsid w:val="006A4110"/>
    <w:rsid w:val="006D6824"/>
    <w:rsid w:val="006F6769"/>
    <w:rsid w:val="007A57E2"/>
    <w:rsid w:val="00865E3F"/>
    <w:rsid w:val="008C2261"/>
    <w:rsid w:val="008F0E60"/>
    <w:rsid w:val="00B312AD"/>
    <w:rsid w:val="00BA5A2D"/>
    <w:rsid w:val="00BD4CCE"/>
    <w:rsid w:val="00C81881"/>
    <w:rsid w:val="00CC080A"/>
    <w:rsid w:val="00DA338F"/>
    <w:rsid w:val="00EA4887"/>
    <w:rsid w:val="00F35ABD"/>
    <w:rsid w:val="00FB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DD95"/>
  <w15:docId w15:val="{6C76F38B-E315-4FF0-875C-C1E8332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8" w:right="29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0"/>
      <w:ind w:left="188" w:right="297"/>
      <w:jc w:val="center"/>
    </w:pPr>
    <w:rPr>
      <w:b/>
      <w:bCs/>
      <w:sz w:val="36"/>
      <w:szCs w:val="36"/>
    </w:rPr>
  </w:style>
  <w:style w:type="paragraph" w:styleId="ListParagraph">
    <w:name w:val="List Paragraph"/>
    <w:basedOn w:val="Normal"/>
    <w:uiPriority w:val="34"/>
    <w:qFormat/>
    <w:pPr>
      <w:ind w:left="744"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8F0E60"/>
    <w:rPr>
      <w:color w:val="0000FF" w:themeColor="hyperlink"/>
      <w:u w:val="single"/>
    </w:rPr>
  </w:style>
  <w:style w:type="character" w:styleId="UnresolvedMention">
    <w:name w:val="Unresolved Mention"/>
    <w:basedOn w:val="DefaultParagraphFont"/>
    <w:uiPriority w:val="99"/>
    <w:semiHidden/>
    <w:unhideWhenUsed/>
    <w:rsid w:val="008F0E60"/>
    <w:rPr>
      <w:color w:val="605E5C"/>
      <w:shd w:val="clear" w:color="auto" w:fill="E1DFDD"/>
    </w:rPr>
  </w:style>
  <w:style w:type="paragraph" w:styleId="Bibliography">
    <w:name w:val="Bibliography"/>
    <w:basedOn w:val="Normal"/>
    <w:next w:val="Normal"/>
    <w:uiPriority w:val="37"/>
    <w:unhideWhenUsed/>
    <w:rsid w:val="006A4110"/>
    <w:pPr>
      <w:widowControl/>
      <w:autoSpaceDE/>
      <w:autoSpaceDN/>
      <w:spacing w:after="200" w:line="276" w:lineRule="auto"/>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nihan@polban.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Kom14</b:Tag>
    <b:SourceType>DocumentFromInternetSite</b:SourceType>
    <b:Guid>{398B0322-9525-433B-A027-EE239BE716BD}</b:Guid>
    <b:Title>Nawa.Cita.9.Agenda.Prioritas.Jokowi-JK</b:Title>
    <b:InternetSiteTitle>https://nasional.kompas.com</b:InternetSiteTitle>
    <b:Year>2014</b:Year>
    <b:Month>May</b:Month>
    <b:Day>21</b:Day>
    <b:URL>https://nasional.kompas.com/read/2014/05/21/0754454/.Nawa.Cita.9.Agenda.Prioritas.Jokowi-JK.</b:URL>
    <b:Author>
      <b:Author>
        <b:NameList>
          <b:Person>
            <b:Last>Kompas</b:Last>
          </b:Person>
        </b:NameList>
      </b:Author>
    </b:Author>
    <b:RefOrder>1</b:RefOrder>
  </b:Source>
  <b:Source>
    <b:Tag>Dis18</b:Tag>
    <b:SourceType>DocumentFromInternetSite</b:SourceType>
    <b:Guid>{92F6DCB3-F455-478E-96DC-584A0A987BDB}</b:Guid>
    <b:Author>
      <b:Author>
        <b:NameList>
          <b:Person>
            <b:Last>Disdik_Jabar</b:Last>
          </b:Person>
        </b:NameList>
      </b:Author>
    </b:Author>
    <b:Title>https://dikdik.jabarprov.go.id/news</b:Title>
    <b:InternetSiteTitle>https://dikdik.jabarprov.go.id</b:InternetSiteTitle>
    <b:Year>2018</b:Year>
    <b:Month>December</b:Month>
    <b:Day>6</b:Day>
    <b:URL>http://disdik.jabarprov.go.id/news/714/jabar-masagi%2C-melahirkan-generasi-unggul-jawa-barat</b:URL>
    <b:RefOrder>2</b:RefOrder>
  </b:Source>
  <b:Source>
    <b:Tag>Nar18</b:Tag>
    <b:SourceType>JournalArticle</b:SourceType>
    <b:Guid>{B3D2263D-19BF-4516-BF85-4740D6902448}</b:Guid>
    <b:Title>Skill Development and Emerging Issues in Vocational Education and Training</b:Title>
    <b:Year>2018</b:Year>
    <b:Author>
      <b:Author>
        <b:Corporate>Naresh Kumar &amp; Tabassum Jamal</b:Corporate>
      </b:Author>
    </b:Author>
    <b:JournalName>Productivity</b:JournalName>
    <b:Pages>410-420</b:Pages>
    <b:Volume>Vol 58. No.4</b:Volume>
    <b:Issue>January-Maret</b:Issue>
    <b:RefOrder>3</b:RefOrder>
  </b:Source>
  <b:Source>
    <b:Tag>Fin99</b:Tag>
    <b:SourceType>Book</b:SourceType>
    <b:Guid>{4CFFBB74-FC69-46C8-9AC6-4A884FEDFC29}</b:Guid>
    <b:Title>Curriculum Development in Vocational and Technical Education. 5th Edition</b:Title>
    <b:Year>1999</b:Year>
    <b:Author>
      <b:Author>
        <b:Corporate>Finch &amp; Krunkilton</b:Corporate>
      </b:Author>
    </b:Author>
    <b:City>Boston</b:City>
    <b:Publisher>Allyn and Bacon</b:Publisher>
    <b:RefOrder>4</b:RefOrder>
  </b:Source>
  <b:Source>
    <b:Tag>Sam18</b:Tag>
    <b:SourceType>ConferenceProceedings</b:SourceType>
    <b:Guid>{3C831224-1C46-4429-87E2-C6026A2A3A36}</b:Guid>
    <b:Title>Vocational Education in The Era of Industry 4.0: an Indonesia Case</b:Title>
    <b:Year>Vol 201, 2018</b:Year>
    <b:City>Surabaya</b:City>
    <b:Publisher>ATLANTIS PRESS</b:Publisher>
    <b:Author>
      <b:Author>
        <b:NameList>
          <b:Person>
            <b:Last>Samani</b:Last>
            <b:First>Muchlas</b:First>
          </b:Person>
        </b:NameList>
      </b:Author>
    </b:Author>
    <b:Pages>45-47</b:Pages>
    <b:ConferenceName>International Conference on Indonesian Technical Vocational Education and Association (APTEKINDO)</b:ConferenceName>
    <b:JournalName>APTEKINDO</b:JournalName>
    <b:RefOrder>5</b:RefOrder>
  </b:Source>
  <b:Source>
    <b:Tag>JSK12</b:Tag>
    <b:SourceType>JournalArticle</b:SourceType>
    <b:Guid>{AB7E47F2-D8C9-4229-9247-09A612567BAC}</b:Guid>
    <b:Author>
      <b:Author>
        <b:NameList>
          <b:Person>
            <b:Last>Kehinde</b:Last>
            <b:First>J.S.</b:First>
          </b:Person>
        </b:NameList>
      </b:Author>
    </b:Author>
    <b:Title>Talent Management: Effect on Organizational Performance</b:Title>
    <b:JournalName>Journal of Management Research</b:JournalName>
    <b:Year>2012</b:Year>
    <b:Pages>178-186</b:Pages>
    <b:Volume>4</b:Volume>
    <b:Issue>2</b:Issue>
    <b:RefOrder>6</b:RefOrder>
  </b:Source>
  <b:Source>
    <b:Tag>Pat16</b:Tag>
    <b:SourceType>Report</b:SourceType>
    <b:Guid>{B99FF0F2-3889-4ABC-8860-51E18465840E}</b:Guid>
    <b:Author>
      <b:Author>
        <b:Corporate>Patient_Rambe and Mamello_Moeti</b:Corporate>
      </b:Author>
    </b:Author>
    <b:Title>Disrupting and Democratising Higher Education Provision or Entreching Academic Elitism: toward a model of MOOCs Adoption at African Universities</b:Title>
    <b:Year>2016</b:Year>
    <b:Publisher>Springer</b:Publisher>
    <b:City>Bloemfontein, South Africa</b:City>
    <b:RefOrder>7</b:RefOrder>
  </b:Source>
  <b:Source>
    <b:Tag>Ale20</b:Tag>
    <b:SourceType>Book</b:SourceType>
    <b:Guid>{4F7A4579-DC97-4EF1-A80B-F329755A6DAE}</b:Guid>
    <b:Title>Learning 5.1. Duluan Tiba di Masa Depan</b:Title>
    <b:Year>2020</b:Year>
    <b:Author>
      <b:Author>
        <b:NameList>
          <b:Person>
            <b:Last>Denni_Triaji_Prio_P</b:Last>
            <b:First>Alex</b:First>
          </b:Person>
        </b:NameList>
      </b:Author>
    </b:Author>
    <b:City>Jakarta</b:City>
    <b:Publisher>Kepustakaan Populer Gramedia</b:Publisher>
    <b:RefOrder>8</b:RefOrder>
  </b:Source>
  <b:Source>
    <b:Tag>Dav01</b:Tag>
    <b:SourceType>Book</b:SourceType>
    <b:Guid>{E9D0503F-0744-4970-AE1B-EF76280419F2}</b:Guid>
    <b:Title>Work-based Learning. A New Higher Education?</b:Title>
    <b:Year>2001</b:Year>
    <b:Publisher>SRHE and Open University Press</b:Publisher>
    <b:City>Philadelphia, USA</b:City>
    <b:Author>
      <b:Author>
        <b:Corporate>David_Boud &amp; Nicky_Solomon</b:Corporate>
      </b:Author>
    </b:Author>
    <b:RefOrder>9</b:RefOrder>
  </b:Source>
  <b:Source>
    <b:Tag>Kem16</b:Tag>
    <b:SourceType>Report</b:SourceType>
    <b:Guid>{A6D01189-226C-4742-995B-F5FFA4F2C09D}</b:Guid>
    <b:Author>
      <b:Author>
        <b:NameList>
          <b:Person>
            <b:Last>Kemenakertrans</b:Last>
          </b:Person>
        </b:NameList>
      </b:Author>
    </b:Author>
    <b:Title>Kepmenakertrans Nomor 631 tentang SKKNI bidang Otomasi Industri</b:Title>
    <b:Year>2016</b:Year>
    <b:Publisher>Kemenakertrans</b:Publisher>
    <b:City>Jakarta</b:City>
    <b:RefOrder>10</b:RefOrder>
  </b:Source>
  <b:Source>
    <b:Tag>PER12</b:Tag>
    <b:SourceType>Report</b:SourceType>
    <b:Guid>{1ECF02C6-0487-4EAA-88BC-397F5E8CED5D}</b:Guid>
    <b:Title>tentang KKNI</b:Title>
    <b:Year>2012</b:Year>
    <b:City>Jakarta</b:City>
    <b:Publisher>Kemendikbud</b:Publisher>
    <b:Author>
      <b:Author>
        <b:NameList>
          <b:Person>
            <b:Last>PERPRES_NO_8</b:Last>
          </b:Person>
        </b:NameList>
      </b:Author>
    </b:Author>
    <b:RefOrder>11</b:RefOrder>
  </b:Source>
  <b:Source>
    <b:Tag>Kem201</b:Tag>
    <b:SourceType>Report</b:SourceType>
    <b:Guid>{F6C583D6-0B34-4854-9C02-157843F952D7}</b:Guid>
    <b:Title>Nomor 3 tahun 2020 tentang Standar Nasional Pendidikan Tinggi (SNPT)</b:Title>
    <b:Year>2020</b:Year>
    <b:City>Jakarta</b:City>
    <b:Publisher>Kemendikbud</b:Publisher>
    <b:Author>
      <b:Author>
        <b:NameList>
          <b:Person>
            <b:Last>Kemendikbud</b:Last>
          </b:Person>
        </b:NameList>
      </b:Author>
    </b:Author>
    <b:RefOrder>12</b:RefOrder>
  </b:Source>
  <b:Source>
    <b:Tag>PHae4</b:Tag>
    <b:SourceType>ConferenceProceedings</b:SourceType>
    <b:Guid>{A1B08529-391A-45E2-BB06-B1B5B33AF568}</b:Guid>
    <b:Title>Assimilate of Work Competencies Standard into Learning Outcomes Standard to Face the G-4.0 Era</b:Title>
    <b:Year>2019, Vol 830, issue 4</b:Year>
    <b:City>Bandung</b:City>
    <b:Publisher>IOP Conference Series</b:Publisher>
    <b:Author>
      <b:Author>
        <b:Corporate>P. Handayani &amp; T.Y.Putro</b:Corporate>
      </b:Author>
    </b:Author>
    <b:Pages>https://iopscience.iop.org/article/10.1088/1757-899X/830/4/042081</b:Pages>
    <b:ConferenceName>ICIEVE</b:ConferenceName>
    <b:RefOrder>13</b:RefOrder>
  </b:Source>
</b:Sources>
</file>

<file path=customXml/itemProps1.xml><?xml version="1.0" encoding="utf-8"?>
<ds:datastoreItem xmlns:ds="http://schemas.openxmlformats.org/officeDocument/2006/customXml" ds:itemID="{BD70FB30-C269-4A68-96A5-718BA22E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peni handayani</cp:lastModifiedBy>
  <cp:revision>10</cp:revision>
  <dcterms:created xsi:type="dcterms:W3CDTF">2021-09-19T15:21:00Z</dcterms:created>
  <dcterms:modified xsi:type="dcterms:W3CDTF">2021-09-25T08:07:00Z</dcterms:modified>
</cp:coreProperties>
</file>