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E5BA7" w14:textId="5C59F157" w:rsidR="008D62DB" w:rsidRPr="007178DE" w:rsidRDefault="001C1DA9" w:rsidP="00063FC6">
      <w:pPr>
        <w:pStyle w:val="PaperTitle"/>
        <w:rPr>
          <w:bCs/>
          <w:color w:val="000000" w:themeColor="text1"/>
          <w:lang w:val="id-ID"/>
        </w:rPr>
      </w:pPr>
      <w:r>
        <w:rPr>
          <w:bCs/>
          <w:color w:val="000000" w:themeColor="text1"/>
          <w:lang w:val="id-ID"/>
        </w:rPr>
        <w:t xml:space="preserve">Implementation </w:t>
      </w:r>
      <w:r w:rsidR="0050383C">
        <w:rPr>
          <w:bCs/>
          <w:color w:val="000000" w:themeColor="text1"/>
          <w:lang w:val="id-ID"/>
        </w:rPr>
        <w:t xml:space="preserve">of </w:t>
      </w:r>
      <w:r w:rsidR="000A68F2">
        <w:rPr>
          <w:bCs/>
          <w:color w:val="000000" w:themeColor="text1"/>
          <w:lang w:val="id-ID"/>
        </w:rPr>
        <w:t xml:space="preserve">The </w:t>
      </w:r>
      <w:r>
        <w:rPr>
          <w:bCs/>
          <w:color w:val="000000" w:themeColor="text1"/>
          <w:lang w:val="id-ID"/>
        </w:rPr>
        <w:t>Cardiovascular Load</w:t>
      </w:r>
      <w:r w:rsidR="000A68F2">
        <w:rPr>
          <w:bCs/>
          <w:color w:val="000000" w:themeColor="text1"/>
          <w:lang w:val="id-ID"/>
        </w:rPr>
        <w:t xml:space="preserve"> </w:t>
      </w:r>
      <w:r>
        <w:rPr>
          <w:bCs/>
          <w:color w:val="000000" w:themeColor="text1"/>
          <w:lang w:val="id-ID"/>
        </w:rPr>
        <w:t xml:space="preserve">and Rating Scale Mental Effort </w:t>
      </w:r>
      <w:r w:rsidR="000A68F2">
        <w:rPr>
          <w:bCs/>
          <w:color w:val="000000" w:themeColor="text1"/>
          <w:lang w:val="id-ID"/>
        </w:rPr>
        <w:t xml:space="preserve">To Reduce </w:t>
      </w:r>
      <w:r w:rsidR="00305769">
        <w:rPr>
          <w:bCs/>
          <w:color w:val="000000" w:themeColor="text1"/>
          <w:lang w:val="id-ID"/>
        </w:rPr>
        <w:t xml:space="preserve">The Bakery </w:t>
      </w:r>
      <w:r w:rsidR="0052490D">
        <w:rPr>
          <w:bCs/>
          <w:color w:val="000000" w:themeColor="text1"/>
          <w:lang w:val="id-ID"/>
        </w:rPr>
        <w:t>Worker’s</w:t>
      </w:r>
      <w:r>
        <w:rPr>
          <w:bCs/>
          <w:color w:val="000000" w:themeColor="text1"/>
          <w:lang w:val="id-ID"/>
        </w:rPr>
        <w:t xml:space="preserve"> Workload</w:t>
      </w:r>
    </w:p>
    <w:p w14:paraId="56D8C2E1" w14:textId="4EA1840D" w:rsidR="00C14B14" w:rsidRPr="007178DE" w:rsidRDefault="00F17663" w:rsidP="004A7D5D">
      <w:pPr>
        <w:pStyle w:val="AuthorName"/>
        <w:rPr>
          <w:color w:val="000000" w:themeColor="text1"/>
          <w:sz w:val="20"/>
          <w:lang w:val="id-ID" w:eastAsia="en-GB"/>
        </w:rPr>
      </w:pPr>
      <w:r w:rsidRPr="007178DE">
        <w:rPr>
          <w:color w:val="000000" w:themeColor="text1"/>
          <w:lang w:val="id-ID"/>
        </w:rPr>
        <w:t>R</w:t>
      </w:r>
      <w:r w:rsidR="00063FC6" w:rsidRPr="007178DE">
        <w:rPr>
          <w:color w:val="000000" w:themeColor="text1"/>
          <w:lang w:val="id-ID"/>
        </w:rPr>
        <w:t>etno</w:t>
      </w:r>
      <w:r w:rsidRPr="007178DE">
        <w:rPr>
          <w:color w:val="000000" w:themeColor="text1"/>
          <w:lang w:val="id-ID"/>
        </w:rPr>
        <w:t xml:space="preserve"> Widiastuti</w:t>
      </w:r>
      <w:r w:rsidR="00063FC6" w:rsidRPr="007178DE">
        <w:rPr>
          <w:color w:val="000000" w:themeColor="text1"/>
          <w:vertAlign w:val="superscript"/>
          <w:lang w:val="id-ID"/>
        </w:rPr>
        <w:t>1,</w:t>
      </w:r>
      <w:r w:rsidR="00DA4EB0" w:rsidRPr="007178DE">
        <w:rPr>
          <w:color w:val="000000" w:themeColor="text1"/>
          <w:vertAlign w:val="superscript"/>
          <w:lang w:val="id-ID"/>
        </w:rPr>
        <w:t>a)</w:t>
      </w:r>
      <w:r w:rsidR="00DA4EB0" w:rsidRPr="007178DE">
        <w:rPr>
          <w:color w:val="000000" w:themeColor="text1"/>
          <w:lang w:val="id-ID"/>
        </w:rPr>
        <w:t>,</w:t>
      </w:r>
      <w:r w:rsidR="00DA4EB0" w:rsidRPr="007178DE">
        <w:rPr>
          <w:color w:val="000000" w:themeColor="text1"/>
          <w:vertAlign w:val="superscript"/>
          <w:lang w:val="id-ID"/>
        </w:rPr>
        <w:t xml:space="preserve"> </w:t>
      </w:r>
      <w:r w:rsidRPr="007178DE">
        <w:rPr>
          <w:color w:val="000000" w:themeColor="text1"/>
          <w:lang w:val="id-ID"/>
        </w:rPr>
        <w:t>V</w:t>
      </w:r>
      <w:r w:rsidR="00063FC6" w:rsidRPr="007178DE">
        <w:rPr>
          <w:color w:val="000000" w:themeColor="text1"/>
          <w:lang w:val="id-ID"/>
        </w:rPr>
        <w:t xml:space="preserve">. </w:t>
      </w:r>
      <w:r w:rsidRPr="007178DE">
        <w:rPr>
          <w:color w:val="000000" w:themeColor="text1"/>
          <w:lang w:val="id-ID"/>
        </w:rPr>
        <w:t>R</w:t>
      </w:r>
      <w:r w:rsidR="00063FC6" w:rsidRPr="007178DE">
        <w:rPr>
          <w:color w:val="000000" w:themeColor="text1"/>
          <w:lang w:val="id-ID"/>
        </w:rPr>
        <w:t xml:space="preserve">eza </w:t>
      </w:r>
      <w:r w:rsidRPr="007178DE">
        <w:rPr>
          <w:color w:val="000000" w:themeColor="text1"/>
          <w:lang w:val="id-ID"/>
        </w:rPr>
        <w:t>B</w:t>
      </w:r>
      <w:r w:rsidR="00063FC6" w:rsidRPr="007178DE">
        <w:rPr>
          <w:color w:val="000000" w:themeColor="text1"/>
          <w:lang w:val="id-ID"/>
        </w:rPr>
        <w:t>ayu</w:t>
      </w:r>
      <w:r w:rsidRPr="007178DE">
        <w:rPr>
          <w:color w:val="000000" w:themeColor="text1"/>
          <w:lang w:val="id-ID"/>
        </w:rPr>
        <w:t xml:space="preserve"> Kurniawan</w:t>
      </w:r>
      <w:r w:rsidRPr="007178DE">
        <w:rPr>
          <w:color w:val="000000" w:themeColor="text1"/>
          <w:vertAlign w:val="superscript"/>
          <w:lang w:val="id-ID"/>
        </w:rPr>
        <w:t>2</w:t>
      </w:r>
      <w:r w:rsidR="00DA4EB0" w:rsidRPr="007178DE">
        <w:rPr>
          <w:color w:val="000000" w:themeColor="text1"/>
          <w:vertAlign w:val="superscript"/>
          <w:lang w:val="id-ID"/>
        </w:rPr>
        <w:t>,b)</w:t>
      </w:r>
      <w:r w:rsidR="00DA4EB0" w:rsidRPr="007178DE">
        <w:rPr>
          <w:color w:val="000000" w:themeColor="text1"/>
          <w:lang w:val="id-ID"/>
        </w:rPr>
        <w:t xml:space="preserve">, </w:t>
      </w:r>
      <w:r w:rsidRPr="007178DE">
        <w:rPr>
          <w:color w:val="000000" w:themeColor="text1"/>
          <w:lang w:val="id-ID"/>
        </w:rPr>
        <w:t>Kusmendar</w:t>
      </w:r>
      <w:r w:rsidR="00063FC6" w:rsidRPr="007178DE">
        <w:rPr>
          <w:color w:val="000000" w:themeColor="text1"/>
          <w:vertAlign w:val="superscript"/>
          <w:lang w:val="id-ID"/>
        </w:rPr>
        <w:t>3</w:t>
      </w:r>
      <w:r w:rsidR="00DA4EB0" w:rsidRPr="007178DE">
        <w:rPr>
          <w:color w:val="000000" w:themeColor="text1"/>
          <w:vertAlign w:val="superscript"/>
          <w:lang w:val="id-ID"/>
        </w:rPr>
        <w:t>,c)</w:t>
      </w:r>
      <w:r w:rsidR="00DA4EB0" w:rsidRPr="007178DE">
        <w:rPr>
          <w:color w:val="000000" w:themeColor="text1"/>
          <w:lang w:val="id-ID"/>
        </w:rPr>
        <w:t xml:space="preserve">, </w:t>
      </w:r>
      <w:r w:rsidR="00063FC6" w:rsidRPr="007178DE">
        <w:rPr>
          <w:color w:val="000000" w:themeColor="text1"/>
          <w:lang w:val="id-ID"/>
        </w:rPr>
        <w:t>Emmy</w:t>
      </w:r>
      <w:r w:rsidR="00DA4EB0" w:rsidRPr="007178DE">
        <w:rPr>
          <w:color w:val="000000" w:themeColor="text1"/>
          <w:lang w:val="id-ID"/>
        </w:rPr>
        <w:t xml:space="preserve"> Nurhayati</w:t>
      </w:r>
      <w:r w:rsidR="00A303E5" w:rsidRPr="007178DE">
        <w:rPr>
          <w:color w:val="000000" w:themeColor="text1"/>
          <w:vertAlign w:val="superscript"/>
          <w:lang w:val="id-ID"/>
        </w:rPr>
        <w:t>4,d</w:t>
      </w:r>
      <w:r w:rsidR="00DA4EB0" w:rsidRPr="007178DE">
        <w:rPr>
          <w:color w:val="000000" w:themeColor="text1"/>
          <w:vertAlign w:val="superscript"/>
          <w:lang w:val="id-ID"/>
        </w:rPr>
        <w:t>)</w:t>
      </w:r>
      <w:r w:rsidR="00DA4EB0" w:rsidRPr="007178DE">
        <w:rPr>
          <w:color w:val="000000" w:themeColor="text1"/>
          <w:lang w:val="id-ID"/>
        </w:rPr>
        <w:t>,</w:t>
      </w:r>
      <w:r w:rsidR="00063FC6" w:rsidRPr="007178DE">
        <w:rPr>
          <w:color w:val="000000" w:themeColor="text1"/>
          <w:vertAlign w:val="superscript"/>
          <w:lang w:val="id-ID"/>
        </w:rPr>
        <w:t xml:space="preserve"> </w:t>
      </w:r>
      <w:r w:rsidR="00063FC6" w:rsidRPr="007178DE">
        <w:rPr>
          <w:color w:val="000000" w:themeColor="text1"/>
          <w:lang w:val="id-ID"/>
        </w:rPr>
        <w:t>and Rifky Ananda Putra</w:t>
      </w:r>
      <w:r w:rsidR="00063FC6" w:rsidRPr="007178DE">
        <w:rPr>
          <w:color w:val="000000" w:themeColor="text1"/>
          <w:vertAlign w:val="superscript"/>
          <w:lang w:val="id-ID"/>
        </w:rPr>
        <w:t>5</w:t>
      </w:r>
      <w:r w:rsidR="00DA4EB0" w:rsidRPr="007178DE">
        <w:rPr>
          <w:color w:val="000000" w:themeColor="text1"/>
          <w:vertAlign w:val="superscript"/>
          <w:lang w:val="id-ID"/>
        </w:rPr>
        <w:t>,e)</w:t>
      </w:r>
    </w:p>
    <w:p w14:paraId="4A6AD264" w14:textId="49F80CF8" w:rsidR="00063FC6" w:rsidRPr="004A7D5D" w:rsidRDefault="00063FC6" w:rsidP="004A7D5D">
      <w:pPr>
        <w:pStyle w:val="AuthorEmail"/>
        <w:rPr>
          <w:i/>
          <w:lang w:val="id-ID" w:eastAsia="en-GB"/>
        </w:rPr>
      </w:pPr>
      <w:r w:rsidRPr="004A7D5D">
        <w:rPr>
          <w:vertAlign w:val="superscript"/>
          <w:lang w:val="id-ID" w:eastAsia="en-GB"/>
        </w:rPr>
        <w:t>1, 2, 3, 4, 5</w:t>
      </w:r>
      <w:r w:rsidR="00A57164" w:rsidRPr="004A7D5D">
        <w:rPr>
          <w:lang w:val="id-ID" w:eastAsia="en-GB"/>
        </w:rPr>
        <w:t>Departmen</w:t>
      </w:r>
      <w:r w:rsidR="00A303E5" w:rsidRPr="004A7D5D">
        <w:rPr>
          <w:lang w:val="id-ID" w:eastAsia="en-GB"/>
        </w:rPr>
        <w:t>t</w:t>
      </w:r>
      <w:r w:rsidR="00A57164" w:rsidRPr="004A7D5D">
        <w:rPr>
          <w:lang w:val="id-ID" w:eastAsia="en-GB"/>
        </w:rPr>
        <w:t xml:space="preserve"> of Industrial Engineering,</w:t>
      </w:r>
      <w:r w:rsidR="00A303E5" w:rsidRPr="004A7D5D">
        <w:rPr>
          <w:lang w:val="id-ID" w:eastAsia="en-GB"/>
        </w:rPr>
        <w:t xml:space="preserve"> </w:t>
      </w:r>
      <w:r w:rsidRPr="004A7D5D">
        <w:rPr>
          <w:lang w:val="id-ID" w:eastAsia="en-GB"/>
        </w:rPr>
        <w:t>Universitas Sarjanawiyata Tamansiswa</w:t>
      </w:r>
    </w:p>
    <w:p w14:paraId="0209FFB5" w14:textId="77EDAA79" w:rsidR="00063FC6" w:rsidRPr="004A7D5D" w:rsidRDefault="006E0488" w:rsidP="004A7D5D">
      <w:pPr>
        <w:pStyle w:val="AuthorEmail"/>
        <w:rPr>
          <w:i/>
          <w:lang w:val="id-ID" w:eastAsia="en-GB"/>
        </w:rPr>
      </w:pPr>
      <w:r w:rsidRPr="004A7D5D">
        <w:rPr>
          <w:lang w:val="id-ID" w:eastAsia="en-GB"/>
        </w:rPr>
        <w:t>Miliran St</w:t>
      </w:r>
      <w:r w:rsidR="00883F1D" w:rsidRPr="004A7D5D">
        <w:rPr>
          <w:lang w:val="id-ID" w:eastAsia="en-GB"/>
        </w:rPr>
        <w:t>reet #16, Yogyakarta, Indonesia</w:t>
      </w:r>
    </w:p>
    <w:p w14:paraId="73B1E595" w14:textId="77777777" w:rsidR="00883F1D" w:rsidRPr="007178DE" w:rsidRDefault="00883F1D" w:rsidP="00883F1D">
      <w:pPr>
        <w:pStyle w:val="AuthorAffiliation"/>
        <w:rPr>
          <w:rStyle w:val="Hyperlink"/>
          <w:i w:val="0"/>
          <w:color w:val="000000" w:themeColor="text1"/>
          <w:u w:val="none"/>
          <w:lang w:val="id-ID" w:eastAsia="en-GB"/>
        </w:rPr>
      </w:pPr>
    </w:p>
    <w:p w14:paraId="092AF5C3" w14:textId="0C7E826C" w:rsidR="00883F1D" w:rsidRPr="004A7D5D" w:rsidRDefault="00883F1D">
      <w:pPr>
        <w:pStyle w:val="AuthorEmail"/>
        <w:rPr>
          <w:color w:val="000000" w:themeColor="text1"/>
          <w:sz w:val="22"/>
          <w:lang w:val="id-ID"/>
        </w:rPr>
      </w:pPr>
      <w:r w:rsidRPr="004A7D5D">
        <w:rPr>
          <w:color w:val="000000" w:themeColor="text1"/>
          <w:sz w:val="22"/>
          <w:szCs w:val="28"/>
          <w:vertAlign w:val="superscript"/>
        </w:rPr>
        <w:t>a)</w:t>
      </w:r>
      <w:r w:rsidRPr="004A7D5D">
        <w:rPr>
          <w:color w:val="000000" w:themeColor="text1"/>
          <w:sz w:val="22"/>
        </w:rPr>
        <w:t xml:space="preserve">Corresponding author: </w:t>
      </w:r>
      <w:r w:rsidRPr="004A7D5D">
        <w:rPr>
          <w:color w:val="000000" w:themeColor="text1"/>
          <w:sz w:val="22"/>
          <w:lang w:val="id-ID"/>
        </w:rPr>
        <w:t>dias.rw@ustjogja.ac.id</w:t>
      </w:r>
      <w:r w:rsidRPr="004A7D5D">
        <w:rPr>
          <w:i/>
          <w:color w:val="000000" w:themeColor="text1"/>
          <w:sz w:val="22"/>
        </w:rPr>
        <w:br/>
      </w:r>
      <w:r w:rsidRPr="004A7D5D">
        <w:rPr>
          <w:color w:val="000000" w:themeColor="text1"/>
          <w:sz w:val="22"/>
          <w:szCs w:val="28"/>
          <w:vertAlign w:val="superscript"/>
        </w:rPr>
        <w:t>b)</w:t>
      </w:r>
      <w:r w:rsidR="00295C49" w:rsidRPr="004A7D5D">
        <w:rPr>
          <w:color w:val="000000" w:themeColor="text1"/>
          <w:sz w:val="22"/>
          <w:lang w:val="id-ID"/>
        </w:rPr>
        <w:t>reza.kurniawan@ustjogja.ac.id</w:t>
      </w:r>
    </w:p>
    <w:p w14:paraId="06F27656" w14:textId="6FC597B4" w:rsidR="00295C49" w:rsidRPr="004A7D5D" w:rsidRDefault="00295C49">
      <w:pPr>
        <w:pStyle w:val="AuthorEmail"/>
        <w:rPr>
          <w:color w:val="000000" w:themeColor="text1"/>
          <w:sz w:val="22"/>
          <w:lang w:val="id-ID"/>
        </w:rPr>
      </w:pPr>
      <w:r w:rsidRPr="004A7D5D">
        <w:rPr>
          <w:color w:val="000000" w:themeColor="text1"/>
          <w:sz w:val="22"/>
          <w:vertAlign w:val="superscript"/>
          <w:lang w:val="id-ID"/>
        </w:rPr>
        <w:t>c</w:t>
      </w:r>
      <w:r w:rsidRPr="004A7D5D">
        <w:rPr>
          <w:color w:val="000000" w:themeColor="text1"/>
          <w:sz w:val="22"/>
          <w:lang w:val="id-ID"/>
        </w:rPr>
        <w:t>kusmendar@ustjogja.ac.id</w:t>
      </w:r>
    </w:p>
    <w:p w14:paraId="6029BCF8" w14:textId="308BBC01" w:rsidR="00295C49" w:rsidRPr="004A7D5D" w:rsidRDefault="00295C49">
      <w:pPr>
        <w:pStyle w:val="AuthorEmail"/>
        <w:rPr>
          <w:color w:val="000000" w:themeColor="text1"/>
          <w:sz w:val="22"/>
          <w:lang w:val="id-ID"/>
        </w:rPr>
      </w:pPr>
      <w:r w:rsidRPr="004A7D5D">
        <w:rPr>
          <w:color w:val="000000" w:themeColor="text1"/>
          <w:sz w:val="22"/>
          <w:vertAlign w:val="superscript"/>
          <w:lang w:val="id-ID"/>
        </w:rPr>
        <w:t>d</w:t>
      </w:r>
      <w:r w:rsidRPr="004A7D5D">
        <w:rPr>
          <w:color w:val="000000" w:themeColor="text1"/>
          <w:sz w:val="22"/>
          <w:lang w:val="id-ID"/>
        </w:rPr>
        <w:t>emmy.nurhayati@ustjogja.ac.id</w:t>
      </w:r>
    </w:p>
    <w:p w14:paraId="3CBC1EEB" w14:textId="68085BCB" w:rsidR="00295C49" w:rsidRPr="007178DE" w:rsidRDefault="00295C49">
      <w:pPr>
        <w:pStyle w:val="AuthorEmail"/>
        <w:rPr>
          <w:color w:val="000000" w:themeColor="text1"/>
          <w:lang w:val="id-ID"/>
        </w:rPr>
      </w:pPr>
      <w:r w:rsidRPr="004A7D5D">
        <w:rPr>
          <w:color w:val="000000" w:themeColor="text1"/>
          <w:sz w:val="22"/>
          <w:vertAlign w:val="superscript"/>
          <w:lang w:val="id-ID"/>
        </w:rPr>
        <w:t>e</w:t>
      </w:r>
      <w:r w:rsidRPr="004A7D5D">
        <w:rPr>
          <w:color w:val="000000" w:themeColor="text1"/>
          <w:sz w:val="22"/>
          <w:lang w:val="id-ID"/>
        </w:rPr>
        <w:t>rifkyanandaptr@gmail.com</w:t>
      </w:r>
    </w:p>
    <w:p w14:paraId="07F251F1" w14:textId="17A0E7ED" w:rsidR="009576CA" w:rsidRDefault="00053681" w:rsidP="008D4209">
      <w:pPr>
        <w:pStyle w:val="Abstract"/>
        <w:tabs>
          <w:tab w:val="left" w:pos="1713"/>
        </w:tabs>
        <w:rPr>
          <w:bCs/>
          <w:color w:val="000000" w:themeColor="text1"/>
          <w:lang w:val="id-ID"/>
        </w:rPr>
      </w:pPr>
      <w:r w:rsidRPr="007178DE">
        <w:rPr>
          <w:b/>
          <w:bCs/>
          <w:color w:val="000000" w:themeColor="text1"/>
        </w:rPr>
        <w:t>Abstract</w:t>
      </w:r>
      <w:r w:rsidR="008D4209" w:rsidRPr="007178DE">
        <w:rPr>
          <w:b/>
          <w:bCs/>
          <w:color w:val="000000" w:themeColor="text1"/>
          <w:lang w:val="id-ID"/>
        </w:rPr>
        <w:t xml:space="preserve">. </w:t>
      </w:r>
      <w:r w:rsidR="009576CA">
        <w:rPr>
          <w:bCs/>
          <w:color w:val="000000" w:themeColor="text1"/>
          <w:lang w:val="id-ID"/>
        </w:rPr>
        <w:t xml:space="preserve">This paper </w:t>
      </w:r>
      <w:r w:rsidR="009576CA" w:rsidRPr="00011941">
        <w:rPr>
          <w:bCs/>
          <w:color w:val="000000" w:themeColor="text1"/>
          <w:lang w:val="id-ID"/>
        </w:rPr>
        <w:t xml:space="preserve">proposes </w:t>
      </w:r>
      <w:r w:rsidR="00B6694E" w:rsidRPr="00011941">
        <w:rPr>
          <w:bCs/>
          <w:color w:val="000000" w:themeColor="text1"/>
          <w:lang w:val="id-ID"/>
        </w:rPr>
        <w:t xml:space="preserve">measuring </w:t>
      </w:r>
      <w:r w:rsidR="009576CA" w:rsidRPr="00011941">
        <w:rPr>
          <w:bCs/>
          <w:color w:val="000000" w:themeColor="text1"/>
          <w:lang w:val="id-ID"/>
        </w:rPr>
        <w:t xml:space="preserve">the physical and mental workload in a bakery where </w:t>
      </w:r>
      <w:r w:rsidR="0045312C" w:rsidRPr="00011941">
        <w:rPr>
          <w:bCs/>
          <w:color w:val="000000" w:themeColor="text1"/>
          <w:lang w:val="id-ID"/>
        </w:rPr>
        <w:t xml:space="preserve">the </w:t>
      </w:r>
      <w:r w:rsidR="009576CA" w:rsidRPr="00011941">
        <w:rPr>
          <w:bCs/>
          <w:color w:val="000000" w:themeColor="text1"/>
          <w:lang w:val="id-ID"/>
        </w:rPr>
        <w:t>human factor significant</w:t>
      </w:r>
      <w:r w:rsidR="002205F2" w:rsidRPr="00011941">
        <w:rPr>
          <w:bCs/>
          <w:color w:val="000000" w:themeColor="text1"/>
          <w:lang w:val="id-ID"/>
        </w:rPr>
        <w:t>ly</w:t>
      </w:r>
      <w:r w:rsidR="009576CA" w:rsidRPr="00011941">
        <w:rPr>
          <w:bCs/>
          <w:color w:val="000000" w:themeColor="text1"/>
          <w:lang w:val="id-ID"/>
        </w:rPr>
        <w:t xml:space="preserve"> influence</w:t>
      </w:r>
      <w:r w:rsidR="002205F2" w:rsidRPr="00011941">
        <w:rPr>
          <w:bCs/>
          <w:color w:val="000000" w:themeColor="text1"/>
          <w:lang w:val="id-ID"/>
        </w:rPr>
        <w:t>s</w:t>
      </w:r>
      <w:r w:rsidR="009576CA" w:rsidRPr="00011941">
        <w:rPr>
          <w:bCs/>
          <w:color w:val="000000" w:themeColor="text1"/>
          <w:lang w:val="id-ID"/>
        </w:rPr>
        <w:t xml:space="preserve"> the</w:t>
      </w:r>
      <w:r w:rsidR="009576CA">
        <w:rPr>
          <w:bCs/>
          <w:color w:val="000000" w:themeColor="text1"/>
          <w:lang w:val="id-ID"/>
        </w:rPr>
        <w:t xml:space="preserve"> entire bread-making process. The significant use of human labor </w:t>
      </w:r>
      <w:r w:rsidR="00011941">
        <w:rPr>
          <w:bCs/>
          <w:color w:val="000000" w:themeColor="text1"/>
          <w:lang w:val="id-ID"/>
        </w:rPr>
        <w:t>in</w:t>
      </w:r>
      <w:r w:rsidR="009576CA">
        <w:rPr>
          <w:bCs/>
          <w:color w:val="000000" w:themeColor="text1"/>
          <w:lang w:val="id-ID"/>
        </w:rPr>
        <w:t xml:space="preserve"> the production process brings some drawbacks</w:t>
      </w:r>
      <w:r w:rsidR="0045312C">
        <w:rPr>
          <w:bCs/>
          <w:color w:val="000000" w:themeColor="text1"/>
          <w:lang w:val="id-ID"/>
        </w:rPr>
        <w:t>,</w:t>
      </w:r>
      <w:r w:rsidR="009576CA">
        <w:rPr>
          <w:bCs/>
          <w:color w:val="000000" w:themeColor="text1"/>
          <w:lang w:val="id-ID"/>
        </w:rPr>
        <w:t xml:space="preserve"> including the increasing physical and mental workload </w:t>
      </w:r>
      <w:r w:rsidR="00011941">
        <w:rPr>
          <w:bCs/>
          <w:color w:val="000000" w:themeColor="text1"/>
          <w:lang w:val="id-ID"/>
        </w:rPr>
        <w:t>and</w:t>
      </w:r>
      <w:r w:rsidR="009576CA">
        <w:rPr>
          <w:bCs/>
          <w:color w:val="000000" w:themeColor="text1"/>
          <w:lang w:val="id-ID"/>
        </w:rPr>
        <w:t xml:space="preserve"> a high</w:t>
      </w:r>
      <w:r w:rsidR="00011941">
        <w:rPr>
          <w:bCs/>
          <w:color w:val="000000" w:themeColor="text1"/>
          <w:lang w:val="id-ID"/>
        </w:rPr>
        <w:t>-</w:t>
      </w:r>
      <w:r w:rsidR="009576CA">
        <w:rPr>
          <w:bCs/>
          <w:color w:val="000000" w:themeColor="text1"/>
          <w:lang w:val="id-ID"/>
        </w:rPr>
        <w:t xml:space="preserve">temperature workspace. </w:t>
      </w:r>
      <w:r w:rsidR="00C54209">
        <w:rPr>
          <w:bCs/>
          <w:color w:val="000000" w:themeColor="text1"/>
          <w:lang w:val="id-ID"/>
        </w:rPr>
        <w:t>This study evaluates the physical and mental workload of bread makers in Yogyakarta</w:t>
      </w:r>
      <w:r w:rsidR="001D5437">
        <w:rPr>
          <w:bCs/>
          <w:color w:val="000000" w:themeColor="text1"/>
          <w:lang w:val="id-ID"/>
        </w:rPr>
        <w:t>,</w:t>
      </w:r>
      <w:r w:rsidR="00C54209">
        <w:rPr>
          <w:bCs/>
          <w:color w:val="000000" w:themeColor="text1"/>
          <w:lang w:val="id-ID"/>
        </w:rPr>
        <w:t xml:space="preserve"> Indonesia</w:t>
      </w:r>
      <w:r w:rsidR="009407BD">
        <w:rPr>
          <w:bCs/>
          <w:color w:val="000000" w:themeColor="text1"/>
          <w:lang w:val="id-ID"/>
        </w:rPr>
        <w:t>,</w:t>
      </w:r>
      <w:r w:rsidR="00C54209">
        <w:rPr>
          <w:bCs/>
          <w:color w:val="000000" w:themeColor="text1"/>
          <w:lang w:val="id-ID"/>
        </w:rPr>
        <w:t xml:space="preserve"> to formulate proper recommendations to improv</w:t>
      </w:r>
      <w:r w:rsidR="001D5437">
        <w:rPr>
          <w:bCs/>
          <w:color w:val="000000" w:themeColor="text1"/>
          <w:lang w:val="id-ID"/>
        </w:rPr>
        <w:t>e</w:t>
      </w:r>
      <w:r w:rsidR="00C54209">
        <w:rPr>
          <w:bCs/>
          <w:color w:val="000000" w:themeColor="text1"/>
          <w:lang w:val="id-ID"/>
        </w:rPr>
        <w:t xml:space="preserve"> the working environment depending on the typical working activities. </w:t>
      </w:r>
      <w:r w:rsidR="009407BD">
        <w:rPr>
          <w:bCs/>
          <w:color w:val="000000" w:themeColor="text1"/>
          <w:lang w:val="id-ID"/>
        </w:rPr>
        <w:t>The p</w:t>
      </w:r>
      <w:r w:rsidR="00C54209">
        <w:rPr>
          <w:bCs/>
          <w:color w:val="000000" w:themeColor="text1"/>
          <w:lang w:val="id-ID"/>
        </w:rPr>
        <w:t>hysical workload is calculated using the cardiovascular load method (CVL), while the Rating Scale Mental Effort (RSME) measure</w:t>
      </w:r>
      <w:r w:rsidR="009407BD">
        <w:rPr>
          <w:bCs/>
          <w:color w:val="000000" w:themeColor="text1"/>
          <w:lang w:val="id-ID"/>
        </w:rPr>
        <w:t>s</w:t>
      </w:r>
      <w:r w:rsidR="00C54209">
        <w:rPr>
          <w:bCs/>
          <w:color w:val="000000" w:themeColor="text1"/>
          <w:lang w:val="id-ID"/>
        </w:rPr>
        <w:t xml:space="preserve"> mental workload. The materials include the dataset containing </w:t>
      </w:r>
      <w:r w:rsidR="009407BD">
        <w:rPr>
          <w:bCs/>
          <w:color w:val="000000" w:themeColor="text1"/>
          <w:lang w:val="id-ID"/>
        </w:rPr>
        <w:t xml:space="preserve">the </w:t>
      </w:r>
      <w:r w:rsidR="00C54209">
        <w:rPr>
          <w:bCs/>
          <w:color w:val="000000" w:themeColor="text1"/>
          <w:lang w:val="id-ID"/>
        </w:rPr>
        <w:t>type of activities, the worker</w:t>
      </w:r>
      <w:r w:rsidR="00BA6F62">
        <w:rPr>
          <w:bCs/>
          <w:color w:val="000000" w:themeColor="text1"/>
          <w:lang w:val="id-ID"/>
        </w:rPr>
        <w:t>’s</w:t>
      </w:r>
      <w:r w:rsidR="00C54209">
        <w:rPr>
          <w:bCs/>
          <w:color w:val="000000" w:themeColor="text1"/>
          <w:lang w:val="id-ID"/>
        </w:rPr>
        <w:t xml:space="preserve"> heart rate, and the RSME questionnaire reflecting </w:t>
      </w:r>
      <w:r w:rsidR="0050383C">
        <w:rPr>
          <w:bCs/>
          <w:color w:val="000000" w:themeColor="text1"/>
          <w:lang w:val="id-ID"/>
        </w:rPr>
        <w:t xml:space="preserve">the </w:t>
      </w:r>
      <w:r w:rsidR="00C54209">
        <w:rPr>
          <w:bCs/>
          <w:color w:val="000000" w:themeColor="text1"/>
          <w:lang w:val="id-ID"/>
        </w:rPr>
        <w:t>worker</w:t>
      </w:r>
      <w:r w:rsidR="00BA6F62">
        <w:rPr>
          <w:bCs/>
          <w:color w:val="000000" w:themeColor="text1"/>
          <w:lang w:val="id-ID"/>
        </w:rPr>
        <w:t>’s</w:t>
      </w:r>
      <w:r w:rsidR="00C54209">
        <w:rPr>
          <w:bCs/>
          <w:color w:val="000000" w:themeColor="text1"/>
          <w:lang w:val="id-ID"/>
        </w:rPr>
        <w:t xml:space="preserve"> mental condition</w:t>
      </w:r>
      <w:r w:rsidR="009407BD">
        <w:rPr>
          <w:bCs/>
          <w:color w:val="000000" w:themeColor="text1"/>
          <w:lang w:val="id-ID"/>
        </w:rPr>
        <w:t>s</w:t>
      </w:r>
      <w:r w:rsidR="00C54209">
        <w:rPr>
          <w:bCs/>
          <w:color w:val="000000" w:themeColor="text1"/>
          <w:lang w:val="id-ID"/>
        </w:rPr>
        <w:t>. The result indicates three types of activities that are required to be improved, namely baking, cutting, and flavoring. Then, some treatments can be proposed for the baking activities</w:t>
      </w:r>
      <w:r w:rsidR="009407BD">
        <w:rPr>
          <w:bCs/>
          <w:color w:val="000000" w:themeColor="text1"/>
          <w:lang w:val="id-ID"/>
        </w:rPr>
        <w:t>,</w:t>
      </w:r>
      <w:r w:rsidR="00C54209">
        <w:rPr>
          <w:bCs/>
          <w:color w:val="000000" w:themeColor="text1"/>
          <w:lang w:val="id-ID"/>
        </w:rPr>
        <w:t xml:space="preserve"> such as keeping the distance of workers when the oven is not operating, providing drinking water, increasing the time-off frequency, changing the working procedures</w:t>
      </w:r>
      <w:r w:rsidR="009407BD">
        <w:rPr>
          <w:bCs/>
          <w:color w:val="000000" w:themeColor="text1"/>
          <w:lang w:val="id-ID"/>
        </w:rPr>
        <w:t xml:space="preserve">, and </w:t>
      </w:r>
      <w:r w:rsidR="00C54209">
        <w:rPr>
          <w:bCs/>
          <w:color w:val="000000" w:themeColor="text1"/>
          <w:lang w:val="id-ID"/>
        </w:rPr>
        <w:t>worker</w:t>
      </w:r>
      <w:r w:rsidR="00BA6F62">
        <w:rPr>
          <w:bCs/>
          <w:color w:val="000000" w:themeColor="text1"/>
          <w:lang w:val="id-ID"/>
        </w:rPr>
        <w:t>’s</w:t>
      </w:r>
      <w:r w:rsidR="00C54209">
        <w:rPr>
          <w:bCs/>
          <w:color w:val="000000" w:themeColor="text1"/>
          <w:lang w:val="id-ID"/>
        </w:rPr>
        <w:t xml:space="preserve"> postures. Lastly,</w:t>
      </w:r>
      <w:r w:rsidR="00C03827">
        <w:rPr>
          <w:bCs/>
          <w:color w:val="000000" w:themeColor="text1"/>
          <w:lang w:val="id-ID"/>
        </w:rPr>
        <w:t xml:space="preserve"> increasing time-off</w:t>
      </w:r>
      <w:r w:rsidR="00391F0A">
        <w:rPr>
          <w:bCs/>
          <w:color w:val="000000" w:themeColor="text1"/>
          <w:lang w:val="id-ID"/>
        </w:rPr>
        <w:t>,</w:t>
      </w:r>
      <w:r w:rsidR="00C03827">
        <w:rPr>
          <w:bCs/>
          <w:color w:val="000000" w:themeColor="text1"/>
          <w:lang w:val="id-ID"/>
        </w:rPr>
        <w:t xml:space="preserve"> providing supportive tools</w:t>
      </w:r>
      <w:r w:rsidR="00391F0A">
        <w:rPr>
          <w:bCs/>
          <w:color w:val="000000" w:themeColor="text1"/>
          <w:lang w:val="id-ID"/>
        </w:rPr>
        <w:t>,</w:t>
      </w:r>
      <w:r w:rsidR="00C03827">
        <w:rPr>
          <w:bCs/>
          <w:color w:val="000000" w:themeColor="text1"/>
          <w:lang w:val="id-ID"/>
        </w:rPr>
        <w:t xml:space="preserve"> </w:t>
      </w:r>
      <w:r w:rsidR="00391F0A">
        <w:rPr>
          <w:bCs/>
          <w:color w:val="000000" w:themeColor="text1"/>
          <w:lang w:val="id-ID"/>
        </w:rPr>
        <w:t xml:space="preserve">and </w:t>
      </w:r>
      <w:r w:rsidR="00C03827">
        <w:rPr>
          <w:bCs/>
          <w:color w:val="000000" w:themeColor="text1"/>
          <w:lang w:val="id-ID"/>
        </w:rPr>
        <w:t>improv</w:t>
      </w:r>
      <w:r w:rsidR="00391F0A">
        <w:rPr>
          <w:bCs/>
          <w:color w:val="000000" w:themeColor="text1"/>
          <w:lang w:val="id-ID"/>
        </w:rPr>
        <w:t>ing</w:t>
      </w:r>
      <w:r w:rsidR="00C03827">
        <w:rPr>
          <w:bCs/>
          <w:color w:val="000000" w:themeColor="text1"/>
          <w:lang w:val="id-ID"/>
        </w:rPr>
        <w:t xml:space="preserve"> working postures can also be applied to cutting and flavoring activities.</w:t>
      </w:r>
      <w:r w:rsidR="009576CA">
        <w:rPr>
          <w:bCs/>
          <w:color w:val="000000" w:themeColor="text1"/>
          <w:lang w:val="id-ID"/>
        </w:rPr>
        <w:t xml:space="preserve"> </w:t>
      </w:r>
    </w:p>
    <w:p w14:paraId="00601FBA" w14:textId="5F13BD66" w:rsidR="000E43D4" w:rsidRPr="007178DE" w:rsidRDefault="000E43D4" w:rsidP="00C03827">
      <w:pPr>
        <w:pStyle w:val="Heading1"/>
        <w:rPr>
          <w:color w:val="000000" w:themeColor="text1"/>
          <w:lang w:val="id-ID"/>
        </w:rPr>
      </w:pPr>
      <w:r w:rsidRPr="007178DE">
        <w:rPr>
          <w:color w:val="000000" w:themeColor="text1"/>
          <w:lang w:val="id-ID"/>
        </w:rPr>
        <w:t>INTRODUCTION</w:t>
      </w:r>
    </w:p>
    <w:p w14:paraId="0210D76D" w14:textId="774DF3ED" w:rsidR="000657ED" w:rsidRPr="00B1699E" w:rsidRDefault="002919C3" w:rsidP="007A45A4">
      <w:pPr>
        <w:pStyle w:val="Paragraph"/>
        <w:rPr>
          <w:bCs/>
          <w:lang w:val="id-ID"/>
        </w:rPr>
      </w:pPr>
      <w:r w:rsidRPr="004A7D5D">
        <w:rPr>
          <w:bCs/>
          <w:lang w:val="id-ID"/>
        </w:rPr>
        <w:t>The worker</w:t>
      </w:r>
      <w:r w:rsidR="005D7B55">
        <w:rPr>
          <w:bCs/>
          <w:lang w:val="id-ID"/>
        </w:rPr>
        <w:t>’s</w:t>
      </w:r>
      <w:r w:rsidRPr="004A7D5D">
        <w:rPr>
          <w:bCs/>
          <w:lang w:val="id-ID"/>
        </w:rPr>
        <w:t xml:space="preserve"> workload is </w:t>
      </w:r>
      <w:r w:rsidRPr="00B1699E">
        <w:rPr>
          <w:bCs/>
          <w:lang w:val="id-ID"/>
        </w:rPr>
        <w:t>an essential factor in working activity. The evaluation is necessarily important to investigate the workload of workers in their environment. The term the workload has been defined in several ways</w:t>
      </w:r>
      <w:r w:rsidR="00B1699E" w:rsidRPr="00B1699E">
        <w:rPr>
          <w:bCs/>
          <w:lang w:val="id-ID"/>
        </w:rPr>
        <w:t>.</w:t>
      </w:r>
      <w:r w:rsidRPr="00B1699E">
        <w:rPr>
          <w:bCs/>
          <w:lang w:val="id-ID"/>
        </w:rPr>
        <w:t xml:space="preserve"> </w:t>
      </w:r>
      <w:r w:rsidR="00B1699E" w:rsidRPr="00B1699E">
        <w:rPr>
          <w:bCs/>
          <w:lang w:val="id-ID"/>
        </w:rPr>
        <w:t xml:space="preserve">It </w:t>
      </w:r>
      <w:r w:rsidRPr="00B1699E">
        <w:rPr>
          <w:bCs/>
          <w:lang w:val="id-ID"/>
        </w:rPr>
        <w:t>includ</w:t>
      </w:r>
      <w:r w:rsidR="00B1699E" w:rsidRPr="00B1699E">
        <w:rPr>
          <w:bCs/>
          <w:lang w:val="id-ID"/>
        </w:rPr>
        <w:t>es</w:t>
      </w:r>
      <w:r w:rsidRPr="00B1699E">
        <w:rPr>
          <w:bCs/>
          <w:lang w:val="id-ID"/>
        </w:rPr>
        <w:t xml:space="preserve"> the gap between </w:t>
      </w:r>
      <w:r w:rsidR="005D7B55" w:rsidRPr="00B1699E">
        <w:rPr>
          <w:bCs/>
          <w:lang w:val="id-ID"/>
        </w:rPr>
        <w:t>worker</w:t>
      </w:r>
      <w:r w:rsidR="00BA6F62" w:rsidRPr="00B1699E">
        <w:rPr>
          <w:bCs/>
          <w:lang w:val="id-ID"/>
        </w:rPr>
        <w:t>’</w:t>
      </w:r>
      <w:r w:rsidR="005D7B55" w:rsidRPr="00B1699E">
        <w:rPr>
          <w:bCs/>
          <w:lang w:val="id-ID"/>
        </w:rPr>
        <w:t xml:space="preserve">s </w:t>
      </w:r>
      <w:r w:rsidRPr="00B1699E">
        <w:rPr>
          <w:bCs/>
          <w:lang w:val="id-ID"/>
        </w:rPr>
        <w:t xml:space="preserve">ability or capacity of workers compared to the demands of the jobs that have to be completed. Besides, it is classified into two </w:t>
      </w:r>
      <w:r w:rsidR="009F05FF" w:rsidRPr="00B1699E">
        <w:rPr>
          <w:bCs/>
          <w:lang w:val="id-ID"/>
        </w:rPr>
        <w:t xml:space="preserve">groups, namely physical workload and mental workload </w:t>
      </w:r>
      <w:r w:rsidR="00486887" w:rsidRPr="00B1699E">
        <w:rPr>
          <w:bCs/>
          <w:lang w:val="id-ID"/>
        </w:rPr>
        <w:fldChar w:fldCharType="begin"/>
      </w:r>
      <w:r w:rsidR="00486887" w:rsidRPr="00B1699E">
        <w:rPr>
          <w:bCs/>
          <w:lang w:val="id-ID"/>
        </w:rPr>
        <w:instrText xml:space="preserve"> ADDIN EN.CITE &lt;EndNote&gt;&lt;Cite&gt;&lt;Author&gt;Chignell&lt;/Author&gt;&lt;Year&gt;1999&lt;/Year&gt;&lt;RecNum&gt;6346&lt;/RecNum&gt;&lt;DisplayText&gt;[1]&lt;/DisplayText&gt;&lt;record&gt;&lt;rec-number&gt;6346&lt;/rec-number&gt;&lt;foreign-keys&gt;&lt;key app="EN" db-id="2s0rattrltd0vhexfxh50raf2tssdtt22psz" timestamp="1626202472"&gt;6346&lt;/key&gt;&lt;/foreign-keys&gt;&lt;ref-type name="Book Section"&gt;5&lt;/ref-type&gt;&lt;contributors&gt;&lt;authors&gt;&lt;author&gt;Chignell, Mark&lt;/author&gt;&lt;author&gt;Hancock, Peter A.&lt;/author&gt;&lt;author&gt;Takeshita, Harumi&lt;/author&gt;&lt;/authors&gt;&lt;secondary-authors&gt;&lt;author&gt;Hancock, P. A.&lt;/author&gt;&lt;/secondary-authors&gt;&lt;/contributors&gt;&lt;titles&gt;&lt;title&gt;Chapter 11 - Human—Computer Interaction: The Psychology of Augmented Human Behavior&lt;/title&gt;&lt;secondary-title&gt;Human Performance and Ergonomics&lt;/secondary-title&gt;&lt;/titles&gt;&lt;pages&gt;291-328&lt;/pages&gt;&lt;dates&gt;&lt;year&gt;1999&lt;/year&gt;&lt;pub-dates&gt;&lt;date&gt;1999/01/01/&lt;/date&gt;&lt;/pub-dates&gt;&lt;/dates&gt;&lt;pub-location&gt;San Diego&lt;/pub-location&gt;&lt;publisher&gt;Academic Press&lt;/publisher&gt;&lt;isbn&gt;978-0-12-322735-5&lt;/isbn&gt;&lt;urls&gt;&lt;related-urls&gt;&lt;url&gt;https://www.sciencedirect.com/science/article/pii/B9780123227355500129&lt;/url&gt;&lt;/related-urls&gt;&lt;/urls&gt;&lt;electronic-resource-num&gt;https://doi.org/10.1016/B978-012322735-5/50012-9&lt;/electronic-resource-num&gt;&lt;/record&gt;&lt;/Cite&gt;&lt;/EndNote&gt;</w:instrText>
      </w:r>
      <w:r w:rsidR="00486887" w:rsidRPr="00B1699E">
        <w:rPr>
          <w:bCs/>
          <w:lang w:val="id-ID"/>
        </w:rPr>
        <w:fldChar w:fldCharType="separate"/>
      </w:r>
      <w:r w:rsidR="00486887" w:rsidRPr="00B1699E">
        <w:rPr>
          <w:bCs/>
          <w:noProof/>
          <w:lang w:val="id-ID"/>
        </w:rPr>
        <w:t>[1]</w:t>
      </w:r>
      <w:r w:rsidR="00486887" w:rsidRPr="00B1699E">
        <w:rPr>
          <w:bCs/>
          <w:lang w:val="id-ID"/>
        </w:rPr>
        <w:fldChar w:fldCharType="end"/>
      </w:r>
      <w:r w:rsidR="00486887" w:rsidRPr="00B1699E">
        <w:rPr>
          <w:bCs/>
          <w:lang w:val="id-ID"/>
        </w:rPr>
        <w:t xml:space="preserve">. </w:t>
      </w:r>
    </w:p>
    <w:p w14:paraId="4DBE6756" w14:textId="56D41B67" w:rsidR="009F05FF" w:rsidRPr="004A7D5D" w:rsidRDefault="009F05FF" w:rsidP="000E1AB1">
      <w:pPr>
        <w:pStyle w:val="Paragraph"/>
        <w:rPr>
          <w:bCs/>
          <w:lang w:val="id-ID"/>
        </w:rPr>
      </w:pPr>
      <w:r w:rsidRPr="00B1699E">
        <w:rPr>
          <w:bCs/>
          <w:lang w:val="id-ID"/>
        </w:rPr>
        <w:t>This paper demonstrates the workload</w:t>
      </w:r>
      <w:r w:rsidRPr="004A7D5D">
        <w:rPr>
          <w:bCs/>
          <w:lang w:val="id-ID"/>
        </w:rPr>
        <w:t xml:space="preserve"> evaluation </w:t>
      </w:r>
      <w:r w:rsidR="00C03827">
        <w:rPr>
          <w:bCs/>
          <w:lang w:val="id-ID"/>
        </w:rPr>
        <w:t>of bread makers</w:t>
      </w:r>
      <w:r w:rsidRPr="004A7D5D">
        <w:rPr>
          <w:bCs/>
          <w:lang w:val="id-ID"/>
        </w:rPr>
        <w:t xml:space="preserve"> where the activities are manually operated depending on </w:t>
      </w:r>
      <w:r w:rsidR="00B1699E">
        <w:rPr>
          <w:bCs/>
          <w:lang w:val="id-ID"/>
        </w:rPr>
        <w:t xml:space="preserve">their </w:t>
      </w:r>
      <w:r w:rsidR="0050383C" w:rsidRPr="0050383C">
        <w:rPr>
          <w:bCs/>
          <w:lang w:val="id-ID"/>
        </w:rPr>
        <w:t>workforce</w:t>
      </w:r>
      <w:r w:rsidRPr="004A7D5D">
        <w:rPr>
          <w:bCs/>
          <w:lang w:val="id-ID"/>
        </w:rPr>
        <w:t xml:space="preserve">. </w:t>
      </w:r>
      <w:r w:rsidR="00B3123C" w:rsidRPr="00B3123C">
        <w:rPr>
          <w:bCs/>
          <w:lang w:val="id-ID"/>
        </w:rPr>
        <w:t>The production capacity can increase by utilizing machines, such as a mixer to knead the dough, an oven to bake, and a packaging machine to package the products.</w:t>
      </w:r>
      <w:r w:rsidRPr="004A7D5D">
        <w:rPr>
          <w:bCs/>
          <w:lang w:val="id-ID"/>
        </w:rPr>
        <w:t xml:space="preserve"> In addition, six types of activities have been identified to produce </w:t>
      </w:r>
      <w:r w:rsidR="00C03827">
        <w:rPr>
          <w:bCs/>
          <w:lang w:val="id-ID"/>
        </w:rPr>
        <w:t>bread</w:t>
      </w:r>
      <w:r w:rsidRPr="004A7D5D">
        <w:rPr>
          <w:bCs/>
          <w:lang w:val="id-ID"/>
        </w:rPr>
        <w:t>, namely mixing, molding, baking, cutting, flavoring, and packaging.</w:t>
      </w:r>
      <w:r w:rsidR="004F09C0" w:rsidRPr="004A7D5D">
        <w:rPr>
          <w:bCs/>
          <w:lang w:val="id-ID"/>
        </w:rPr>
        <w:t xml:space="preserve"> Then, two problems have been identified </w:t>
      </w:r>
      <w:r w:rsidR="000954AD">
        <w:rPr>
          <w:bCs/>
          <w:lang w:val="id-ID"/>
        </w:rPr>
        <w:t>concerning</w:t>
      </w:r>
      <w:r w:rsidR="004F09C0" w:rsidRPr="004A7D5D">
        <w:rPr>
          <w:bCs/>
          <w:lang w:val="id-ID"/>
        </w:rPr>
        <w:t xml:space="preserve"> the </w:t>
      </w:r>
      <w:r w:rsidR="00C03827">
        <w:rPr>
          <w:bCs/>
          <w:lang w:val="id-ID"/>
        </w:rPr>
        <w:t>bread-making process</w:t>
      </w:r>
      <w:r w:rsidR="004F09C0" w:rsidRPr="004A7D5D">
        <w:rPr>
          <w:bCs/>
          <w:lang w:val="id-ID"/>
        </w:rPr>
        <w:t xml:space="preserve">, which </w:t>
      </w:r>
      <w:r w:rsidR="000954AD">
        <w:rPr>
          <w:bCs/>
          <w:lang w:val="id-ID"/>
        </w:rPr>
        <w:t>is:</w:t>
      </w:r>
      <w:r w:rsidR="004F09C0" w:rsidRPr="004A7D5D">
        <w:rPr>
          <w:bCs/>
          <w:lang w:val="id-ID"/>
        </w:rPr>
        <w:t xml:space="preserve"> (1) the increasing both physical and mental workload of workers, and (2) the high</w:t>
      </w:r>
      <w:r w:rsidR="00011941">
        <w:rPr>
          <w:bCs/>
          <w:lang w:val="id-ID"/>
        </w:rPr>
        <w:t>-</w:t>
      </w:r>
      <w:r w:rsidR="004F09C0" w:rsidRPr="004A7D5D">
        <w:rPr>
          <w:bCs/>
          <w:lang w:val="id-ID"/>
        </w:rPr>
        <w:t xml:space="preserve">temperature observed in the workspace area. The high physical and mental </w:t>
      </w:r>
      <w:r w:rsidR="004F09C0" w:rsidRPr="00917E6B">
        <w:rPr>
          <w:bCs/>
          <w:lang w:val="id-ID"/>
        </w:rPr>
        <w:t xml:space="preserve">workload </w:t>
      </w:r>
      <w:r w:rsidR="000954AD" w:rsidRPr="00917E6B">
        <w:rPr>
          <w:bCs/>
          <w:lang w:val="id-ID"/>
        </w:rPr>
        <w:t xml:space="preserve">is </w:t>
      </w:r>
      <w:r w:rsidR="004F09C0" w:rsidRPr="00917E6B">
        <w:rPr>
          <w:bCs/>
          <w:lang w:val="id-ID"/>
        </w:rPr>
        <w:t>caused by manual</w:t>
      </w:r>
      <w:r w:rsidR="004F09C0" w:rsidRPr="004A7D5D">
        <w:rPr>
          <w:bCs/>
          <w:lang w:val="id-ID"/>
        </w:rPr>
        <w:t xml:space="preserve"> activities such as molding, cutting, and flavoring. Besides, the workers spending eight hours with a monotonous movement also affects boredom at work. Another high</w:t>
      </w:r>
      <w:r w:rsidR="00011941">
        <w:rPr>
          <w:bCs/>
          <w:lang w:val="id-ID"/>
        </w:rPr>
        <w:t>-</w:t>
      </w:r>
      <w:r w:rsidR="004F09C0" w:rsidRPr="004A7D5D">
        <w:rPr>
          <w:bCs/>
          <w:lang w:val="id-ID"/>
        </w:rPr>
        <w:t>temperature pro</w:t>
      </w:r>
      <w:r w:rsidR="004065E4" w:rsidRPr="004A7D5D">
        <w:rPr>
          <w:bCs/>
          <w:lang w:val="id-ID"/>
        </w:rPr>
        <w:t>blem is caused by the oven operating throughout the production process</w:t>
      </w:r>
      <w:r w:rsidR="00C268FD">
        <w:rPr>
          <w:bCs/>
          <w:lang w:val="id-ID"/>
        </w:rPr>
        <w:t>,</w:t>
      </w:r>
      <w:r w:rsidR="004065E4" w:rsidRPr="004A7D5D">
        <w:rPr>
          <w:bCs/>
          <w:lang w:val="id-ID"/>
        </w:rPr>
        <w:t xml:space="preserve"> exacerbated by the narrow space between workers and the tool.</w:t>
      </w:r>
      <w:r w:rsidRPr="004A7D5D">
        <w:rPr>
          <w:bCs/>
          <w:lang w:val="id-ID"/>
        </w:rPr>
        <w:t xml:space="preserve"> </w:t>
      </w:r>
    </w:p>
    <w:p w14:paraId="6F189075" w14:textId="75518943" w:rsidR="004065E4" w:rsidRPr="004A7D5D" w:rsidRDefault="007254BF" w:rsidP="007A45A4">
      <w:pPr>
        <w:pStyle w:val="Paragraph"/>
        <w:rPr>
          <w:bCs/>
          <w:lang w:val="id-ID"/>
        </w:rPr>
      </w:pPr>
      <w:r>
        <w:rPr>
          <w:rStyle w:val="jlqj4b"/>
          <w:lang w:val="en"/>
        </w:rPr>
        <w:t xml:space="preserve">The objective of this study was to evaluate the physical and mental workload </w:t>
      </w:r>
      <w:r w:rsidRPr="007254BF">
        <w:rPr>
          <w:rStyle w:val="jlqj4b"/>
          <w:lang w:val="en"/>
        </w:rPr>
        <w:t xml:space="preserve">of bread makers </w:t>
      </w:r>
      <w:r>
        <w:rPr>
          <w:rStyle w:val="jlqj4b"/>
          <w:lang w:val="en"/>
        </w:rPr>
        <w:t>so that they can formulate appropriate recommendations to improve the work environment by considering job activity.</w:t>
      </w:r>
      <w:r>
        <w:rPr>
          <w:rStyle w:val="viiyi"/>
          <w:lang w:val="en"/>
        </w:rPr>
        <w:t xml:space="preserve"> </w:t>
      </w:r>
      <w:r>
        <w:rPr>
          <w:rStyle w:val="jlqj4b"/>
          <w:lang w:val="en"/>
        </w:rPr>
        <w:t>Case study research is a bakery located in Yogyakarta, Indonesia.</w:t>
      </w:r>
      <w:r w:rsidRPr="004A7D5D">
        <w:rPr>
          <w:bCs/>
          <w:lang w:val="id-ID"/>
        </w:rPr>
        <w:t xml:space="preserve"> </w:t>
      </w:r>
      <w:r w:rsidR="001E1E82" w:rsidRPr="004A7D5D">
        <w:rPr>
          <w:bCs/>
          <w:lang w:val="id-ID"/>
        </w:rPr>
        <w:t>Firstly, t</w:t>
      </w:r>
      <w:r w:rsidR="004065E4" w:rsidRPr="004A7D5D">
        <w:rPr>
          <w:bCs/>
          <w:lang w:val="id-ID"/>
        </w:rPr>
        <w:t xml:space="preserve">o measure the physical workload, the </w:t>
      </w:r>
      <w:r w:rsidR="00C03827">
        <w:rPr>
          <w:bCs/>
          <w:lang w:val="id-ID"/>
        </w:rPr>
        <w:t>CVL</w:t>
      </w:r>
      <w:r w:rsidR="004065E4" w:rsidRPr="004A7D5D">
        <w:rPr>
          <w:bCs/>
          <w:lang w:val="id-ID"/>
        </w:rPr>
        <w:t xml:space="preserve"> is employed as it </w:t>
      </w:r>
      <w:r w:rsidR="00751A60">
        <w:rPr>
          <w:bCs/>
          <w:lang w:val="id-ID"/>
        </w:rPr>
        <w:t>can</w:t>
      </w:r>
      <w:r w:rsidR="004065E4" w:rsidRPr="004A7D5D">
        <w:rPr>
          <w:bCs/>
          <w:lang w:val="id-ID"/>
        </w:rPr>
        <w:t xml:space="preserve"> measure physical activity manually </w:t>
      </w:r>
      <w:r w:rsidR="00E84A8C" w:rsidRPr="004A7D5D">
        <w:rPr>
          <w:bCs/>
          <w:lang w:val="id-ID"/>
        </w:rPr>
        <w:fldChar w:fldCharType="begin"/>
      </w:r>
      <w:r w:rsidR="0010196A" w:rsidRPr="004A7D5D">
        <w:rPr>
          <w:bCs/>
          <w:lang w:val="id-ID"/>
        </w:rPr>
        <w:instrText xml:space="preserve"> ADDIN EN.CITE &lt;EndNote&gt;&lt;Cite&gt;&lt;Author&gt;Nawang Wahyu&lt;/Author&gt;&lt;Year&gt;2019&lt;/Year&gt;&lt;RecNum&gt;6349&lt;/RecNum&gt;&lt;DisplayText&gt;[2]&lt;/DisplayText&gt;&lt;record&gt;&lt;rec-number&gt;6349&lt;/rec-number&gt;&lt;foreign-keys&gt;&lt;key app="EN" db-id="2s0rattrltd0vhexfxh50raf2tssdtt22psz" timestamp="1626228914"&gt;6349&lt;/key&gt;&lt;/foreign-keys&gt;&lt;ref-type name="Journal Article"&gt;17&lt;/ref-type&gt;&lt;contributors&gt;&lt;authors&gt;&lt;author&gt;Nawang Wahyu, Widiatmaka&lt;/author&gt;&lt;author&gt;Muhammad Ragil, Suryoputro&lt;/author&gt;&lt;author&gt;Muhammad Safri, Setiawan&lt;/author&gt;&lt;/authors&gt;&lt;/contributors&gt;&lt;titles&gt;&lt;title&gt;Pulse Rate Measurement Using Tensimeter Tool in Cardiovascular Load Assessment&lt;/title&gt;&lt;secondary-title&gt;Industrial Engineering &amp;amp; Management Systems&lt;/secondary-title&gt;&lt;/titles&gt;&lt;periodical&gt;&lt;full-title&gt;Industrial Engineering &amp;amp; Management Systems&lt;/full-title&gt;&lt;/periodical&gt;&lt;pages&gt;658-666&lt;/pages&gt;&lt;volume&gt;18&lt;/volume&gt;&lt;number&gt;4&lt;/number&gt;&lt;keywords&gt;&lt;keyword&gt;Physical Workload&lt;/keyword&gt;&lt;keyword&gt;Cardiovascular Load (CVL)&lt;/keyword&gt;&lt;keyword&gt;Tensimeter&lt;/keyword&gt;&lt;keyword&gt;Pulse Rate&lt;/keyword&gt;&lt;/keywords&gt;&lt;dates&gt;&lt;year&gt;2019&lt;/year&gt;&lt;pub-dates&gt;&lt;date&gt;12&lt;/date&gt;&lt;/pub-dates&gt;&lt;/dates&gt;&lt;publisher&gt;</w:instrText>
      </w:r>
      <w:r w:rsidR="0010196A" w:rsidRPr="004A7D5D">
        <w:rPr>
          <w:rFonts w:ascii="Batang" w:eastAsia="Batang" w:hAnsi="Batang" w:cs="Batang" w:hint="eastAsia"/>
          <w:bCs/>
          <w:lang w:val="id-ID"/>
        </w:rPr>
        <w:instrText>대한산업공학회</w:instrText>
      </w:r>
      <w:r w:rsidR="0010196A" w:rsidRPr="004A7D5D">
        <w:rPr>
          <w:bCs/>
          <w:lang w:val="id-ID"/>
        </w:rPr>
        <w:instrText>&lt;/publisher&gt;&lt;isbn&gt;1598-7248&lt;/isbn&gt;&lt;urls&gt;&lt;related-urls&gt;&lt;url&gt;http://www.dbpia.co.kr/journal/articleDetail?nodeId=NODE09284313&lt;/url&gt;&lt;/related-urls&gt;&lt;/urls&gt;&lt;electronic-resource-num&gt;10.7232/iems.2019.18.4.658&lt;/electronic-resource-num&gt;&lt;remote-database-name&gt;DBpia&lt;/remote-database-name&gt;&lt;remote-database-provider&gt;</w:instrText>
      </w:r>
      <w:r w:rsidR="0010196A" w:rsidRPr="004A7D5D">
        <w:rPr>
          <w:rFonts w:ascii="Batang" w:eastAsia="Batang" w:hAnsi="Batang" w:cs="Batang" w:hint="eastAsia"/>
          <w:bCs/>
          <w:lang w:val="id-ID"/>
        </w:rPr>
        <w:instrText>누리미디어</w:instrText>
      </w:r>
      <w:r w:rsidR="0010196A" w:rsidRPr="004A7D5D">
        <w:rPr>
          <w:bCs/>
          <w:lang w:val="id-ID"/>
        </w:rPr>
        <w:instrText>&lt;/remote-database-provider&gt;&lt;language&gt;</w:instrText>
      </w:r>
      <w:r w:rsidR="0010196A" w:rsidRPr="004A7D5D">
        <w:rPr>
          <w:rFonts w:ascii="Batang" w:eastAsia="Batang" w:hAnsi="Batang" w:cs="Batang" w:hint="eastAsia"/>
          <w:bCs/>
          <w:lang w:val="id-ID"/>
        </w:rPr>
        <w:instrText>한국어</w:instrText>
      </w:r>
      <w:r w:rsidR="0010196A" w:rsidRPr="004A7D5D">
        <w:rPr>
          <w:bCs/>
          <w:lang w:val="id-ID"/>
        </w:rPr>
        <w:instrText>&lt;/language&gt;&lt;/record&gt;&lt;/Cite&gt;&lt;/EndNote&gt;</w:instrText>
      </w:r>
      <w:r w:rsidR="00E84A8C" w:rsidRPr="004A7D5D">
        <w:rPr>
          <w:bCs/>
          <w:lang w:val="id-ID"/>
        </w:rPr>
        <w:fldChar w:fldCharType="separate"/>
      </w:r>
      <w:r w:rsidR="0010196A" w:rsidRPr="004A7D5D">
        <w:rPr>
          <w:bCs/>
          <w:noProof/>
          <w:lang w:val="id-ID"/>
        </w:rPr>
        <w:t>[2]</w:t>
      </w:r>
      <w:r w:rsidR="00E84A8C" w:rsidRPr="004A7D5D">
        <w:rPr>
          <w:bCs/>
          <w:lang w:val="id-ID"/>
        </w:rPr>
        <w:fldChar w:fldCharType="end"/>
      </w:r>
      <w:r w:rsidR="00E84A8C" w:rsidRPr="004A7D5D">
        <w:rPr>
          <w:bCs/>
          <w:lang w:val="id-ID"/>
        </w:rPr>
        <w:t>.</w:t>
      </w:r>
      <w:r w:rsidR="004065E4" w:rsidRPr="004A7D5D">
        <w:rPr>
          <w:bCs/>
          <w:lang w:val="id-ID"/>
        </w:rPr>
        <w:t xml:space="preserve"> The physical workload is achieved by measuring the worker</w:t>
      </w:r>
      <w:r w:rsidR="00BA6F62">
        <w:rPr>
          <w:bCs/>
          <w:lang w:val="id-ID"/>
        </w:rPr>
        <w:t>’s</w:t>
      </w:r>
      <w:r w:rsidR="004065E4" w:rsidRPr="004A7D5D">
        <w:rPr>
          <w:bCs/>
          <w:lang w:val="id-ID"/>
        </w:rPr>
        <w:t xml:space="preserve"> pulse after the data has been classified based on the increasing working pulse compared to the maximum pulse rate.</w:t>
      </w:r>
      <w:r w:rsidR="001E1E82" w:rsidRPr="004A7D5D">
        <w:rPr>
          <w:bCs/>
          <w:lang w:val="id-ID"/>
        </w:rPr>
        <w:t xml:space="preserve"> The technique to measure the </w:t>
      </w:r>
      <w:r w:rsidR="0070708A" w:rsidRPr="0070708A">
        <w:rPr>
          <w:bCs/>
          <w:lang w:val="id-ID"/>
        </w:rPr>
        <w:t xml:space="preserve">physical </w:t>
      </w:r>
      <w:r w:rsidR="001E1E82" w:rsidRPr="004A7D5D">
        <w:rPr>
          <w:bCs/>
          <w:lang w:val="id-ID"/>
        </w:rPr>
        <w:t>workload using the worker</w:t>
      </w:r>
      <w:r w:rsidR="00BA6F62">
        <w:rPr>
          <w:bCs/>
          <w:lang w:val="id-ID"/>
        </w:rPr>
        <w:t>’s</w:t>
      </w:r>
      <w:r w:rsidR="001E1E82" w:rsidRPr="004A7D5D">
        <w:rPr>
          <w:bCs/>
          <w:lang w:val="id-ID"/>
        </w:rPr>
        <w:t xml:space="preserve"> pulse </w:t>
      </w:r>
      <w:r w:rsidR="0070708A">
        <w:rPr>
          <w:bCs/>
          <w:lang w:val="id-ID"/>
        </w:rPr>
        <w:t xml:space="preserve">can categorize which activities </w:t>
      </w:r>
      <w:r w:rsidR="001E1E82" w:rsidRPr="004A7D5D">
        <w:rPr>
          <w:bCs/>
          <w:lang w:val="id-ID"/>
        </w:rPr>
        <w:t>require some treatments.</w:t>
      </w:r>
      <w:r w:rsidR="00E84A8C" w:rsidRPr="004A7D5D">
        <w:rPr>
          <w:bCs/>
          <w:lang w:val="id-ID"/>
        </w:rPr>
        <w:t xml:space="preserve"> </w:t>
      </w:r>
    </w:p>
    <w:p w14:paraId="343D9F79" w14:textId="32108283" w:rsidR="007A45A4" w:rsidRPr="007178DE" w:rsidRDefault="007130CE" w:rsidP="001E1E82">
      <w:pPr>
        <w:pStyle w:val="Paragraph"/>
        <w:rPr>
          <w:bCs/>
          <w:color w:val="000000" w:themeColor="text1"/>
          <w:lang w:val="id-ID"/>
        </w:rPr>
      </w:pPr>
      <w:r w:rsidRPr="007130CE">
        <w:rPr>
          <w:bCs/>
          <w:lang w:val="id-ID"/>
        </w:rPr>
        <w:t xml:space="preserve">Secondly, the mental workload evaluation was </w:t>
      </w:r>
      <w:r w:rsidR="00343AE8" w:rsidRPr="00343AE8">
        <w:rPr>
          <w:bCs/>
          <w:lang w:val="id-ID"/>
        </w:rPr>
        <w:t xml:space="preserve">physical </w:t>
      </w:r>
      <w:r w:rsidRPr="007130CE">
        <w:rPr>
          <w:bCs/>
          <w:lang w:val="id-ID"/>
        </w:rPr>
        <w:t>to distinguish the workload based on the type of works and the level of difficulties</w:t>
      </w:r>
      <w:r>
        <w:rPr>
          <w:bCs/>
          <w:lang w:val="id-ID"/>
        </w:rPr>
        <w:t xml:space="preserve"> </w:t>
      </w:r>
      <w:r w:rsidR="0026411B" w:rsidRPr="004A7D5D">
        <w:rPr>
          <w:bCs/>
          <w:lang w:val="id-ID"/>
        </w:rPr>
        <w:fldChar w:fldCharType="begin"/>
      </w:r>
      <w:r w:rsidR="0010196A" w:rsidRPr="004A7D5D">
        <w:rPr>
          <w:bCs/>
          <w:lang w:val="id-ID"/>
        </w:rPr>
        <w:instrText xml:space="preserve"> ADDIN EN.CITE &lt;EndNote&gt;&lt;Cite&gt;&lt;Author&gt;Charles&lt;/Author&gt;&lt;Year&gt;2019&lt;/Year&gt;&lt;RecNum&gt;6350&lt;/RecNum&gt;&lt;DisplayText&gt;[3]&lt;/DisplayText&gt;&lt;record&gt;&lt;rec-number&gt;6350&lt;/rec-number&gt;&lt;foreign-keys&gt;&lt;key app="EN" db-id="2s0rattrltd0vhexfxh50raf2tssdtt22psz" timestamp="1626230157"&gt;6350&lt;/key&gt;&lt;/foreign-keys&gt;&lt;ref-type name="Journal Article"&gt;17&lt;/ref-type&gt;&lt;contributors&gt;&lt;authors&gt;&lt;author&gt;Charles, Rebecca L.&lt;/author&gt;&lt;author&gt;Nixon, Jim&lt;/author&gt;&lt;/authors&gt;&lt;/contributors&gt;&lt;titles&gt;&lt;title&gt;Measuring mental workload using physiological measures: A systematic review&lt;/title&gt;&lt;secondary-title&gt;Applied Ergonomics&lt;/secondary-title&gt;&lt;/titles&gt;&lt;periodical&gt;&lt;full-title&gt;Applied Ergonomics&lt;/full-title&gt;&lt;/periodical&gt;&lt;pages&gt;221-232&lt;/pages&gt;&lt;volume&gt;74&lt;/volume&gt;&lt;keywords&gt;&lt;keyword&gt;Mental workload&lt;/keyword&gt;&lt;keyword&gt;Taskload&lt;/keyword&gt;&lt;keyword&gt;Physiological measures&lt;/keyword&gt;&lt;keyword&gt;Systematic review&lt;/keyword&gt;&lt;/keywords&gt;&lt;dates&gt;&lt;year&gt;2019&lt;/year&gt;&lt;pub-dates&gt;&lt;date&gt;2019/01/01/&lt;/date&gt;&lt;/pub-dates&gt;&lt;/dates&gt;&lt;isbn&gt;0003-6870&lt;/isbn&gt;&lt;urls&gt;&lt;related-urls&gt;&lt;url&gt;https://www.sciencedirect.com/science/article/pii/S0003687018303430&lt;/url&gt;&lt;/related-urls&gt;&lt;/urls&gt;&lt;electronic-resource-num&gt;https://doi.org/10.1016/j.apergo.2018.08.028&lt;/electronic-resource-num&gt;&lt;/record&gt;&lt;/Cite&gt;&lt;/EndNote&gt;</w:instrText>
      </w:r>
      <w:r w:rsidR="0026411B" w:rsidRPr="004A7D5D">
        <w:rPr>
          <w:bCs/>
          <w:lang w:val="id-ID"/>
        </w:rPr>
        <w:fldChar w:fldCharType="separate"/>
      </w:r>
      <w:r w:rsidR="0010196A" w:rsidRPr="004A7D5D">
        <w:rPr>
          <w:bCs/>
          <w:noProof/>
          <w:lang w:val="id-ID"/>
        </w:rPr>
        <w:t>[3]</w:t>
      </w:r>
      <w:r w:rsidR="0026411B" w:rsidRPr="004A7D5D">
        <w:rPr>
          <w:bCs/>
          <w:lang w:val="id-ID"/>
        </w:rPr>
        <w:fldChar w:fldCharType="end"/>
      </w:r>
      <w:r w:rsidR="0026411B" w:rsidRPr="004A7D5D">
        <w:rPr>
          <w:bCs/>
          <w:lang w:val="id-ID"/>
        </w:rPr>
        <w:t>.</w:t>
      </w:r>
      <w:r w:rsidR="001E1E82" w:rsidRPr="004A7D5D">
        <w:rPr>
          <w:bCs/>
          <w:lang w:val="id-ID"/>
        </w:rPr>
        <w:t xml:space="preserve"> The evaluation is calculated using the RSME method since it focuses on mental workload assessment </w:t>
      </w:r>
      <w:r w:rsidR="007A7D60" w:rsidRPr="004A7D5D">
        <w:rPr>
          <w:bCs/>
          <w:lang w:val="id-ID"/>
        </w:rPr>
        <w:fldChar w:fldCharType="begin"/>
      </w:r>
      <w:r w:rsidR="007A7D60" w:rsidRPr="004A7D5D">
        <w:rPr>
          <w:bCs/>
          <w:lang w:val="id-ID"/>
        </w:rPr>
        <w:instrText xml:space="preserve"> ADDIN EN.CITE &lt;EndNote&gt;&lt;Cite&gt;&lt;Author&gt;Meshkati&lt;/Author&gt;&lt;Year&gt;2011&lt;/Year&gt;&lt;RecNum&gt;7479&lt;/RecNum&gt;&lt;DisplayText&gt;[4]&lt;/DisplayText&gt;&lt;record&gt;&lt;rec-number&gt;7479&lt;/rec-number&gt;&lt;foreign-keys&gt;&lt;key app="EN" db-id="fx9dvvsxxde5p0etf21vzzzexfwtfvxrwvez" timestamp="1628784008"&gt;7479&lt;/key&gt;&lt;/foreign-keys&gt;&lt;ref-type name="Book"&gt;6&lt;/ref-type&gt;&lt;contributors&gt;&lt;authors&gt;&lt;author&gt;Meshkati, Najmedin&lt;/author&gt;&lt;author&gt;Hancock, Peter Adrian&lt;/author&gt;&lt;/authors&gt;&lt;/contributors&gt;&lt;titles&gt;&lt;title&gt;Human Mental Workload&lt;/title&gt;&lt;/titles&gt;&lt;dates&gt;&lt;year&gt;2011&lt;/year&gt;&lt;/dates&gt;&lt;publisher&gt;Elsevier Science&lt;/publisher&gt;&lt;urls&gt;&lt;/urls&gt;&lt;/record&gt;&lt;/Cite&gt;&lt;/EndNote&gt;</w:instrText>
      </w:r>
      <w:r w:rsidR="007A7D60" w:rsidRPr="004A7D5D">
        <w:rPr>
          <w:bCs/>
          <w:lang w:val="id-ID"/>
        </w:rPr>
        <w:fldChar w:fldCharType="separate"/>
      </w:r>
      <w:r w:rsidR="007A7D60" w:rsidRPr="004A7D5D">
        <w:rPr>
          <w:bCs/>
          <w:noProof/>
          <w:lang w:val="id-ID"/>
        </w:rPr>
        <w:t>[4]</w:t>
      </w:r>
      <w:r w:rsidR="007A7D60" w:rsidRPr="004A7D5D">
        <w:rPr>
          <w:bCs/>
          <w:lang w:val="id-ID"/>
        </w:rPr>
        <w:fldChar w:fldCharType="end"/>
      </w:r>
      <w:r w:rsidR="0010196A" w:rsidRPr="004A7D5D">
        <w:rPr>
          <w:bCs/>
          <w:lang w:val="id-ID"/>
        </w:rPr>
        <w:t>.</w:t>
      </w:r>
      <w:r w:rsidR="001E1E82" w:rsidRPr="004A7D5D">
        <w:rPr>
          <w:bCs/>
          <w:lang w:val="id-ID"/>
        </w:rPr>
        <w:t xml:space="preserve"> The RSME method </w:t>
      </w:r>
      <w:r w:rsidR="0098695B">
        <w:rPr>
          <w:bCs/>
          <w:lang w:val="id-ID"/>
        </w:rPr>
        <w:t>uses</w:t>
      </w:r>
      <w:r w:rsidR="001E1E82" w:rsidRPr="004A7D5D">
        <w:rPr>
          <w:bCs/>
          <w:lang w:val="id-ID"/>
        </w:rPr>
        <w:t xml:space="preserve"> the </w:t>
      </w:r>
      <w:r w:rsidR="0098695B" w:rsidRPr="0098695B">
        <w:rPr>
          <w:bCs/>
          <w:lang w:val="id-ID"/>
        </w:rPr>
        <w:t>questionnaire</w:t>
      </w:r>
      <w:r w:rsidR="0098695B">
        <w:rPr>
          <w:bCs/>
          <w:lang w:val="id-ID"/>
        </w:rPr>
        <w:t xml:space="preserve"> </w:t>
      </w:r>
      <w:r w:rsidR="001E1E82" w:rsidRPr="004A7D5D">
        <w:rPr>
          <w:bCs/>
          <w:lang w:val="id-ID"/>
        </w:rPr>
        <w:t xml:space="preserve">to determine the subjective workload with a single scale </w:t>
      </w:r>
      <w:r w:rsidR="00005908" w:rsidRPr="004A7D5D">
        <w:rPr>
          <w:bCs/>
          <w:lang w:val="en-ID"/>
        </w:rPr>
        <w:fldChar w:fldCharType="begin"/>
      </w:r>
      <w:r w:rsidR="0010196A" w:rsidRPr="004A7D5D">
        <w:rPr>
          <w:bCs/>
          <w:lang w:val="en-ID"/>
        </w:rPr>
        <w:instrText xml:space="preserve"> ADDIN EN.CITE &lt;EndNote&gt;&lt;Cite&gt;&lt;Author&gt;Sauro&lt;/Author&gt;&lt;Year&gt;2016&lt;/Year&gt;&lt;RecNum&gt;6347&lt;/RecNum&gt;&lt;DisplayText&gt;[5]&lt;/DisplayText&gt;&lt;record&gt;&lt;rec-number&gt;6347&lt;/rec-number&gt;&lt;foreign-keys&gt;&lt;key app="EN" db-id="2s0rattrltd0vhexfxh50raf2tssdtt22psz" timestamp="1626203307"&gt;6347&lt;/key&gt;&lt;/foreign-keys&gt;&lt;ref-type name="Book Section"&gt;5&lt;/ref-type&gt;&lt;contributors&gt;&lt;authors&gt;&lt;author&gt;Sauro, Jeff&lt;/author&gt;&lt;author&gt;Lewis, James R.&lt;/author&gt;&lt;/authors&gt;&lt;secondary-authors&gt;&lt;author&gt;Sauro, Jeff&lt;/author&gt;&lt;author&gt;Lewis, James R.&lt;/author&gt;&lt;/secondary-authors&gt;&lt;/contributors&gt;&lt;titles&gt;&lt;title&gt;Chapter 8 - Standardized usability questionnaires&lt;/title&gt;&lt;secondary-title&gt;Quantifying the User Experience (Second Edition)&lt;/secondary-title&gt;&lt;/titles&gt;&lt;pages&gt;185-248&lt;/pages&gt;&lt;keywords&gt;&lt;keyword&gt;standardized usability questionnaire&lt;/keyword&gt;&lt;keyword&gt;reliability&lt;/keyword&gt;&lt;keyword&gt;coefficient alpha&lt;/keyword&gt;&lt;keyword&gt;validity&lt;/keyword&gt;&lt;keyword&gt;sensitivity&lt;/keyword&gt;&lt;keyword&gt;factor analysis&lt;/keyword&gt;&lt;keyword&gt;mixed tone&lt;/keyword&gt;&lt;keyword&gt;acquiescence bias&lt;/keyword&gt;&lt;/keywords&gt;&lt;dates&gt;&lt;year&gt;2016&lt;/year&gt;&lt;pub-dates&gt;&lt;date&gt;2016/01/01/&lt;/date&gt;&lt;/pub-dates&gt;&lt;/dates&gt;&lt;pub-location&gt;Boston&lt;/pub-location&gt;&lt;publisher&gt;Morgan Kaufmann&lt;/publisher&gt;&lt;isbn&gt;978-0-12-802308-2&lt;/isbn&gt;&lt;urls&gt;&lt;related-urls&gt;&lt;url&gt;https://www.sciencedirect.com/science/article/pii/B9780128023082000084&lt;/url&gt;&lt;/related-urls&gt;&lt;/urls&gt;&lt;electronic-resource-num&gt;https://doi.org/10.1016/B978-0-12-802308-2.00008-4&lt;/electronic-resource-num&gt;&lt;/record&gt;&lt;/Cite&gt;&lt;/EndNote&gt;</w:instrText>
      </w:r>
      <w:r w:rsidR="00005908" w:rsidRPr="004A7D5D">
        <w:rPr>
          <w:bCs/>
          <w:lang w:val="en-ID"/>
        </w:rPr>
        <w:fldChar w:fldCharType="separate"/>
      </w:r>
      <w:r w:rsidR="0010196A" w:rsidRPr="004A7D5D">
        <w:rPr>
          <w:bCs/>
          <w:noProof/>
          <w:lang w:val="en-ID"/>
        </w:rPr>
        <w:t>[5]</w:t>
      </w:r>
      <w:r w:rsidR="00005908" w:rsidRPr="004A7D5D">
        <w:rPr>
          <w:bCs/>
          <w:lang w:val="en-ID"/>
        </w:rPr>
        <w:fldChar w:fldCharType="end"/>
      </w:r>
      <w:r w:rsidR="007A45A4" w:rsidRPr="004A7D5D">
        <w:rPr>
          <w:bCs/>
          <w:lang w:val="en-ID"/>
        </w:rPr>
        <w:t>.</w:t>
      </w:r>
      <w:r w:rsidR="00321088" w:rsidRPr="004A7D5D">
        <w:rPr>
          <w:bCs/>
          <w:lang w:val="id-ID"/>
        </w:rPr>
        <w:t xml:space="preserve"> </w:t>
      </w:r>
      <w:r w:rsidR="00380E1D" w:rsidRPr="004A7D5D">
        <w:rPr>
          <w:bCs/>
          <w:lang w:val="id-ID"/>
        </w:rPr>
        <w:t xml:space="preserve">Subsequently, the method will describe the result in the form of RSME scales indicating whether improvements are required to reduce the mental workload in </w:t>
      </w:r>
      <w:r w:rsidR="00C91B82">
        <w:rPr>
          <w:bCs/>
          <w:lang w:val="id-ID"/>
        </w:rPr>
        <w:t xml:space="preserve">a </w:t>
      </w:r>
      <w:r w:rsidR="00380E1D" w:rsidRPr="004A7D5D">
        <w:rPr>
          <w:bCs/>
          <w:lang w:val="id-ID"/>
        </w:rPr>
        <w:t xml:space="preserve">great effort, very great effort, or extreme effort </w:t>
      </w:r>
      <w:r w:rsidR="007A7D60" w:rsidRPr="004A7D5D">
        <w:rPr>
          <w:bCs/>
          <w:lang w:val="id-ID"/>
        </w:rPr>
        <w:fldChar w:fldCharType="begin"/>
      </w:r>
      <w:r w:rsidR="007A7D60" w:rsidRPr="004A7D5D">
        <w:rPr>
          <w:bCs/>
          <w:lang w:val="id-ID"/>
        </w:rPr>
        <w:instrText xml:space="preserve"> ADDIN EN.CITE &lt;EndNote&gt;&lt;Cite&gt;&lt;Author&gt;Naderi&lt;/Author&gt;&lt;Year&gt;2018&lt;/Year&gt;&lt;RecNum&gt;7480&lt;/RecNum&gt;&lt;DisplayText&gt;[6]&lt;/DisplayText&gt;&lt;record&gt;&lt;rec-number&gt;7480&lt;/rec-number&gt;&lt;foreign-keys&gt;&lt;key app="EN" db-id="fx9dvvsxxde5p0etf21vzzzexfwtfvxrwvez" timestamp="1628784482"&gt;7480&lt;/key&gt;&lt;/foreign-keys&gt;&lt;ref-type name="Book"&gt;6&lt;/ref-type&gt;&lt;contributors&gt;&lt;authors&gt;&lt;author&gt;Naderi, Babak&lt;/author&gt;&lt;/authors&gt;&lt;/contributors&gt;&lt;titles&gt;&lt;title&gt;Motivation of Workers on Microtask Crowdsourcing Platforms&lt;/title&gt;&lt;/titles&gt;&lt;dates&gt;&lt;year&gt;2018&lt;/year&gt;&lt;/dates&gt;&lt;publisher&gt;Springer International Publishing&lt;/publisher&gt;&lt;urls&gt;&lt;/urls&gt;&lt;/record&gt;&lt;/Cite&gt;&lt;/EndNote&gt;</w:instrText>
      </w:r>
      <w:r w:rsidR="007A7D60" w:rsidRPr="004A7D5D">
        <w:rPr>
          <w:bCs/>
          <w:lang w:val="id-ID"/>
        </w:rPr>
        <w:fldChar w:fldCharType="separate"/>
      </w:r>
      <w:r w:rsidR="007A7D60" w:rsidRPr="004A7D5D">
        <w:rPr>
          <w:bCs/>
          <w:noProof/>
          <w:lang w:val="id-ID"/>
        </w:rPr>
        <w:t>[6]</w:t>
      </w:r>
      <w:r w:rsidR="007A7D60" w:rsidRPr="004A7D5D">
        <w:rPr>
          <w:bCs/>
          <w:lang w:val="id-ID"/>
        </w:rPr>
        <w:fldChar w:fldCharType="end"/>
      </w:r>
      <w:r w:rsidR="00203AC3" w:rsidRPr="004A7D5D">
        <w:rPr>
          <w:bCs/>
          <w:lang w:val="id-ID"/>
        </w:rPr>
        <w:t>.</w:t>
      </w:r>
    </w:p>
    <w:p w14:paraId="5DEE69AC" w14:textId="426C6A06" w:rsidR="000E43D4" w:rsidRPr="007178DE" w:rsidRDefault="000E43D4" w:rsidP="009175FF">
      <w:pPr>
        <w:pStyle w:val="Heading1"/>
        <w:rPr>
          <w:color w:val="000000" w:themeColor="text1"/>
          <w:lang w:val="id-ID"/>
        </w:rPr>
      </w:pPr>
      <w:r w:rsidRPr="007178DE">
        <w:rPr>
          <w:color w:val="000000" w:themeColor="text1"/>
          <w:lang w:val="id-ID"/>
        </w:rPr>
        <w:t>MATERIAL AND METHODS</w:t>
      </w:r>
    </w:p>
    <w:p w14:paraId="35FB8CEC" w14:textId="10756977" w:rsidR="009175FF" w:rsidRPr="00FA3E53" w:rsidRDefault="007A45A4" w:rsidP="0042534D">
      <w:pPr>
        <w:pStyle w:val="Paragraph"/>
        <w:spacing w:before="240" w:after="240"/>
        <w:ind w:firstLine="0"/>
        <w:jc w:val="center"/>
        <w:rPr>
          <w:b/>
          <w:color w:val="000000" w:themeColor="text1"/>
          <w:sz w:val="24"/>
          <w:szCs w:val="24"/>
          <w:lang w:val="id-ID"/>
        </w:rPr>
      </w:pPr>
      <w:r w:rsidRPr="00FA3E53">
        <w:rPr>
          <w:b/>
          <w:color w:val="000000" w:themeColor="text1"/>
          <w:sz w:val="24"/>
          <w:szCs w:val="24"/>
          <w:lang w:val="id-ID"/>
        </w:rPr>
        <w:t>Material</w:t>
      </w:r>
    </w:p>
    <w:p w14:paraId="6BFB35DE" w14:textId="44EE5C99" w:rsidR="00C03827" w:rsidRDefault="000A68F2" w:rsidP="009C28B0">
      <w:pPr>
        <w:pStyle w:val="Paragraph"/>
        <w:rPr>
          <w:bCs/>
          <w:color w:val="000000" w:themeColor="text1"/>
          <w:lang w:val="id-ID"/>
        </w:rPr>
      </w:pPr>
      <w:r>
        <w:rPr>
          <w:bCs/>
          <w:color w:val="000000" w:themeColor="text1"/>
          <w:lang w:val="id-ID"/>
        </w:rPr>
        <w:t xml:space="preserve">This study is carried out at </w:t>
      </w:r>
      <w:r w:rsidR="00C91B82">
        <w:rPr>
          <w:bCs/>
          <w:color w:val="000000" w:themeColor="text1"/>
          <w:lang w:val="id-ID"/>
        </w:rPr>
        <w:t xml:space="preserve">the bread factory Berkat </w:t>
      </w:r>
      <w:r>
        <w:rPr>
          <w:bCs/>
          <w:color w:val="000000" w:themeColor="text1"/>
          <w:lang w:val="id-ID"/>
        </w:rPr>
        <w:t>in Yogyakarta</w:t>
      </w:r>
      <w:r w:rsidR="00C91B82">
        <w:rPr>
          <w:bCs/>
          <w:color w:val="000000" w:themeColor="text1"/>
          <w:lang w:val="id-ID"/>
        </w:rPr>
        <w:t>,</w:t>
      </w:r>
      <w:r>
        <w:rPr>
          <w:bCs/>
          <w:color w:val="000000" w:themeColor="text1"/>
          <w:lang w:val="id-ID"/>
        </w:rPr>
        <w:t xml:space="preserve"> Indonesia</w:t>
      </w:r>
      <w:r w:rsidR="00C91B82">
        <w:rPr>
          <w:bCs/>
          <w:color w:val="000000" w:themeColor="text1"/>
          <w:lang w:val="id-ID"/>
        </w:rPr>
        <w:t>,</w:t>
      </w:r>
      <w:r>
        <w:rPr>
          <w:bCs/>
          <w:color w:val="000000" w:themeColor="text1"/>
          <w:lang w:val="id-ID"/>
        </w:rPr>
        <w:t xml:space="preserve"> where the company currently employ</w:t>
      </w:r>
      <w:r w:rsidR="00C91B82">
        <w:rPr>
          <w:bCs/>
          <w:color w:val="000000" w:themeColor="text1"/>
          <w:lang w:val="id-ID"/>
        </w:rPr>
        <w:t xml:space="preserve">s </w:t>
      </w:r>
      <w:r>
        <w:rPr>
          <w:bCs/>
          <w:color w:val="000000" w:themeColor="text1"/>
          <w:lang w:val="id-ID"/>
        </w:rPr>
        <w:t xml:space="preserve">ten workers. </w:t>
      </w:r>
      <w:r w:rsidR="00C91B82" w:rsidRPr="00C91B82">
        <w:rPr>
          <w:bCs/>
          <w:color w:val="000000" w:themeColor="text1"/>
          <w:lang w:val="id-ID"/>
        </w:rPr>
        <w:t>Three variables are needed to measure the workload in this research that the type of work, heart rate, and scale RSME</w:t>
      </w:r>
      <w:r>
        <w:rPr>
          <w:bCs/>
          <w:color w:val="000000" w:themeColor="text1"/>
          <w:lang w:val="id-ID"/>
        </w:rPr>
        <w:t xml:space="preserve">. The dataset is collected using </w:t>
      </w:r>
      <w:r w:rsidR="004A7D5D">
        <w:rPr>
          <w:bCs/>
          <w:color w:val="000000" w:themeColor="text1"/>
          <w:lang w:val="id-ID"/>
        </w:rPr>
        <w:t xml:space="preserve">observation, heart-rate measurement, and </w:t>
      </w:r>
      <w:r w:rsidR="00304B38" w:rsidRPr="00304B38">
        <w:rPr>
          <w:bCs/>
          <w:color w:val="000000" w:themeColor="text1"/>
          <w:lang w:val="id-ID"/>
        </w:rPr>
        <w:t>questionnaires</w:t>
      </w:r>
      <w:r w:rsidR="004A7D5D">
        <w:rPr>
          <w:bCs/>
          <w:color w:val="000000" w:themeColor="text1"/>
          <w:lang w:val="id-ID"/>
        </w:rPr>
        <w:t xml:space="preserve">, respectively. Table 1 </w:t>
      </w:r>
      <w:r w:rsidR="00304B38" w:rsidRPr="00304B38">
        <w:rPr>
          <w:bCs/>
          <w:color w:val="000000" w:themeColor="text1"/>
          <w:lang w:val="id-ID"/>
        </w:rPr>
        <w:t>presents the type of tasks and description for each activity</w:t>
      </w:r>
      <w:r w:rsidR="004A7D5D">
        <w:rPr>
          <w:bCs/>
          <w:color w:val="000000" w:themeColor="text1"/>
          <w:lang w:val="id-ID"/>
        </w:rPr>
        <w:t xml:space="preserve">. </w:t>
      </w:r>
    </w:p>
    <w:p w14:paraId="33386844" w14:textId="77777777" w:rsidR="00C03827" w:rsidRDefault="00C03827" w:rsidP="00C03827">
      <w:pPr>
        <w:pStyle w:val="Paragraph"/>
        <w:ind w:firstLine="0"/>
        <w:rPr>
          <w:bCs/>
          <w:color w:val="000000" w:themeColor="text1"/>
          <w:lang w:val="id-ID"/>
        </w:rPr>
      </w:pPr>
    </w:p>
    <w:p w14:paraId="171D48F9" w14:textId="447BC628" w:rsidR="000A68F2" w:rsidRPr="00917E6B" w:rsidRDefault="00C03827" w:rsidP="00C03827">
      <w:pPr>
        <w:pStyle w:val="Paragraph"/>
        <w:ind w:firstLine="0"/>
        <w:jc w:val="center"/>
        <w:rPr>
          <w:bCs/>
          <w:color w:val="000000" w:themeColor="text1"/>
          <w:sz w:val="18"/>
          <w:lang w:val="id-ID"/>
        </w:rPr>
      </w:pPr>
      <w:r w:rsidRPr="0037333E">
        <w:rPr>
          <w:b/>
          <w:sz w:val="18"/>
          <w:szCs w:val="18"/>
        </w:rPr>
        <w:t>TABLE 1</w:t>
      </w:r>
      <w:r w:rsidRPr="00C03827">
        <w:rPr>
          <w:b/>
          <w:bCs/>
          <w:color w:val="000000" w:themeColor="text1"/>
          <w:sz w:val="18"/>
          <w:lang w:val="id-ID"/>
        </w:rPr>
        <w:t>.</w:t>
      </w:r>
      <w:r w:rsidRPr="00C03827">
        <w:rPr>
          <w:bCs/>
          <w:color w:val="000000" w:themeColor="text1"/>
          <w:sz w:val="18"/>
          <w:lang w:val="id-ID"/>
        </w:rPr>
        <w:t xml:space="preserve"> </w:t>
      </w:r>
      <w:r w:rsidRPr="0037333E">
        <w:rPr>
          <w:i/>
          <w:iCs/>
          <w:sz w:val="18"/>
          <w:szCs w:val="18"/>
        </w:rPr>
        <w:t>The type of task and its description</w:t>
      </w:r>
      <w:r w:rsidR="00917E6B">
        <w:rPr>
          <w:i/>
          <w:iCs/>
          <w:sz w:val="18"/>
          <w:szCs w:val="18"/>
          <w:lang w:val="id-ID"/>
        </w:rPr>
        <w:t>.</w:t>
      </w:r>
    </w:p>
    <w:tbl>
      <w:tblPr>
        <w:tblW w:w="8838" w:type="dxa"/>
        <w:jc w:val="center"/>
        <w:tblBorders>
          <w:bottom w:val="single" w:sz="4" w:space="0" w:color="auto"/>
        </w:tblBorders>
        <w:tblLayout w:type="fixed"/>
        <w:tblLook w:val="0000" w:firstRow="0" w:lastRow="0" w:firstColumn="0" w:lastColumn="0" w:noHBand="0" w:noVBand="0"/>
      </w:tblPr>
      <w:tblGrid>
        <w:gridCol w:w="1230"/>
        <w:gridCol w:w="1671"/>
        <w:gridCol w:w="4210"/>
        <w:gridCol w:w="1727"/>
      </w:tblGrid>
      <w:tr w:rsidR="007178DE" w:rsidRPr="007178DE" w14:paraId="636E6343" w14:textId="77777777" w:rsidTr="001F6B56">
        <w:trPr>
          <w:cantSplit/>
          <w:trHeight w:val="272"/>
          <w:jc w:val="center"/>
        </w:trPr>
        <w:tc>
          <w:tcPr>
            <w:tcW w:w="1230" w:type="dxa"/>
            <w:tcBorders>
              <w:top w:val="single" w:sz="4" w:space="0" w:color="auto"/>
              <w:bottom w:val="single" w:sz="4" w:space="0" w:color="auto"/>
            </w:tcBorders>
            <w:vAlign w:val="center"/>
          </w:tcPr>
          <w:p w14:paraId="1D8CD45D" w14:textId="3FE1A852" w:rsidR="00DE567A" w:rsidRPr="007178DE" w:rsidRDefault="00DE567A" w:rsidP="00C03827">
            <w:pPr>
              <w:rPr>
                <w:color w:val="000000" w:themeColor="text1"/>
                <w:sz w:val="18"/>
                <w:lang w:val="id-ID"/>
              </w:rPr>
            </w:pPr>
            <w:r w:rsidRPr="007178DE">
              <w:rPr>
                <w:b/>
                <w:color w:val="000000" w:themeColor="text1"/>
                <w:sz w:val="18"/>
                <w:lang w:val="id-ID"/>
              </w:rPr>
              <w:t xml:space="preserve">Task </w:t>
            </w:r>
          </w:p>
        </w:tc>
        <w:tc>
          <w:tcPr>
            <w:tcW w:w="1671" w:type="dxa"/>
            <w:tcBorders>
              <w:top w:val="single" w:sz="4" w:space="0" w:color="auto"/>
              <w:bottom w:val="single" w:sz="4" w:space="0" w:color="auto"/>
            </w:tcBorders>
            <w:vAlign w:val="center"/>
          </w:tcPr>
          <w:p w14:paraId="3EBBAB75" w14:textId="1878A558" w:rsidR="00DE567A" w:rsidRPr="007178DE" w:rsidRDefault="00C03827" w:rsidP="00DF13DF">
            <w:pPr>
              <w:jc w:val="center"/>
              <w:rPr>
                <w:b/>
                <w:color w:val="000000" w:themeColor="text1"/>
                <w:sz w:val="18"/>
                <w:lang w:val="id-ID"/>
              </w:rPr>
            </w:pPr>
            <w:r>
              <w:rPr>
                <w:b/>
                <w:color w:val="000000" w:themeColor="text1"/>
                <w:sz w:val="18"/>
                <w:lang w:val="id-ID"/>
              </w:rPr>
              <w:t>Workers</w:t>
            </w:r>
            <w:r w:rsidR="0037333E">
              <w:rPr>
                <w:b/>
                <w:color w:val="000000" w:themeColor="text1"/>
                <w:sz w:val="18"/>
                <w:lang w:val="id-ID"/>
              </w:rPr>
              <w:t xml:space="preserve"> Number</w:t>
            </w:r>
          </w:p>
        </w:tc>
        <w:tc>
          <w:tcPr>
            <w:tcW w:w="4210" w:type="dxa"/>
            <w:tcBorders>
              <w:top w:val="single" w:sz="4" w:space="0" w:color="auto"/>
              <w:bottom w:val="single" w:sz="4" w:space="0" w:color="auto"/>
            </w:tcBorders>
          </w:tcPr>
          <w:p w14:paraId="40AD7FC5" w14:textId="50186B8F" w:rsidR="00DE567A" w:rsidRPr="007178DE" w:rsidRDefault="00C03827" w:rsidP="0037333E">
            <w:pPr>
              <w:jc w:val="center"/>
              <w:rPr>
                <w:b/>
                <w:color w:val="000000" w:themeColor="text1"/>
                <w:sz w:val="18"/>
                <w:lang w:val="id-ID"/>
              </w:rPr>
            </w:pPr>
            <w:r>
              <w:rPr>
                <w:b/>
                <w:color w:val="000000" w:themeColor="text1"/>
                <w:sz w:val="18"/>
                <w:lang w:val="id-ID"/>
              </w:rPr>
              <w:t>Description</w:t>
            </w:r>
            <w:r w:rsidR="00FA3E53">
              <w:rPr>
                <w:b/>
                <w:color w:val="000000" w:themeColor="text1"/>
                <w:sz w:val="18"/>
                <w:lang w:val="id-ID"/>
              </w:rPr>
              <w:t xml:space="preserve"> of </w:t>
            </w:r>
            <w:r w:rsidR="0037333E">
              <w:rPr>
                <w:b/>
                <w:color w:val="000000" w:themeColor="text1"/>
                <w:sz w:val="18"/>
                <w:lang w:val="id-ID"/>
              </w:rPr>
              <w:t>T</w:t>
            </w:r>
            <w:r w:rsidR="00687F50">
              <w:rPr>
                <w:b/>
                <w:color w:val="000000" w:themeColor="text1"/>
                <w:sz w:val="18"/>
                <w:lang w:val="id-ID"/>
              </w:rPr>
              <w:t xml:space="preserve">he </w:t>
            </w:r>
            <w:r w:rsidR="0037333E">
              <w:rPr>
                <w:b/>
                <w:color w:val="000000" w:themeColor="text1"/>
                <w:sz w:val="18"/>
                <w:lang w:val="id-ID"/>
              </w:rPr>
              <w:t>T</w:t>
            </w:r>
            <w:r w:rsidR="00FA3E53">
              <w:rPr>
                <w:b/>
                <w:color w:val="000000" w:themeColor="text1"/>
                <w:sz w:val="18"/>
                <w:lang w:val="id-ID"/>
              </w:rPr>
              <w:t xml:space="preserve">ask </w:t>
            </w:r>
            <w:r w:rsidR="0037333E">
              <w:rPr>
                <w:b/>
                <w:color w:val="000000" w:themeColor="text1"/>
                <w:sz w:val="18"/>
                <w:lang w:val="id-ID"/>
              </w:rPr>
              <w:t>B</w:t>
            </w:r>
            <w:r w:rsidR="00FA3E53">
              <w:rPr>
                <w:b/>
                <w:color w:val="000000" w:themeColor="text1"/>
                <w:sz w:val="18"/>
                <w:lang w:val="id-ID"/>
              </w:rPr>
              <w:t>eing done</w:t>
            </w:r>
          </w:p>
        </w:tc>
        <w:tc>
          <w:tcPr>
            <w:tcW w:w="1727" w:type="dxa"/>
            <w:tcBorders>
              <w:top w:val="single" w:sz="4" w:space="0" w:color="auto"/>
              <w:bottom w:val="single" w:sz="4" w:space="0" w:color="auto"/>
            </w:tcBorders>
          </w:tcPr>
          <w:p w14:paraId="5B0B815B" w14:textId="0A637406" w:rsidR="00DE567A" w:rsidRPr="007178DE" w:rsidRDefault="00C03827" w:rsidP="00040DE5">
            <w:pPr>
              <w:jc w:val="center"/>
              <w:rPr>
                <w:b/>
                <w:color w:val="000000" w:themeColor="text1"/>
                <w:sz w:val="18"/>
                <w:lang w:val="id-ID"/>
              </w:rPr>
            </w:pPr>
            <w:r>
              <w:rPr>
                <w:b/>
                <w:color w:val="000000" w:themeColor="text1"/>
                <w:sz w:val="18"/>
                <w:lang w:val="id-ID"/>
              </w:rPr>
              <w:t>Actor</w:t>
            </w:r>
          </w:p>
        </w:tc>
      </w:tr>
      <w:tr w:rsidR="007178DE" w:rsidRPr="007178DE" w14:paraId="4ECCC23D" w14:textId="77777777" w:rsidTr="001F6B56">
        <w:trPr>
          <w:cantSplit/>
          <w:jc w:val="center"/>
        </w:trPr>
        <w:tc>
          <w:tcPr>
            <w:tcW w:w="1230" w:type="dxa"/>
            <w:tcBorders>
              <w:top w:val="nil"/>
            </w:tcBorders>
          </w:tcPr>
          <w:p w14:paraId="1CE2EE10" w14:textId="1909832B" w:rsidR="00DE567A" w:rsidRPr="007178DE" w:rsidRDefault="00143104" w:rsidP="00040DE5">
            <w:pPr>
              <w:pStyle w:val="Paragraph"/>
              <w:ind w:left="80" w:firstLine="0"/>
              <w:jc w:val="left"/>
              <w:rPr>
                <w:color w:val="000000" w:themeColor="text1"/>
                <w:lang w:val="id-ID"/>
              </w:rPr>
            </w:pPr>
            <w:r w:rsidRPr="007178DE">
              <w:rPr>
                <w:color w:val="000000" w:themeColor="text1"/>
                <w:lang w:val="id-ID"/>
              </w:rPr>
              <w:t>Mixing</w:t>
            </w:r>
          </w:p>
        </w:tc>
        <w:tc>
          <w:tcPr>
            <w:tcW w:w="1671" w:type="dxa"/>
            <w:tcBorders>
              <w:top w:val="nil"/>
            </w:tcBorders>
          </w:tcPr>
          <w:p w14:paraId="48D3A4CB" w14:textId="15E59CA6" w:rsidR="00DE567A" w:rsidRPr="007178DE" w:rsidRDefault="00DE567A" w:rsidP="00DF13DF">
            <w:pPr>
              <w:jc w:val="center"/>
              <w:rPr>
                <w:color w:val="000000" w:themeColor="text1"/>
                <w:sz w:val="20"/>
                <w:lang w:val="id-ID"/>
              </w:rPr>
            </w:pPr>
            <w:r w:rsidRPr="007178DE">
              <w:rPr>
                <w:rFonts w:eastAsia="Calibri"/>
                <w:color w:val="000000" w:themeColor="text1"/>
                <w:sz w:val="20"/>
                <w:lang w:val="id-ID"/>
              </w:rPr>
              <w:t>1</w:t>
            </w:r>
          </w:p>
        </w:tc>
        <w:tc>
          <w:tcPr>
            <w:tcW w:w="4210" w:type="dxa"/>
            <w:tcBorders>
              <w:top w:val="nil"/>
            </w:tcBorders>
          </w:tcPr>
          <w:p w14:paraId="7A65D66F" w14:textId="7500FC53" w:rsidR="00DE567A" w:rsidRPr="007178DE" w:rsidRDefault="00FA3E53" w:rsidP="00FA3E53">
            <w:pPr>
              <w:rPr>
                <w:color w:val="000000" w:themeColor="text1"/>
                <w:sz w:val="20"/>
                <w:lang w:val="id-ID"/>
              </w:rPr>
            </w:pPr>
            <w:r>
              <w:rPr>
                <w:color w:val="000000" w:themeColor="text1"/>
                <w:sz w:val="20"/>
                <w:lang w:val="id-ID"/>
              </w:rPr>
              <w:t>Standing</w:t>
            </w:r>
            <w:r w:rsidR="00666274">
              <w:rPr>
                <w:color w:val="000000" w:themeColor="text1"/>
                <w:sz w:val="20"/>
                <w:lang w:val="id-ID"/>
              </w:rPr>
              <w:t>;</w:t>
            </w:r>
            <w:r w:rsidR="00DE567A" w:rsidRPr="007178DE">
              <w:rPr>
                <w:color w:val="000000" w:themeColor="text1"/>
                <w:sz w:val="20"/>
                <w:lang w:val="id-ID"/>
              </w:rPr>
              <w:t xml:space="preserve"> </w:t>
            </w:r>
            <w:r>
              <w:rPr>
                <w:color w:val="000000" w:themeColor="text1"/>
                <w:sz w:val="20"/>
                <w:lang w:val="id-ID"/>
              </w:rPr>
              <w:t>to operate a mixer</w:t>
            </w:r>
          </w:p>
        </w:tc>
        <w:tc>
          <w:tcPr>
            <w:tcW w:w="1727" w:type="dxa"/>
            <w:tcBorders>
              <w:top w:val="nil"/>
            </w:tcBorders>
          </w:tcPr>
          <w:p w14:paraId="2FE06699" w14:textId="2DD5CFA0" w:rsidR="00DE567A" w:rsidRPr="007178DE" w:rsidRDefault="00B51D83" w:rsidP="00B51D83">
            <w:pPr>
              <w:rPr>
                <w:color w:val="000000" w:themeColor="text1"/>
                <w:sz w:val="20"/>
                <w:lang w:val="id-ID"/>
              </w:rPr>
            </w:pPr>
            <w:r w:rsidRPr="007178DE">
              <w:rPr>
                <w:rFonts w:eastAsia="Calibri"/>
                <w:color w:val="000000" w:themeColor="text1"/>
                <w:sz w:val="20"/>
                <w:lang w:val="id-ID"/>
              </w:rPr>
              <w:t>Worker, Machine</w:t>
            </w:r>
          </w:p>
        </w:tc>
      </w:tr>
      <w:tr w:rsidR="007178DE" w:rsidRPr="007178DE" w14:paraId="52DDF1F0" w14:textId="77777777" w:rsidTr="001F6B56">
        <w:trPr>
          <w:cantSplit/>
          <w:jc w:val="center"/>
        </w:trPr>
        <w:tc>
          <w:tcPr>
            <w:tcW w:w="1230" w:type="dxa"/>
            <w:tcBorders>
              <w:top w:val="nil"/>
            </w:tcBorders>
          </w:tcPr>
          <w:p w14:paraId="20448304" w14:textId="435CADFE" w:rsidR="00DE567A" w:rsidRPr="007178DE" w:rsidRDefault="00143104" w:rsidP="00040DE5">
            <w:pPr>
              <w:pStyle w:val="Paragraph"/>
              <w:ind w:left="80" w:firstLine="0"/>
              <w:jc w:val="left"/>
              <w:rPr>
                <w:color w:val="000000" w:themeColor="text1"/>
                <w:lang w:val="id-ID"/>
              </w:rPr>
            </w:pPr>
            <w:r w:rsidRPr="007178DE">
              <w:rPr>
                <w:color w:val="000000" w:themeColor="text1"/>
                <w:lang w:val="id-ID"/>
              </w:rPr>
              <w:t>Molding</w:t>
            </w:r>
          </w:p>
        </w:tc>
        <w:tc>
          <w:tcPr>
            <w:tcW w:w="1671" w:type="dxa"/>
            <w:tcBorders>
              <w:top w:val="nil"/>
            </w:tcBorders>
          </w:tcPr>
          <w:p w14:paraId="7F62F6A8" w14:textId="2666FE33" w:rsidR="00DE567A" w:rsidRPr="007178DE" w:rsidRDefault="00DE567A" w:rsidP="00DF13DF">
            <w:pPr>
              <w:jc w:val="center"/>
              <w:rPr>
                <w:color w:val="000000" w:themeColor="text1"/>
                <w:sz w:val="20"/>
                <w:lang w:val="id-ID"/>
              </w:rPr>
            </w:pPr>
            <w:r w:rsidRPr="007178DE">
              <w:rPr>
                <w:rFonts w:eastAsia="Calibri"/>
                <w:color w:val="000000" w:themeColor="text1"/>
                <w:sz w:val="20"/>
                <w:lang w:val="id-ID"/>
              </w:rPr>
              <w:t>2</w:t>
            </w:r>
          </w:p>
        </w:tc>
        <w:tc>
          <w:tcPr>
            <w:tcW w:w="4210" w:type="dxa"/>
            <w:tcBorders>
              <w:top w:val="nil"/>
            </w:tcBorders>
          </w:tcPr>
          <w:p w14:paraId="129D92CE" w14:textId="4480EE14" w:rsidR="00DE567A" w:rsidRPr="007178DE" w:rsidRDefault="00FA3E53" w:rsidP="00FA3E53">
            <w:pPr>
              <w:rPr>
                <w:color w:val="000000" w:themeColor="text1"/>
                <w:sz w:val="20"/>
                <w:lang w:val="id-ID"/>
              </w:rPr>
            </w:pPr>
            <w:r>
              <w:rPr>
                <w:color w:val="000000" w:themeColor="text1"/>
                <w:sz w:val="20"/>
                <w:lang w:val="id-ID"/>
              </w:rPr>
              <w:t>Sitting</w:t>
            </w:r>
            <w:r w:rsidR="00666274">
              <w:rPr>
                <w:color w:val="000000" w:themeColor="text1"/>
                <w:sz w:val="20"/>
                <w:lang w:val="id-ID"/>
              </w:rPr>
              <w:t>;</w:t>
            </w:r>
            <w:r w:rsidR="00DE567A" w:rsidRPr="007178DE">
              <w:rPr>
                <w:color w:val="000000" w:themeColor="text1"/>
                <w:sz w:val="20"/>
                <w:lang w:val="id-ID"/>
              </w:rPr>
              <w:t xml:space="preserve"> </w:t>
            </w:r>
            <w:r>
              <w:rPr>
                <w:color w:val="000000" w:themeColor="text1"/>
                <w:sz w:val="20"/>
                <w:lang w:val="id-ID"/>
              </w:rPr>
              <w:t xml:space="preserve">to mold </w:t>
            </w:r>
            <w:r w:rsidR="00F912A0">
              <w:rPr>
                <w:color w:val="000000" w:themeColor="text1"/>
                <w:sz w:val="20"/>
                <w:lang w:val="id-ID"/>
              </w:rPr>
              <w:t xml:space="preserve">the </w:t>
            </w:r>
            <w:r>
              <w:rPr>
                <w:color w:val="000000" w:themeColor="text1"/>
                <w:sz w:val="20"/>
                <w:lang w:val="id-ID"/>
              </w:rPr>
              <w:t>dough</w:t>
            </w:r>
          </w:p>
        </w:tc>
        <w:tc>
          <w:tcPr>
            <w:tcW w:w="1727" w:type="dxa"/>
            <w:tcBorders>
              <w:top w:val="nil"/>
            </w:tcBorders>
          </w:tcPr>
          <w:p w14:paraId="4215A168" w14:textId="4C00C3BD" w:rsidR="00DE567A" w:rsidRPr="007178DE" w:rsidRDefault="00B51D83" w:rsidP="00B51D83">
            <w:pPr>
              <w:rPr>
                <w:color w:val="000000" w:themeColor="text1"/>
                <w:sz w:val="20"/>
                <w:lang w:val="id-ID"/>
              </w:rPr>
            </w:pPr>
            <w:r w:rsidRPr="007178DE">
              <w:rPr>
                <w:rFonts w:eastAsia="Calibri"/>
                <w:color w:val="000000" w:themeColor="text1"/>
                <w:sz w:val="20"/>
                <w:lang w:val="id-ID"/>
              </w:rPr>
              <w:t>Worker</w:t>
            </w:r>
          </w:p>
        </w:tc>
      </w:tr>
      <w:tr w:rsidR="007178DE" w:rsidRPr="007178DE" w14:paraId="02FEB4A5" w14:textId="77777777" w:rsidTr="001F6B56">
        <w:trPr>
          <w:cantSplit/>
          <w:jc w:val="center"/>
        </w:trPr>
        <w:tc>
          <w:tcPr>
            <w:tcW w:w="1230" w:type="dxa"/>
            <w:tcBorders>
              <w:top w:val="nil"/>
            </w:tcBorders>
          </w:tcPr>
          <w:p w14:paraId="476308A1" w14:textId="70881292" w:rsidR="00DE567A" w:rsidRPr="007178DE" w:rsidRDefault="00143104" w:rsidP="00040DE5">
            <w:pPr>
              <w:pStyle w:val="Paragraph"/>
              <w:ind w:left="80" w:firstLine="0"/>
              <w:jc w:val="left"/>
              <w:rPr>
                <w:color w:val="000000" w:themeColor="text1"/>
                <w:lang w:val="id-ID"/>
              </w:rPr>
            </w:pPr>
            <w:r w:rsidRPr="007178DE">
              <w:rPr>
                <w:color w:val="000000" w:themeColor="text1"/>
                <w:lang w:val="id-ID"/>
              </w:rPr>
              <w:t>Baking</w:t>
            </w:r>
          </w:p>
        </w:tc>
        <w:tc>
          <w:tcPr>
            <w:tcW w:w="1671" w:type="dxa"/>
            <w:tcBorders>
              <w:top w:val="nil"/>
            </w:tcBorders>
          </w:tcPr>
          <w:p w14:paraId="3D4EED31" w14:textId="2B4E623B" w:rsidR="00DE567A" w:rsidRPr="007178DE" w:rsidRDefault="00DE567A" w:rsidP="00DF13DF">
            <w:pPr>
              <w:jc w:val="center"/>
              <w:rPr>
                <w:color w:val="000000" w:themeColor="text1"/>
                <w:sz w:val="20"/>
                <w:lang w:val="id-ID"/>
              </w:rPr>
            </w:pPr>
            <w:r w:rsidRPr="007178DE">
              <w:rPr>
                <w:rFonts w:eastAsia="Calibri"/>
                <w:color w:val="000000" w:themeColor="text1"/>
                <w:sz w:val="20"/>
                <w:lang w:val="id-ID"/>
              </w:rPr>
              <w:t>2</w:t>
            </w:r>
          </w:p>
        </w:tc>
        <w:tc>
          <w:tcPr>
            <w:tcW w:w="4210" w:type="dxa"/>
            <w:tcBorders>
              <w:top w:val="nil"/>
            </w:tcBorders>
          </w:tcPr>
          <w:p w14:paraId="17EE4F70" w14:textId="529DEBA3" w:rsidR="00DE567A" w:rsidRPr="007178DE" w:rsidRDefault="00FA3E53" w:rsidP="00F912A0">
            <w:pPr>
              <w:rPr>
                <w:color w:val="000000" w:themeColor="text1"/>
                <w:sz w:val="20"/>
                <w:lang w:val="id-ID"/>
              </w:rPr>
            </w:pPr>
            <w:r>
              <w:rPr>
                <w:color w:val="000000" w:themeColor="text1"/>
                <w:sz w:val="20"/>
                <w:lang w:val="id-ID"/>
              </w:rPr>
              <w:t>Standing</w:t>
            </w:r>
            <w:r w:rsidR="00666274">
              <w:rPr>
                <w:color w:val="000000" w:themeColor="text1"/>
                <w:sz w:val="20"/>
                <w:lang w:val="id-ID"/>
              </w:rPr>
              <w:t>;</w:t>
            </w:r>
            <w:r w:rsidR="00DE567A" w:rsidRPr="007178DE">
              <w:rPr>
                <w:color w:val="000000" w:themeColor="text1"/>
                <w:sz w:val="20"/>
                <w:lang w:val="id-ID"/>
              </w:rPr>
              <w:t xml:space="preserve"> </w:t>
            </w:r>
            <w:r>
              <w:rPr>
                <w:color w:val="000000" w:themeColor="text1"/>
                <w:sz w:val="20"/>
                <w:lang w:val="id-ID"/>
              </w:rPr>
              <w:t>to operate oven –</w:t>
            </w:r>
            <w:r w:rsidR="00F912A0">
              <w:rPr>
                <w:color w:val="000000" w:themeColor="text1"/>
                <w:sz w:val="20"/>
                <w:lang w:val="id-ID"/>
              </w:rPr>
              <w:t xml:space="preserve"> </w:t>
            </w:r>
            <w:r>
              <w:rPr>
                <w:color w:val="000000" w:themeColor="text1"/>
                <w:sz w:val="20"/>
                <w:lang w:val="id-ID"/>
              </w:rPr>
              <w:t>risk of heat expose</w:t>
            </w:r>
          </w:p>
        </w:tc>
        <w:tc>
          <w:tcPr>
            <w:tcW w:w="1727" w:type="dxa"/>
            <w:tcBorders>
              <w:top w:val="nil"/>
            </w:tcBorders>
          </w:tcPr>
          <w:p w14:paraId="2C6A3EFA" w14:textId="5C396028" w:rsidR="00DE567A" w:rsidRPr="007178DE" w:rsidRDefault="00B51D83" w:rsidP="00DE567A">
            <w:pPr>
              <w:rPr>
                <w:color w:val="000000" w:themeColor="text1"/>
                <w:sz w:val="20"/>
                <w:lang w:val="id-ID"/>
              </w:rPr>
            </w:pPr>
            <w:r w:rsidRPr="007178DE">
              <w:rPr>
                <w:rFonts w:eastAsia="Calibri"/>
                <w:color w:val="000000" w:themeColor="text1"/>
                <w:sz w:val="20"/>
                <w:lang w:val="id-ID"/>
              </w:rPr>
              <w:t>Worker, Machine</w:t>
            </w:r>
          </w:p>
        </w:tc>
      </w:tr>
      <w:tr w:rsidR="007178DE" w:rsidRPr="007178DE" w14:paraId="094F6592" w14:textId="77777777" w:rsidTr="001F6B56">
        <w:trPr>
          <w:cantSplit/>
          <w:jc w:val="center"/>
        </w:trPr>
        <w:tc>
          <w:tcPr>
            <w:tcW w:w="1230" w:type="dxa"/>
            <w:tcBorders>
              <w:top w:val="nil"/>
            </w:tcBorders>
          </w:tcPr>
          <w:p w14:paraId="5E230C73" w14:textId="558BB1BA" w:rsidR="00B51D83" w:rsidRPr="007178DE" w:rsidRDefault="00B51D83" w:rsidP="00040DE5">
            <w:pPr>
              <w:pStyle w:val="Paragraph"/>
              <w:ind w:left="80" w:firstLine="0"/>
              <w:jc w:val="left"/>
              <w:rPr>
                <w:color w:val="000000" w:themeColor="text1"/>
                <w:lang w:val="id-ID"/>
              </w:rPr>
            </w:pPr>
            <w:r w:rsidRPr="007178DE">
              <w:rPr>
                <w:color w:val="000000" w:themeColor="text1"/>
                <w:lang w:val="id-ID"/>
              </w:rPr>
              <w:t>Cutting</w:t>
            </w:r>
          </w:p>
        </w:tc>
        <w:tc>
          <w:tcPr>
            <w:tcW w:w="1671" w:type="dxa"/>
            <w:tcBorders>
              <w:top w:val="nil"/>
            </w:tcBorders>
          </w:tcPr>
          <w:p w14:paraId="01A1918A" w14:textId="26857537" w:rsidR="00B51D83" w:rsidRPr="007178DE" w:rsidRDefault="00B51D83" w:rsidP="00DF13DF">
            <w:pPr>
              <w:jc w:val="center"/>
              <w:rPr>
                <w:color w:val="000000" w:themeColor="text1"/>
                <w:sz w:val="20"/>
                <w:lang w:val="id-ID"/>
              </w:rPr>
            </w:pPr>
            <w:r w:rsidRPr="007178DE">
              <w:rPr>
                <w:rFonts w:eastAsia="Calibri"/>
                <w:color w:val="000000" w:themeColor="text1"/>
                <w:sz w:val="20"/>
                <w:lang w:val="id-ID"/>
              </w:rPr>
              <w:t>2</w:t>
            </w:r>
          </w:p>
        </w:tc>
        <w:tc>
          <w:tcPr>
            <w:tcW w:w="4210" w:type="dxa"/>
            <w:tcBorders>
              <w:top w:val="nil"/>
            </w:tcBorders>
          </w:tcPr>
          <w:p w14:paraId="2E5914FB" w14:textId="0E399E18" w:rsidR="00B51D83" w:rsidRPr="007178DE" w:rsidRDefault="00FA3E53" w:rsidP="00FA3E53">
            <w:pPr>
              <w:rPr>
                <w:color w:val="000000" w:themeColor="text1"/>
                <w:sz w:val="20"/>
                <w:lang w:val="id-ID"/>
              </w:rPr>
            </w:pPr>
            <w:r>
              <w:rPr>
                <w:color w:val="000000" w:themeColor="text1"/>
                <w:sz w:val="20"/>
                <w:lang w:val="id-ID"/>
              </w:rPr>
              <w:t>Sitting</w:t>
            </w:r>
            <w:r w:rsidR="00666274">
              <w:rPr>
                <w:color w:val="000000" w:themeColor="text1"/>
                <w:sz w:val="20"/>
                <w:lang w:val="id-ID"/>
              </w:rPr>
              <w:t>;</w:t>
            </w:r>
            <w:r w:rsidR="00B51D83" w:rsidRPr="007178DE">
              <w:rPr>
                <w:color w:val="000000" w:themeColor="text1"/>
                <w:sz w:val="20"/>
                <w:lang w:val="id-ID"/>
              </w:rPr>
              <w:t xml:space="preserve"> </w:t>
            </w:r>
            <w:r>
              <w:rPr>
                <w:color w:val="000000" w:themeColor="text1"/>
                <w:sz w:val="20"/>
                <w:lang w:val="id-ID"/>
              </w:rPr>
              <w:t>to slice bread</w:t>
            </w:r>
          </w:p>
        </w:tc>
        <w:tc>
          <w:tcPr>
            <w:tcW w:w="1727" w:type="dxa"/>
            <w:tcBorders>
              <w:top w:val="nil"/>
            </w:tcBorders>
          </w:tcPr>
          <w:p w14:paraId="2A869D5B" w14:textId="143F2A7B" w:rsidR="00B51D83" w:rsidRPr="007178DE" w:rsidRDefault="00B51D83" w:rsidP="00DE567A">
            <w:pPr>
              <w:rPr>
                <w:color w:val="000000" w:themeColor="text1"/>
                <w:sz w:val="20"/>
                <w:lang w:val="id-ID"/>
              </w:rPr>
            </w:pPr>
            <w:r w:rsidRPr="007178DE">
              <w:rPr>
                <w:rFonts w:eastAsia="Calibri"/>
                <w:color w:val="000000" w:themeColor="text1"/>
                <w:sz w:val="20"/>
                <w:lang w:val="id-ID"/>
              </w:rPr>
              <w:t>Worker</w:t>
            </w:r>
          </w:p>
        </w:tc>
      </w:tr>
      <w:tr w:rsidR="007178DE" w:rsidRPr="007178DE" w14:paraId="6765D87B" w14:textId="77777777" w:rsidTr="001F6B56">
        <w:trPr>
          <w:cantSplit/>
          <w:jc w:val="center"/>
        </w:trPr>
        <w:tc>
          <w:tcPr>
            <w:tcW w:w="1230" w:type="dxa"/>
            <w:tcBorders>
              <w:top w:val="nil"/>
            </w:tcBorders>
          </w:tcPr>
          <w:p w14:paraId="560C4129" w14:textId="72767CFE" w:rsidR="00B51D83" w:rsidRPr="007178DE" w:rsidRDefault="00B51D83" w:rsidP="00040DE5">
            <w:pPr>
              <w:pStyle w:val="Paragraph"/>
              <w:ind w:left="80" w:firstLine="0"/>
              <w:jc w:val="left"/>
              <w:rPr>
                <w:color w:val="000000" w:themeColor="text1"/>
                <w:lang w:val="id-ID"/>
              </w:rPr>
            </w:pPr>
            <w:r w:rsidRPr="007178DE">
              <w:rPr>
                <w:color w:val="000000" w:themeColor="text1"/>
                <w:lang w:val="id-ID"/>
              </w:rPr>
              <w:t>Flavoring</w:t>
            </w:r>
          </w:p>
        </w:tc>
        <w:tc>
          <w:tcPr>
            <w:tcW w:w="1671" w:type="dxa"/>
            <w:tcBorders>
              <w:top w:val="nil"/>
            </w:tcBorders>
          </w:tcPr>
          <w:p w14:paraId="2F2C96A4" w14:textId="6BCFFD28" w:rsidR="00B51D83" w:rsidRPr="007178DE" w:rsidRDefault="00B51D83" w:rsidP="00DF13DF">
            <w:pPr>
              <w:jc w:val="center"/>
              <w:rPr>
                <w:color w:val="000000" w:themeColor="text1"/>
                <w:sz w:val="20"/>
                <w:lang w:val="id-ID"/>
              </w:rPr>
            </w:pPr>
            <w:r w:rsidRPr="007178DE">
              <w:rPr>
                <w:rFonts w:eastAsia="Calibri"/>
                <w:color w:val="000000" w:themeColor="text1"/>
                <w:sz w:val="20"/>
                <w:lang w:val="id-ID"/>
              </w:rPr>
              <w:t>2</w:t>
            </w:r>
          </w:p>
        </w:tc>
        <w:tc>
          <w:tcPr>
            <w:tcW w:w="4210" w:type="dxa"/>
            <w:tcBorders>
              <w:top w:val="nil"/>
            </w:tcBorders>
          </w:tcPr>
          <w:p w14:paraId="5C9BD5C3" w14:textId="460CD6F5" w:rsidR="00B51D83" w:rsidRPr="007178DE" w:rsidRDefault="00FA3E53" w:rsidP="0062751A">
            <w:pPr>
              <w:rPr>
                <w:color w:val="000000" w:themeColor="text1"/>
                <w:sz w:val="20"/>
                <w:lang w:val="id-ID"/>
              </w:rPr>
            </w:pPr>
            <w:r>
              <w:rPr>
                <w:color w:val="000000" w:themeColor="text1"/>
                <w:sz w:val="20"/>
                <w:lang w:val="id-ID"/>
              </w:rPr>
              <w:t>Standing</w:t>
            </w:r>
            <w:r w:rsidR="00666274">
              <w:rPr>
                <w:color w:val="000000" w:themeColor="text1"/>
                <w:sz w:val="20"/>
                <w:lang w:val="id-ID"/>
              </w:rPr>
              <w:t>;</w:t>
            </w:r>
            <w:r w:rsidR="00B51D83" w:rsidRPr="007178DE">
              <w:rPr>
                <w:color w:val="000000" w:themeColor="text1"/>
                <w:sz w:val="20"/>
                <w:lang w:val="id-ID"/>
              </w:rPr>
              <w:t xml:space="preserve"> </w:t>
            </w:r>
            <w:r w:rsidR="0062751A">
              <w:rPr>
                <w:color w:val="000000" w:themeColor="text1"/>
                <w:sz w:val="20"/>
                <w:lang w:val="id-ID"/>
              </w:rPr>
              <w:t>to prepare a variety of flavors</w:t>
            </w:r>
          </w:p>
        </w:tc>
        <w:tc>
          <w:tcPr>
            <w:tcW w:w="1727" w:type="dxa"/>
            <w:tcBorders>
              <w:top w:val="nil"/>
            </w:tcBorders>
          </w:tcPr>
          <w:p w14:paraId="61647EEB" w14:textId="71B7CE2F" w:rsidR="00B51D83" w:rsidRPr="007178DE" w:rsidRDefault="00B51D83" w:rsidP="00DE567A">
            <w:pPr>
              <w:rPr>
                <w:color w:val="000000" w:themeColor="text1"/>
                <w:sz w:val="20"/>
                <w:lang w:val="id-ID"/>
              </w:rPr>
            </w:pPr>
            <w:r w:rsidRPr="007178DE">
              <w:rPr>
                <w:rFonts w:eastAsia="Calibri"/>
                <w:color w:val="000000" w:themeColor="text1"/>
                <w:sz w:val="20"/>
                <w:lang w:val="id-ID"/>
              </w:rPr>
              <w:t>Worker</w:t>
            </w:r>
          </w:p>
        </w:tc>
      </w:tr>
      <w:tr w:rsidR="007178DE" w:rsidRPr="007178DE" w14:paraId="6D29BB16" w14:textId="77777777" w:rsidTr="001F6B56">
        <w:trPr>
          <w:cantSplit/>
          <w:trHeight w:val="237"/>
          <w:jc w:val="center"/>
        </w:trPr>
        <w:tc>
          <w:tcPr>
            <w:tcW w:w="1230" w:type="dxa"/>
          </w:tcPr>
          <w:p w14:paraId="070FAF26" w14:textId="607BBBD7" w:rsidR="00DE567A" w:rsidRPr="007178DE" w:rsidRDefault="00143104" w:rsidP="00040DE5">
            <w:pPr>
              <w:pStyle w:val="Paragraph"/>
              <w:ind w:left="80" w:firstLine="0"/>
              <w:jc w:val="left"/>
              <w:rPr>
                <w:color w:val="000000" w:themeColor="text1"/>
                <w:lang w:val="id-ID"/>
              </w:rPr>
            </w:pPr>
            <w:r w:rsidRPr="007178DE">
              <w:rPr>
                <w:color w:val="000000" w:themeColor="text1"/>
                <w:lang w:val="id-ID"/>
              </w:rPr>
              <w:t>Packaging</w:t>
            </w:r>
          </w:p>
        </w:tc>
        <w:tc>
          <w:tcPr>
            <w:tcW w:w="1671" w:type="dxa"/>
          </w:tcPr>
          <w:p w14:paraId="7FBEFA86" w14:textId="3670105C" w:rsidR="00DE567A" w:rsidRPr="007178DE" w:rsidRDefault="00DE567A" w:rsidP="00DF13DF">
            <w:pPr>
              <w:jc w:val="center"/>
              <w:rPr>
                <w:color w:val="000000" w:themeColor="text1"/>
                <w:sz w:val="20"/>
                <w:lang w:val="id-ID"/>
              </w:rPr>
            </w:pPr>
            <w:r w:rsidRPr="007178DE">
              <w:rPr>
                <w:rFonts w:eastAsia="Calibri"/>
                <w:color w:val="000000" w:themeColor="text1"/>
                <w:sz w:val="20"/>
                <w:lang w:val="id-ID"/>
              </w:rPr>
              <w:t>1</w:t>
            </w:r>
          </w:p>
        </w:tc>
        <w:tc>
          <w:tcPr>
            <w:tcW w:w="4210" w:type="dxa"/>
          </w:tcPr>
          <w:p w14:paraId="5C9DEFF2" w14:textId="0F65BB09" w:rsidR="00DE567A" w:rsidRPr="007178DE" w:rsidRDefault="00FA3E53" w:rsidP="00FA3E53">
            <w:pPr>
              <w:rPr>
                <w:color w:val="000000" w:themeColor="text1"/>
                <w:sz w:val="20"/>
                <w:lang w:val="id-ID"/>
              </w:rPr>
            </w:pPr>
            <w:r>
              <w:rPr>
                <w:color w:val="000000" w:themeColor="text1"/>
                <w:sz w:val="20"/>
                <w:lang w:val="id-ID"/>
              </w:rPr>
              <w:t>Sitting</w:t>
            </w:r>
            <w:r w:rsidR="00666274">
              <w:rPr>
                <w:color w:val="000000" w:themeColor="text1"/>
                <w:sz w:val="20"/>
                <w:lang w:val="id-ID"/>
              </w:rPr>
              <w:t>;</w:t>
            </w:r>
            <w:r w:rsidR="003E0283" w:rsidRPr="007178DE">
              <w:rPr>
                <w:color w:val="000000" w:themeColor="text1"/>
                <w:sz w:val="20"/>
                <w:lang w:val="id-ID"/>
              </w:rPr>
              <w:t xml:space="preserve"> </w:t>
            </w:r>
            <w:r>
              <w:rPr>
                <w:color w:val="000000" w:themeColor="text1"/>
                <w:sz w:val="20"/>
                <w:lang w:val="id-ID"/>
              </w:rPr>
              <w:t xml:space="preserve">to operate </w:t>
            </w:r>
            <w:r w:rsidR="00F912A0">
              <w:rPr>
                <w:color w:val="000000" w:themeColor="text1"/>
                <w:sz w:val="20"/>
                <w:lang w:val="id-ID"/>
              </w:rPr>
              <w:t xml:space="preserve">the </w:t>
            </w:r>
            <w:r>
              <w:rPr>
                <w:color w:val="000000" w:themeColor="text1"/>
                <w:sz w:val="20"/>
                <w:lang w:val="id-ID"/>
              </w:rPr>
              <w:t>packaging machine</w:t>
            </w:r>
          </w:p>
        </w:tc>
        <w:tc>
          <w:tcPr>
            <w:tcW w:w="1727" w:type="dxa"/>
          </w:tcPr>
          <w:p w14:paraId="320B0E20" w14:textId="1884E37A" w:rsidR="00DE567A" w:rsidRPr="007178DE" w:rsidRDefault="00B51D83" w:rsidP="00DE567A">
            <w:pPr>
              <w:rPr>
                <w:color w:val="000000" w:themeColor="text1"/>
                <w:sz w:val="20"/>
                <w:lang w:val="id-ID"/>
              </w:rPr>
            </w:pPr>
            <w:r w:rsidRPr="007178DE">
              <w:rPr>
                <w:rFonts w:eastAsia="Calibri"/>
                <w:color w:val="000000" w:themeColor="text1"/>
                <w:sz w:val="20"/>
                <w:lang w:val="id-ID"/>
              </w:rPr>
              <w:t>Worker, Machine</w:t>
            </w:r>
          </w:p>
        </w:tc>
      </w:tr>
    </w:tbl>
    <w:p w14:paraId="16FD9018" w14:textId="77777777" w:rsidR="00DE567A" w:rsidRPr="007178DE" w:rsidRDefault="00DE567A" w:rsidP="00DE567A">
      <w:pPr>
        <w:pStyle w:val="Paragraph"/>
        <w:ind w:left="284" w:firstLine="0"/>
        <w:jc w:val="center"/>
        <w:rPr>
          <w:color w:val="000000" w:themeColor="text1"/>
          <w:lang w:val="id-ID"/>
        </w:rPr>
      </w:pPr>
    </w:p>
    <w:p w14:paraId="1B354DA5" w14:textId="43C77A96" w:rsidR="004A7D5D" w:rsidRDefault="00F912A0" w:rsidP="00255B99">
      <w:pPr>
        <w:pStyle w:val="Paragraph"/>
        <w:rPr>
          <w:bCs/>
          <w:color w:val="000000" w:themeColor="text1"/>
          <w:lang w:val="id-ID"/>
        </w:rPr>
      </w:pPr>
      <w:r w:rsidRPr="00F912A0">
        <w:rPr>
          <w:bCs/>
          <w:color w:val="000000" w:themeColor="text1"/>
          <w:lang w:val="id-ID"/>
        </w:rPr>
        <w:t>Physical workload measurements were performed using the CVL. Two variables should be calculated: the resting pulse rate (PR) and pulse rate of employment (WP)</w:t>
      </w:r>
      <w:r w:rsidR="00CB14E4">
        <w:rPr>
          <w:bCs/>
          <w:color w:val="000000" w:themeColor="text1"/>
          <w:lang w:val="id-ID"/>
        </w:rPr>
        <w:t xml:space="preserve">. The RP is collected during a 60-minute break starting at 12.00 am for </w:t>
      </w:r>
      <w:r w:rsidR="00FF44DA">
        <w:rPr>
          <w:bCs/>
          <w:color w:val="000000" w:themeColor="text1"/>
          <w:lang w:val="id-ID"/>
        </w:rPr>
        <w:t>ten</w:t>
      </w:r>
      <w:r w:rsidR="00CB14E4">
        <w:rPr>
          <w:bCs/>
          <w:color w:val="000000" w:themeColor="text1"/>
          <w:lang w:val="id-ID"/>
        </w:rPr>
        <w:t xml:space="preserve"> days, while the WP is collected once the workers complet</w:t>
      </w:r>
      <w:r w:rsidR="00FF44DA">
        <w:rPr>
          <w:bCs/>
          <w:color w:val="000000" w:themeColor="text1"/>
          <w:lang w:val="id-ID"/>
        </w:rPr>
        <w:t>e</w:t>
      </w:r>
      <w:r w:rsidR="00CB14E4">
        <w:rPr>
          <w:bCs/>
          <w:color w:val="000000" w:themeColor="text1"/>
          <w:lang w:val="id-ID"/>
        </w:rPr>
        <w:t xml:space="preserve"> tasks between 07.00 – 11.00 am and 02.00 – 03.00 pm for </w:t>
      </w:r>
      <w:r w:rsidR="00FF44DA">
        <w:rPr>
          <w:bCs/>
          <w:color w:val="000000" w:themeColor="text1"/>
          <w:lang w:val="id-ID"/>
        </w:rPr>
        <w:t>ten</w:t>
      </w:r>
      <w:r w:rsidR="00CB14E4">
        <w:rPr>
          <w:bCs/>
          <w:color w:val="000000" w:themeColor="text1"/>
          <w:lang w:val="id-ID"/>
        </w:rPr>
        <w:t xml:space="preserve"> days. </w:t>
      </w:r>
      <w:r w:rsidR="0042534D">
        <w:rPr>
          <w:bCs/>
          <w:color w:val="000000" w:themeColor="text1"/>
          <w:lang w:val="id-ID"/>
        </w:rPr>
        <w:t xml:space="preserve">Then, the RSME scores for the </w:t>
      </w:r>
      <w:r w:rsidR="00761289">
        <w:rPr>
          <w:bCs/>
          <w:color w:val="000000" w:themeColor="text1"/>
          <w:lang w:val="id-ID"/>
        </w:rPr>
        <w:t>ten</w:t>
      </w:r>
      <w:r w:rsidR="0042534D">
        <w:rPr>
          <w:bCs/>
          <w:color w:val="000000" w:themeColor="text1"/>
          <w:lang w:val="id-ID"/>
        </w:rPr>
        <w:t xml:space="preserve"> workers are obtained from the questionnaire. </w:t>
      </w:r>
      <w:r w:rsidR="00CB14E4">
        <w:rPr>
          <w:bCs/>
          <w:color w:val="000000" w:themeColor="text1"/>
          <w:lang w:val="id-ID"/>
        </w:rPr>
        <w:t xml:space="preserve">The value of physical and mental workload for the </w:t>
      </w:r>
      <w:r w:rsidR="00761289">
        <w:rPr>
          <w:bCs/>
          <w:color w:val="000000" w:themeColor="text1"/>
          <w:lang w:val="id-ID"/>
        </w:rPr>
        <w:t>ten</w:t>
      </w:r>
      <w:r w:rsidR="00CB14E4">
        <w:rPr>
          <w:bCs/>
          <w:color w:val="000000" w:themeColor="text1"/>
          <w:lang w:val="id-ID"/>
        </w:rPr>
        <w:t xml:space="preserve"> workers </w:t>
      </w:r>
      <w:r w:rsidR="00761289">
        <w:rPr>
          <w:bCs/>
          <w:color w:val="000000" w:themeColor="text1"/>
          <w:lang w:val="id-ID"/>
        </w:rPr>
        <w:t>is</w:t>
      </w:r>
      <w:r w:rsidR="00CB14E4">
        <w:rPr>
          <w:bCs/>
          <w:color w:val="000000" w:themeColor="text1"/>
          <w:lang w:val="id-ID"/>
        </w:rPr>
        <w:t xml:space="preserve"> reported in Table 2. </w:t>
      </w:r>
    </w:p>
    <w:p w14:paraId="51D8FB9A" w14:textId="77777777" w:rsidR="00CB14E4" w:rsidRDefault="00CB14E4" w:rsidP="00CB14E4">
      <w:pPr>
        <w:pStyle w:val="Paragraph"/>
        <w:ind w:firstLine="0"/>
        <w:rPr>
          <w:bCs/>
          <w:color w:val="000000" w:themeColor="text1"/>
          <w:lang w:val="id-ID"/>
        </w:rPr>
      </w:pPr>
    </w:p>
    <w:p w14:paraId="38D22A00" w14:textId="5B6DBA61" w:rsidR="007A45A4" w:rsidRPr="00917E6B" w:rsidRDefault="00CB14E4" w:rsidP="00CB14E4">
      <w:pPr>
        <w:pStyle w:val="Paragraph"/>
        <w:ind w:firstLine="0"/>
        <w:jc w:val="center"/>
        <w:rPr>
          <w:bCs/>
          <w:color w:val="000000" w:themeColor="text1"/>
          <w:sz w:val="18"/>
          <w:lang w:val="id-ID"/>
        </w:rPr>
      </w:pPr>
      <w:r w:rsidRPr="00CB14E4">
        <w:rPr>
          <w:b/>
          <w:bCs/>
          <w:color w:val="000000" w:themeColor="text1"/>
          <w:sz w:val="18"/>
          <w:lang w:val="id-ID"/>
        </w:rPr>
        <w:t>TABLE 2.</w:t>
      </w:r>
      <w:r w:rsidRPr="00CB14E4">
        <w:rPr>
          <w:bCs/>
          <w:color w:val="000000" w:themeColor="text1"/>
          <w:sz w:val="18"/>
          <w:lang w:val="id-ID"/>
        </w:rPr>
        <w:t xml:space="preserve"> </w:t>
      </w:r>
      <w:r w:rsidRPr="00917E6B">
        <w:rPr>
          <w:i/>
          <w:iCs/>
          <w:sz w:val="18"/>
          <w:szCs w:val="18"/>
        </w:rPr>
        <w:t>The Physical and Mental Workload for The 10 Workers</w:t>
      </w:r>
      <w:r w:rsidR="00917E6B">
        <w:rPr>
          <w:i/>
          <w:iCs/>
          <w:sz w:val="18"/>
          <w:szCs w:val="18"/>
          <w:lang w:val="id-ID"/>
        </w:rPr>
        <w:t>.</w:t>
      </w:r>
    </w:p>
    <w:tbl>
      <w:tblPr>
        <w:tblW w:w="0" w:type="auto"/>
        <w:jc w:val="center"/>
        <w:tblBorders>
          <w:bottom w:val="single" w:sz="4" w:space="0" w:color="auto"/>
        </w:tblBorders>
        <w:tblLayout w:type="fixed"/>
        <w:tblLook w:val="0000" w:firstRow="0" w:lastRow="0" w:firstColumn="0" w:lastColumn="0" w:noHBand="0" w:noVBand="0"/>
      </w:tblPr>
      <w:tblGrid>
        <w:gridCol w:w="1184"/>
        <w:gridCol w:w="1177"/>
        <w:gridCol w:w="1716"/>
        <w:gridCol w:w="1716"/>
        <w:gridCol w:w="1689"/>
      </w:tblGrid>
      <w:tr w:rsidR="00CB14E4" w:rsidRPr="007178DE" w14:paraId="3AD641E1" w14:textId="3F6D8379" w:rsidTr="00917E6B">
        <w:trPr>
          <w:cantSplit/>
          <w:trHeight w:val="272"/>
          <w:jc w:val="center"/>
        </w:trPr>
        <w:tc>
          <w:tcPr>
            <w:tcW w:w="1184" w:type="dxa"/>
            <w:tcBorders>
              <w:top w:val="single" w:sz="4" w:space="0" w:color="auto"/>
              <w:bottom w:val="single" w:sz="4" w:space="0" w:color="auto"/>
            </w:tcBorders>
            <w:vAlign w:val="center"/>
          </w:tcPr>
          <w:p w14:paraId="1C11B03A" w14:textId="42428C03" w:rsidR="00CB14E4" w:rsidRPr="007178DE" w:rsidRDefault="00CB14E4" w:rsidP="00917E6B">
            <w:pPr>
              <w:ind w:left="34"/>
              <w:jc w:val="center"/>
              <w:rPr>
                <w:color w:val="000000" w:themeColor="text1"/>
                <w:sz w:val="18"/>
                <w:lang w:val="id-ID"/>
              </w:rPr>
            </w:pPr>
            <w:r>
              <w:rPr>
                <w:b/>
                <w:color w:val="000000" w:themeColor="text1"/>
                <w:sz w:val="18"/>
                <w:lang w:val="id-ID"/>
              </w:rPr>
              <w:t>Tasks</w:t>
            </w:r>
          </w:p>
        </w:tc>
        <w:tc>
          <w:tcPr>
            <w:tcW w:w="1177" w:type="dxa"/>
            <w:tcBorders>
              <w:top w:val="single" w:sz="4" w:space="0" w:color="auto"/>
              <w:bottom w:val="single" w:sz="4" w:space="0" w:color="auto"/>
            </w:tcBorders>
            <w:vAlign w:val="center"/>
          </w:tcPr>
          <w:p w14:paraId="6DA2645A" w14:textId="49295188" w:rsidR="00CB14E4" w:rsidRPr="007178DE" w:rsidRDefault="00CB14E4" w:rsidP="00917E6B">
            <w:pPr>
              <w:jc w:val="center"/>
              <w:rPr>
                <w:b/>
                <w:color w:val="000000" w:themeColor="text1"/>
                <w:sz w:val="18"/>
                <w:lang w:val="id-ID"/>
              </w:rPr>
            </w:pPr>
            <w:r>
              <w:rPr>
                <w:b/>
                <w:color w:val="000000" w:themeColor="text1"/>
                <w:sz w:val="18"/>
                <w:lang w:val="id-ID"/>
              </w:rPr>
              <w:t>Worker ID</w:t>
            </w:r>
          </w:p>
        </w:tc>
        <w:tc>
          <w:tcPr>
            <w:tcW w:w="1716" w:type="dxa"/>
            <w:tcBorders>
              <w:top w:val="single" w:sz="4" w:space="0" w:color="auto"/>
              <w:bottom w:val="single" w:sz="4" w:space="0" w:color="auto"/>
            </w:tcBorders>
          </w:tcPr>
          <w:p w14:paraId="4AD70775" w14:textId="771C7DBC" w:rsidR="00CB14E4" w:rsidRPr="007178DE" w:rsidRDefault="00CB14E4" w:rsidP="00917E6B">
            <w:pPr>
              <w:jc w:val="center"/>
              <w:rPr>
                <w:b/>
                <w:color w:val="000000" w:themeColor="text1"/>
                <w:sz w:val="18"/>
                <w:lang w:val="id-ID"/>
              </w:rPr>
            </w:pPr>
            <w:r w:rsidRPr="000C7562">
              <w:rPr>
                <w:b/>
                <w:i/>
                <w:color w:val="000000" w:themeColor="text1"/>
                <w:sz w:val="18"/>
                <w:lang w:val="id-ID"/>
              </w:rPr>
              <w:t>RP</w:t>
            </w:r>
            <w:r w:rsidRPr="007178DE">
              <w:rPr>
                <w:b/>
                <w:color w:val="000000" w:themeColor="text1"/>
                <w:sz w:val="18"/>
                <w:lang w:val="id-ID"/>
              </w:rPr>
              <w:t xml:space="preserve"> Average</w:t>
            </w:r>
          </w:p>
          <w:p w14:paraId="09F0D53F" w14:textId="31FA2E4D" w:rsidR="00CB14E4" w:rsidRPr="007178DE" w:rsidRDefault="00CB14E4" w:rsidP="00917E6B">
            <w:pPr>
              <w:jc w:val="center"/>
              <w:rPr>
                <w:b/>
                <w:color w:val="000000" w:themeColor="text1"/>
                <w:sz w:val="18"/>
                <w:lang w:val="id-ID"/>
              </w:rPr>
            </w:pPr>
            <w:r w:rsidRPr="007178DE">
              <w:rPr>
                <w:b/>
                <w:color w:val="000000" w:themeColor="text1"/>
                <w:sz w:val="18"/>
                <w:lang w:val="id-ID"/>
              </w:rPr>
              <w:t>(pulse per minute)</w:t>
            </w:r>
          </w:p>
        </w:tc>
        <w:tc>
          <w:tcPr>
            <w:tcW w:w="1716" w:type="dxa"/>
            <w:tcBorders>
              <w:top w:val="single" w:sz="4" w:space="0" w:color="auto"/>
              <w:bottom w:val="single" w:sz="4" w:space="0" w:color="auto"/>
            </w:tcBorders>
          </w:tcPr>
          <w:p w14:paraId="39699B74" w14:textId="4ECA7F17" w:rsidR="00CB14E4" w:rsidRPr="007178DE" w:rsidRDefault="00CB14E4" w:rsidP="00917E6B">
            <w:pPr>
              <w:jc w:val="center"/>
              <w:rPr>
                <w:b/>
                <w:color w:val="000000" w:themeColor="text1"/>
                <w:sz w:val="18"/>
                <w:lang w:val="id-ID"/>
              </w:rPr>
            </w:pPr>
            <w:r w:rsidRPr="000C7562">
              <w:rPr>
                <w:b/>
                <w:i/>
                <w:color w:val="000000" w:themeColor="text1"/>
                <w:sz w:val="18"/>
                <w:lang w:val="id-ID"/>
              </w:rPr>
              <w:t xml:space="preserve">WP </w:t>
            </w:r>
            <w:r w:rsidRPr="007178DE">
              <w:rPr>
                <w:b/>
                <w:color w:val="000000" w:themeColor="text1"/>
                <w:sz w:val="18"/>
                <w:lang w:val="id-ID"/>
              </w:rPr>
              <w:t>Average</w:t>
            </w:r>
          </w:p>
          <w:p w14:paraId="773191CC" w14:textId="237D95B2" w:rsidR="00CB14E4" w:rsidRPr="007178DE" w:rsidRDefault="00CB14E4" w:rsidP="00917E6B">
            <w:pPr>
              <w:jc w:val="center"/>
              <w:rPr>
                <w:b/>
                <w:color w:val="000000" w:themeColor="text1"/>
                <w:sz w:val="18"/>
                <w:lang w:val="id-ID"/>
              </w:rPr>
            </w:pPr>
            <w:r w:rsidRPr="007178DE">
              <w:rPr>
                <w:b/>
                <w:color w:val="000000" w:themeColor="text1"/>
                <w:sz w:val="18"/>
                <w:lang w:val="id-ID"/>
              </w:rPr>
              <w:t>(pulse per minute)</w:t>
            </w:r>
          </w:p>
        </w:tc>
        <w:tc>
          <w:tcPr>
            <w:tcW w:w="1689" w:type="dxa"/>
            <w:tcBorders>
              <w:top w:val="single" w:sz="4" w:space="0" w:color="auto"/>
              <w:bottom w:val="single" w:sz="4" w:space="0" w:color="auto"/>
            </w:tcBorders>
          </w:tcPr>
          <w:p w14:paraId="7C66FC09" w14:textId="36DCB081" w:rsidR="00CB14E4" w:rsidRDefault="00CB14E4" w:rsidP="00917E6B">
            <w:pPr>
              <w:jc w:val="center"/>
              <w:rPr>
                <w:b/>
                <w:color w:val="000000" w:themeColor="text1"/>
                <w:sz w:val="18"/>
                <w:lang w:val="id-ID"/>
              </w:rPr>
            </w:pPr>
            <w:r>
              <w:rPr>
                <w:b/>
                <w:color w:val="000000" w:themeColor="text1"/>
                <w:sz w:val="18"/>
                <w:lang w:val="id-ID"/>
              </w:rPr>
              <w:t>Mental Workload</w:t>
            </w:r>
          </w:p>
          <w:p w14:paraId="67598F33" w14:textId="15DFDC55" w:rsidR="00CB14E4" w:rsidRPr="007178DE" w:rsidRDefault="00CB14E4" w:rsidP="00917E6B">
            <w:pPr>
              <w:jc w:val="center"/>
              <w:rPr>
                <w:b/>
                <w:color w:val="000000" w:themeColor="text1"/>
                <w:sz w:val="18"/>
                <w:lang w:val="id-ID"/>
              </w:rPr>
            </w:pPr>
            <w:r>
              <w:rPr>
                <w:b/>
                <w:color w:val="000000" w:themeColor="text1"/>
                <w:sz w:val="18"/>
                <w:lang w:val="id-ID"/>
              </w:rPr>
              <w:t>Score</w:t>
            </w:r>
          </w:p>
        </w:tc>
      </w:tr>
      <w:tr w:rsidR="00CB14E4" w:rsidRPr="007178DE" w14:paraId="08EF30F4" w14:textId="71D773FC" w:rsidTr="00917E6B">
        <w:trPr>
          <w:cantSplit/>
          <w:jc w:val="center"/>
        </w:trPr>
        <w:tc>
          <w:tcPr>
            <w:tcW w:w="1184" w:type="dxa"/>
            <w:tcBorders>
              <w:top w:val="nil"/>
            </w:tcBorders>
          </w:tcPr>
          <w:p w14:paraId="48AA1A92" w14:textId="12C19DE4" w:rsidR="00CB14E4" w:rsidRPr="007178DE" w:rsidRDefault="00CB14E4" w:rsidP="00CB14E4">
            <w:pPr>
              <w:pStyle w:val="Paragraph"/>
              <w:ind w:left="34" w:firstLine="0"/>
              <w:jc w:val="left"/>
              <w:rPr>
                <w:color w:val="000000" w:themeColor="text1"/>
                <w:lang w:val="id-ID"/>
              </w:rPr>
            </w:pPr>
            <w:r w:rsidRPr="007178DE">
              <w:rPr>
                <w:color w:val="000000" w:themeColor="text1"/>
                <w:lang w:val="id-ID"/>
              </w:rPr>
              <w:t>Mixing</w:t>
            </w:r>
          </w:p>
        </w:tc>
        <w:tc>
          <w:tcPr>
            <w:tcW w:w="1177" w:type="dxa"/>
            <w:tcBorders>
              <w:top w:val="nil"/>
            </w:tcBorders>
          </w:tcPr>
          <w:p w14:paraId="40CA37F8" w14:textId="6E16ADEF" w:rsidR="00CB14E4" w:rsidRPr="007178DE" w:rsidRDefault="00CB14E4" w:rsidP="0042534D">
            <w:pPr>
              <w:rPr>
                <w:color w:val="000000" w:themeColor="text1"/>
                <w:sz w:val="20"/>
                <w:lang w:val="id-ID"/>
              </w:rPr>
            </w:pPr>
            <w:r w:rsidRPr="007178DE">
              <w:rPr>
                <w:rFonts w:eastAsia="Calibri"/>
                <w:color w:val="000000" w:themeColor="text1"/>
                <w:sz w:val="20"/>
                <w:lang w:val="id-ID"/>
              </w:rPr>
              <w:t>Worker 1</w:t>
            </w:r>
          </w:p>
        </w:tc>
        <w:tc>
          <w:tcPr>
            <w:tcW w:w="1716" w:type="dxa"/>
            <w:tcBorders>
              <w:top w:val="nil"/>
            </w:tcBorders>
          </w:tcPr>
          <w:p w14:paraId="28D1F246" w14:textId="6119607C" w:rsidR="00CB14E4" w:rsidRPr="0042534D" w:rsidRDefault="00CB14E4" w:rsidP="00917E6B">
            <w:pPr>
              <w:jc w:val="center"/>
              <w:rPr>
                <w:color w:val="000000" w:themeColor="text1"/>
                <w:sz w:val="20"/>
                <w:lang w:val="id-ID"/>
              </w:rPr>
            </w:pPr>
            <w:r w:rsidRPr="007178DE">
              <w:rPr>
                <w:rFonts w:eastAsia="Calibri"/>
                <w:color w:val="000000" w:themeColor="text1"/>
                <w:sz w:val="20"/>
                <w:lang w:val="sv-SE"/>
              </w:rPr>
              <w:t>71</w:t>
            </w:r>
            <w:r w:rsidRPr="007178DE">
              <w:rPr>
                <w:rFonts w:eastAsia="Calibri"/>
                <w:color w:val="000000" w:themeColor="text1"/>
                <w:sz w:val="20"/>
                <w:lang w:val="id-ID"/>
              </w:rPr>
              <w:t>.</w:t>
            </w:r>
            <w:r w:rsidRPr="007178DE">
              <w:rPr>
                <w:rFonts w:eastAsia="Calibri"/>
                <w:color w:val="000000" w:themeColor="text1"/>
                <w:sz w:val="20"/>
                <w:lang w:val="sv-SE"/>
              </w:rPr>
              <w:t>5</w:t>
            </w:r>
            <w:r w:rsidR="0042534D">
              <w:rPr>
                <w:rFonts w:eastAsia="Calibri"/>
                <w:color w:val="000000" w:themeColor="text1"/>
                <w:sz w:val="20"/>
                <w:lang w:val="id-ID"/>
              </w:rPr>
              <w:t>0</w:t>
            </w:r>
          </w:p>
        </w:tc>
        <w:tc>
          <w:tcPr>
            <w:tcW w:w="1716" w:type="dxa"/>
            <w:tcBorders>
              <w:top w:val="nil"/>
            </w:tcBorders>
          </w:tcPr>
          <w:p w14:paraId="19481E5B" w14:textId="06C66DD2" w:rsidR="00CB14E4" w:rsidRPr="0042534D" w:rsidRDefault="00CB14E4" w:rsidP="00917E6B">
            <w:pPr>
              <w:jc w:val="center"/>
              <w:rPr>
                <w:color w:val="000000" w:themeColor="text1"/>
                <w:sz w:val="20"/>
                <w:lang w:val="id-ID"/>
              </w:rPr>
            </w:pPr>
            <w:r w:rsidRPr="007178DE">
              <w:rPr>
                <w:rFonts w:eastAsia="Calibri"/>
                <w:color w:val="000000" w:themeColor="text1"/>
                <w:sz w:val="20"/>
                <w:lang w:val="sv-SE"/>
              </w:rPr>
              <w:t>87</w:t>
            </w:r>
            <w:r w:rsidRPr="007178DE">
              <w:rPr>
                <w:rFonts w:eastAsia="Calibri"/>
                <w:color w:val="000000" w:themeColor="text1"/>
                <w:sz w:val="20"/>
                <w:lang w:val="id-ID"/>
              </w:rPr>
              <w:t>.</w:t>
            </w:r>
            <w:r w:rsidRPr="007178DE">
              <w:rPr>
                <w:rFonts w:eastAsia="Calibri"/>
                <w:color w:val="000000" w:themeColor="text1"/>
                <w:sz w:val="20"/>
                <w:lang w:val="sv-SE"/>
              </w:rPr>
              <w:t>5</w:t>
            </w:r>
            <w:r w:rsidR="0042534D">
              <w:rPr>
                <w:rFonts w:eastAsia="Calibri"/>
                <w:color w:val="000000" w:themeColor="text1"/>
                <w:sz w:val="20"/>
                <w:lang w:val="id-ID"/>
              </w:rPr>
              <w:t>0</w:t>
            </w:r>
          </w:p>
        </w:tc>
        <w:tc>
          <w:tcPr>
            <w:tcW w:w="1689" w:type="dxa"/>
            <w:tcBorders>
              <w:top w:val="nil"/>
            </w:tcBorders>
          </w:tcPr>
          <w:p w14:paraId="7189904B" w14:textId="34930C1B" w:rsidR="00CB14E4" w:rsidRPr="007178DE" w:rsidRDefault="00CB14E4" w:rsidP="00917E6B">
            <w:pPr>
              <w:jc w:val="center"/>
              <w:rPr>
                <w:rFonts w:eastAsia="Calibri"/>
                <w:color w:val="000000" w:themeColor="text1"/>
                <w:sz w:val="20"/>
                <w:lang w:val="sv-SE"/>
              </w:rPr>
            </w:pPr>
            <w:r w:rsidRPr="007178DE">
              <w:rPr>
                <w:color w:val="000000" w:themeColor="text1"/>
                <w:sz w:val="20"/>
                <w:lang w:val="sv-SE"/>
              </w:rPr>
              <w:t>80</w:t>
            </w:r>
          </w:p>
        </w:tc>
      </w:tr>
      <w:tr w:rsidR="00CB14E4" w:rsidRPr="007178DE" w14:paraId="616A6AC9" w14:textId="45716FED" w:rsidTr="00917E6B">
        <w:trPr>
          <w:cantSplit/>
          <w:jc w:val="center"/>
        </w:trPr>
        <w:tc>
          <w:tcPr>
            <w:tcW w:w="1184" w:type="dxa"/>
            <w:tcBorders>
              <w:top w:val="nil"/>
            </w:tcBorders>
          </w:tcPr>
          <w:p w14:paraId="5B35AD5F" w14:textId="044E017A" w:rsidR="00CB14E4" w:rsidRPr="007178DE" w:rsidRDefault="00CB14E4" w:rsidP="00CB14E4">
            <w:pPr>
              <w:pStyle w:val="Paragraph"/>
              <w:ind w:left="34" w:firstLine="0"/>
              <w:jc w:val="left"/>
              <w:rPr>
                <w:color w:val="000000" w:themeColor="text1"/>
                <w:lang w:val="id-ID"/>
              </w:rPr>
            </w:pPr>
            <w:r w:rsidRPr="007178DE">
              <w:rPr>
                <w:color w:val="000000" w:themeColor="text1"/>
                <w:lang w:val="id-ID"/>
              </w:rPr>
              <w:t>Molding</w:t>
            </w:r>
          </w:p>
        </w:tc>
        <w:tc>
          <w:tcPr>
            <w:tcW w:w="1177" w:type="dxa"/>
            <w:tcBorders>
              <w:top w:val="nil"/>
            </w:tcBorders>
          </w:tcPr>
          <w:p w14:paraId="35490036" w14:textId="092B7805" w:rsidR="00CB14E4" w:rsidRPr="007178DE" w:rsidRDefault="00CB14E4" w:rsidP="0042534D">
            <w:pPr>
              <w:rPr>
                <w:color w:val="000000" w:themeColor="text1"/>
                <w:sz w:val="20"/>
                <w:lang w:val="id-ID"/>
              </w:rPr>
            </w:pPr>
            <w:r w:rsidRPr="007178DE">
              <w:rPr>
                <w:rFonts w:eastAsia="Calibri"/>
                <w:color w:val="000000" w:themeColor="text1"/>
                <w:sz w:val="20"/>
                <w:lang w:val="id-ID"/>
              </w:rPr>
              <w:t>Worker 2</w:t>
            </w:r>
          </w:p>
        </w:tc>
        <w:tc>
          <w:tcPr>
            <w:tcW w:w="1716" w:type="dxa"/>
            <w:tcBorders>
              <w:top w:val="nil"/>
            </w:tcBorders>
          </w:tcPr>
          <w:p w14:paraId="4C99E445" w14:textId="2597666A" w:rsidR="00CB14E4" w:rsidRPr="007178DE" w:rsidRDefault="00CB14E4" w:rsidP="00917E6B">
            <w:pPr>
              <w:jc w:val="center"/>
              <w:rPr>
                <w:color w:val="000000" w:themeColor="text1"/>
                <w:sz w:val="20"/>
                <w:lang w:val="id-ID"/>
              </w:rPr>
            </w:pPr>
            <w:r w:rsidRPr="007178DE">
              <w:rPr>
                <w:rFonts w:eastAsia="Calibri"/>
                <w:color w:val="000000" w:themeColor="text1"/>
                <w:sz w:val="20"/>
                <w:lang w:val="sv-SE"/>
              </w:rPr>
              <w:t>66</w:t>
            </w:r>
            <w:r w:rsidRPr="007178DE">
              <w:rPr>
                <w:rFonts w:eastAsia="Calibri"/>
                <w:color w:val="000000" w:themeColor="text1"/>
                <w:sz w:val="20"/>
                <w:lang w:val="id-ID"/>
              </w:rPr>
              <w:t>.0</w:t>
            </w:r>
            <w:r w:rsidR="0042534D">
              <w:rPr>
                <w:rFonts w:eastAsia="Calibri"/>
                <w:color w:val="000000" w:themeColor="text1"/>
                <w:sz w:val="20"/>
                <w:lang w:val="id-ID"/>
              </w:rPr>
              <w:t>0</w:t>
            </w:r>
          </w:p>
        </w:tc>
        <w:tc>
          <w:tcPr>
            <w:tcW w:w="1716" w:type="dxa"/>
            <w:tcBorders>
              <w:top w:val="nil"/>
            </w:tcBorders>
          </w:tcPr>
          <w:p w14:paraId="46D6FDF0" w14:textId="30389C06" w:rsidR="00CB14E4" w:rsidRPr="0042534D" w:rsidRDefault="00CB14E4" w:rsidP="00917E6B">
            <w:pPr>
              <w:jc w:val="center"/>
              <w:rPr>
                <w:color w:val="000000" w:themeColor="text1"/>
                <w:sz w:val="20"/>
                <w:lang w:val="id-ID"/>
              </w:rPr>
            </w:pPr>
            <w:r w:rsidRPr="007178DE">
              <w:rPr>
                <w:rFonts w:eastAsia="Calibri"/>
                <w:color w:val="000000" w:themeColor="text1"/>
                <w:sz w:val="20"/>
                <w:lang w:val="sv-SE"/>
              </w:rPr>
              <w:t>102</w:t>
            </w:r>
            <w:r w:rsidRPr="007178DE">
              <w:rPr>
                <w:rFonts w:eastAsia="Calibri"/>
                <w:color w:val="000000" w:themeColor="text1"/>
                <w:sz w:val="20"/>
                <w:lang w:val="id-ID"/>
              </w:rPr>
              <w:t>.</w:t>
            </w:r>
            <w:r w:rsidRPr="007178DE">
              <w:rPr>
                <w:rFonts w:eastAsia="Calibri"/>
                <w:color w:val="000000" w:themeColor="text1"/>
                <w:sz w:val="20"/>
                <w:lang w:val="sv-SE"/>
              </w:rPr>
              <w:t>5</w:t>
            </w:r>
            <w:r w:rsidR="0042534D">
              <w:rPr>
                <w:rFonts w:eastAsia="Calibri"/>
                <w:color w:val="000000" w:themeColor="text1"/>
                <w:sz w:val="20"/>
                <w:lang w:val="id-ID"/>
              </w:rPr>
              <w:t>0</w:t>
            </w:r>
          </w:p>
        </w:tc>
        <w:tc>
          <w:tcPr>
            <w:tcW w:w="1689" w:type="dxa"/>
            <w:tcBorders>
              <w:top w:val="nil"/>
            </w:tcBorders>
          </w:tcPr>
          <w:p w14:paraId="2BDFB97B" w14:textId="0844270D" w:rsidR="00CB14E4" w:rsidRPr="007178DE" w:rsidRDefault="00CB14E4" w:rsidP="00917E6B">
            <w:pPr>
              <w:jc w:val="center"/>
              <w:rPr>
                <w:rFonts w:eastAsia="Calibri"/>
                <w:color w:val="000000" w:themeColor="text1"/>
                <w:sz w:val="20"/>
                <w:lang w:val="sv-SE"/>
              </w:rPr>
            </w:pPr>
            <w:r w:rsidRPr="007178DE">
              <w:rPr>
                <w:color w:val="000000" w:themeColor="text1"/>
                <w:sz w:val="20"/>
                <w:lang w:val="sv-SE"/>
              </w:rPr>
              <w:t>80</w:t>
            </w:r>
          </w:p>
        </w:tc>
      </w:tr>
      <w:tr w:rsidR="00CB14E4" w:rsidRPr="007178DE" w14:paraId="6DBBF31F" w14:textId="40DB6A1E" w:rsidTr="00917E6B">
        <w:trPr>
          <w:cantSplit/>
          <w:jc w:val="center"/>
        </w:trPr>
        <w:tc>
          <w:tcPr>
            <w:tcW w:w="1184" w:type="dxa"/>
            <w:tcBorders>
              <w:top w:val="nil"/>
            </w:tcBorders>
          </w:tcPr>
          <w:p w14:paraId="4A8F917D" w14:textId="77777777" w:rsidR="00CB14E4" w:rsidRPr="007178DE" w:rsidRDefault="00CB14E4" w:rsidP="00CB14E4">
            <w:pPr>
              <w:pStyle w:val="Paragraph"/>
              <w:ind w:left="34" w:firstLine="0"/>
              <w:rPr>
                <w:color w:val="000000" w:themeColor="text1"/>
              </w:rPr>
            </w:pPr>
          </w:p>
        </w:tc>
        <w:tc>
          <w:tcPr>
            <w:tcW w:w="1177" w:type="dxa"/>
            <w:tcBorders>
              <w:top w:val="nil"/>
            </w:tcBorders>
          </w:tcPr>
          <w:p w14:paraId="00CD348B" w14:textId="439D4D33" w:rsidR="00CB14E4" w:rsidRPr="007178DE" w:rsidRDefault="00CB14E4" w:rsidP="0042534D">
            <w:pPr>
              <w:rPr>
                <w:color w:val="000000" w:themeColor="text1"/>
                <w:sz w:val="20"/>
                <w:lang w:val="id-ID"/>
              </w:rPr>
            </w:pPr>
            <w:r w:rsidRPr="007178DE">
              <w:rPr>
                <w:rFonts w:eastAsia="Calibri"/>
                <w:color w:val="000000" w:themeColor="text1"/>
                <w:sz w:val="20"/>
                <w:lang w:val="id-ID"/>
              </w:rPr>
              <w:t>Worker 3</w:t>
            </w:r>
          </w:p>
        </w:tc>
        <w:tc>
          <w:tcPr>
            <w:tcW w:w="1716" w:type="dxa"/>
            <w:tcBorders>
              <w:top w:val="nil"/>
            </w:tcBorders>
          </w:tcPr>
          <w:p w14:paraId="5B655A96" w14:textId="3C40C387" w:rsidR="00CB14E4" w:rsidRPr="0042534D" w:rsidRDefault="00CB14E4" w:rsidP="00917E6B">
            <w:pPr>
              <w:jc w:val="center"/>
              <w:rPr>
                <w:color w:val="000000" w:themeColor="text1"/>
                <w:sz w:val="20"/>
                <w:lang w:val="id-ID"/>
              </w:rPr>
            </w:pPr>
            <w:r w:rsidRPr="007178DE">
              <w:rPr>
                <w:rFonts w:eastAsia="Calibri"/>
                <w:color w:val="000000" w:themeColor="text1"/>
                <w:sz w:val="20"/>
                <w:lang w:val="sv-SE"/>
              </w:rPr>
              <w:t>73</w:t>
            </w:r>
            <w:r w:rsidRPr="007178DE">
              <w:rPr>
                <w:rFonts w:eastAsia="Calibri"/>
                <w:color w:val="000000" w:themeColor="text1"/>
                <w:sz w:val="20"/>
                <w:lang w:val="id-ID"/>
              </w:rPr>
              <w:t>.</w:t>
            </w:r>
            <w:r w:rsidRPr="007178DE">
              <w:rPr>
                <w:rFonts w:eastAsia="Calibri"/>
                <w:color w:val="000000" w:themeColor="text1"/>
                <w:sz w:val="20"/>
                <w:lang w:val="sv-SE"/>
              </w:rPr>
              <w:t>5</w:t>
            </w:r>
            <w:r w:rsidR="0042534D">
              <w:rPr>
                <w:rFonts w:eastAsia="Calibri"/>
                <w:color w:val="000000" w:themeColor="text1"/>
                <w:sz w:val="20"/>
                <w:lang w:val="id-ID"/>
              </w:rPr>
              <w:t>0</w:t>
            </w:r>
          </w:p>
        </w:tc>
        <w:tc>
          <w:tcPr>
            <w:tcW w:w="1716" w:type="dxa"/>
            <w:tcBorders>
              <w:top w:val="nil"/>
            </w:tcBorders>
          </w:tcPr>
          <w:p w14:paraId="5A511F22" w14:textId="7048B445" w:rsidR="00CB14E4" w:rsidRPr="0042534D" w:rsidRDefault="00CB14E4" w:rsidP="00917E6B">
            <w:pPr>
              <w:jc w:val="center"/>
              <w:rPr>
                <w:color w:val="000000" w:themeColor="text1"/>
                <w:sz w:val="20"/>
                <w:lang w:val="id-ID"/>
              </w:rPr>
            </w:pPr>
            <w:r w:rsidRPr="007178DE">
              <w:rPr>
                <w:rFonts w:eastAsia="Calibri"/>
                <w:color w:val="000000" w:themeColor="text1"/>
                <w:sz w:val="20"/>
                <w:lang w:val="sv-SE"/>
              </w:rPr>
              <w:t>90</w:t>
            </w:r>
            <w:r w:rsidRPr="007178DE">
              <w:rPr>
                <w:rFonts w:eastAsia="Calibri"/>
                <w:color w:val="000000" w:themeColor="text1"/>
                <w:sz w:val="20"/>
                <w:lang w:val="id-ID"/>
              </w:rPr>
              <w:t>.</w:t>
            </w:r>
            <w:r w:rsidRPr="007178DE">
              <w:rPr>
                <w:rFonts w:eastAsia="Calibri"/>
                <w:color w:val="000000" w:themeColor="text1"/>
                <w:sz w:val="20"/>
                <w:lang w:val="sv-SE"/>
              </w:rPr>
              <w:t>5</w:t>
            </w:r>
            <w:r w:rsidR="0042534D">
              <w:rPr>
                <w:rFonts w:eastAsia="Calibri"/>
                <w:color w:val="000000" w:themeColor="text1"/>
                <w:sz w:val="20"/>
                <w:lang w:val="id-ID"/>
              </w:rPr>
              <w:t>0</w:t>
            </w:r>
          </w:p>
        </w:tc>
        <w:tc>
          <w:tcPr>
            <w:tcW w:w="1689" w:type="dxa"/>
            <w:tcBorders>
              <w:top w:val="nil"/>
            </w:tcBorders>
          </w:tcPr>
          <w:p w14:paraId="3C82D0D9" w14:textId="399ADCE3" w:rsidR="00CB14E4" w:rsidRPr="007178DE" w:rsidRDefault="00CB14E4" w:rsidP="00917E6B">
            <w:pPr>
              <w:jc w:val="center"/>
              <w:rPr>
                <w:rFonts w:eastAsia="Calibri"/>
                <w:color w:val="000000" w:themeColor="text1"/>
                <w:sz w:val="20"/>
                <w:lang w:val="sv-SE"/>
              </w:rPr>
            </w:pPr>
            <w:r w:rsidRPr="007178DE">
              <w:rPr>
                <w:color w:val="000000" w:themeColor="text1"/>
                <w:sz w:val="20"/>
                <w:lang w:val="sv-SE"/>
              </w:rPr>
              <w:t>70</w:t>
            </w:r>
          </w:p>
        </w:tc>
      </w:tr>
      <w:tr w:rsidR="00CB14E4" w:rsidRPr="007178DE" w14:paraId="4BF46003" w14:textId="0192E768" w:rsidTr="00917E6B">
        <w:trPr>
          <w:cantSplit/>
          <w:jc w:val="center"/>
        </w:trPr>
        <w:tc>
          <w:tcPr>
            <w:tcW w:w="1184" w:type="dxa"/>
            <w:tcBorders>
              <w:top w:val="nil"/>
            </w:tcBorders>
          </w:tcPr>
          <w:p w14:paraId="5E6AE113" w14:textId="1A59D7CA" w:rsidR="00CB14E4" w:rsidRPr="007178DE" w:rsidRDefault="00CB14E4" w:rsidP="00CB14E4">
            <w:pPr>
              <w:pStyle w:val="Paragraph"/>
              <w:ind w:left="34" w:firstLine="0"/>
              <w:rPr>
                <w:color w:val="000000" w:themeColor="text1"/>
                <w:lang w:val="id-ID"/>
              </w:rPr>
            </w:pPr>
            <w:r w:rsidRPr="007178DE">
              <w:rPr>
                <w:color w:val="000000" w:themeColor="text1"/>
                <w:lang w:val="id-ID"/>
              </w:rPr>
              <w:t>Baking</w:t>
            </w:r>
          </w:p>
        </w:tc>
        <w:tc>
          <w:tcPr>
            <w:tcW w:w="1177" w:type="dxa"/>
            <w:tcBorders>
              <w:top w:val="nil"/>
            </w:tcBorders>
          </w:tcPr>
          <w:p w14:paraId="454976A3" w14:textId="26844F5E" w:rsidR="00CB14E4" w:rsidRPr="007178DE" w:rsidRDefault="00CB14E4" w:rsidP="0042534D">
            <w:pPr>
              <w:rPr>
                <w:color w:val="000000" w:themeColor="text1"/>
                <w:sz w:val="20"/>
                <w:lang w:val="id-ID"/>
              </w:rPr>
            </w:pPr>
            <w:r w:rsidRPr="007178DE">
              <w:rPr>
                <w:rFonts w:eastAsia="Calibri"/>
                <w:color w:val="000000" w:themeColor="text1"/>
                <w:sz w:val="20"/>
                <w:lang w:val="id-ID"/>
              </w:rPr>
              <w:t>Worker 4</w:t>
            </w:r>
          </w:p>
        </w:tc>
        <w:tc>
          <w:tcPr>
            <w:tcW w:w="1716" w:type="dxa"/>
            <w:tcBorders>
              <w:top w:val="nil"/>
            </w:tcBorders>
          </w:tcPr>
          <w:p w14:paraId="2E5911CC" w14:textId="1B99F5C6" w:rsidR="00CB14E4" w:rsidRPr="0042534D" w:rsidRDefault="00CB14E4" w:rsidP="00917E6B">
            <w:pPr>
              <w:jc w:val="center"/>
              <w:rPr>
                <w:color w:val="000000" w:themeColor="text1"/>
                <w:sz w:val="20"/>
                <w:lang w:val="id-ID"/>
              </w:rPr>
            </w:pPr>
            <w:r w:rsidRPr="007178DE">
              <w:rPr>
                <w:rFonts w:eastAsia="Calibri"/>
                <w:color w:val="000000" w:themeColor="text1"/>
                <w:sz w:val="20"/>
                <w:lang w:val="sv-SE"/>
              </w:rPr>
              <w:t>71</w:t>
            </w:r>
            <w:r w:rsidRPr="007178DE">
              <w:rPr>
                <w:rFonts w:eastAsia="Calibri"/>
                <w:color w:val="000000" w:themeColor="text1"/>
                <w:sz w:val="20"/>
                <w:lang w:val="id-ID"/>
              </w:rPr>
              <w:t>.</w:t>
            </w:r>
            <w:r w:rsidRPr="007178DE">
              <w:rPr>
                <w:rFonts w:eastAsia="Calibri"/>
                <w:color w:val="000000" w:themeColor="text1"/>
                <w:sz w:val="20"/>
                <w:lang w:val="sv-SE"/>
              </w:rPr>
              <w:t>5</w:t>
            </w:r>
            <w:r w:rsidR="0042534D">
              <w:rPr>
                <w:rFonts w:eastAsia="Calibri"/>
                <w:color w:val="000000" w:themeColor="text1"/>
                <w:sz w:val="20"/>
                <w:lang w:val="id-ID"/>
              </w:rPr>
              <w:t>0</w:t>
            </w:r>
          </w:p>
        </w:tc>
        <w:tc>
          <w:tcPr>
            <w:tcW w:w="1716" w:type="dxa"/>
            <w:tcBorders>
              <w:top w:val="nil"/>
            </w:tcBorders>
          </w:tcPr>
          <w:p w14:paraId="2A0C9CFF" w14:textId="67F2FFB5" w:rsidR="00CB14E4" w:rsidRPr="007178DE" w:rsidRDefault="00CB14E4" w:rsidP="00917E6B">
            <w:pPr>
              <w:jc w:val="center"/>
              <w:rPr>
                <w:color w:val="000000" w:themeColor="text1"/>
                <w:sz w:val="20"/>
                <w:lang w:val="id-ID"/>
              </w:rPr>
            </w:pPr>
            <w:r w:rsidRPr="007178DE">
              <w:rPr>
                <w:rFonts w:eastAsia="Calibri"/>
                <w:color w:val="000000" w:themeColor="text1"/>
                <w:sz w:val="20"/>
                <w:lang w:val="sv-SE"/>
              </w:rPr>
              <w:t>108</w:t>
            </w:r>
            <w:r w:rsidRPr="007178DE">
              <w:rPr>
                <w:rFonts w:eastAsia="Calibri"/>
                <w:color w:val="000000" w:themeColor="text1"/>
                <w:sz w:val="20"/>
                <w:lang w:val="id-ID"/>
              </w:rPr>
              <w:t>.0</w:t>
            </w:r>
            <w:r w:rsidR="0042534D">
              <w:rPr>
                <w:rFonts w:eastAsia="Calibri"/>
                <w:color w:val="000000" w:themeColor="text1"/>
                <w:sz w:val="20"/>
                <w:lang w:val="id-ID"/>
              </w:rPr>
              <w:t>0</w:t>
            </w:r>
          </w:p>
        </w:tc>
        <w:tc>
          <w:tcPr>
            <w:tcW w:w="1689" w:type="dxa"/>
            <w:tcBorders>
              <w:top w:val="nil"/>
            </w:tcBorders>
          </w:tcPr>
          <w:p w14:paraId="7BC43AB3" w14:textId="0518CF07" w:rsidR="00CB14E4" w:rsidRPr="007178DE" w:rsidRDefault="00CB14E4" w:rsidP="00917E6B">
            <w:pPr>
              <w:jc w:val="center"/>
              <w:rPr>
                <w:rFonts w:eastAsia="Calibri"/>
                <w:color w:val="000000" w:themeColor="text1"/>
                <w:sz w:val="20"/>
                <w:lang w:val="sv-SE"/>
              </w:rPr>
            </w:pPr>
            <w:r w:rsidRPr="007178DE">
              <w:rPr>
                <w:color w:val="000000" w:themeColor="text1"/>
                <w:sz w:val="20"/>
                <w:lang w:val="sv-SE"/>
              </w:rPr>
              <w:t>100</w:t>
            </w:r>
          </w:p>
        </w:tc>
      </w:tr>
      <w:tr w:rsidR="00CB14E4" w:rsidRPr="007178DE" w14:paraId="0B684138" w14:textId="320CCE87" w:rsidTr="00917E6B">
        <w:trPr>
          <w:cantSplit/>
          <w:jc w:val="center"/>
        </w:trPr>
        <w:tc>
          <w:tcPr>
            <w:tcW w:w="1184" w:type="dxa"/>
            <w:tcBorders>
              <w:top w:val="nil"/>
            </w:tcBorders>
          </w:tcPr>
          <w:p w14:paraId="79141EEA" w14:textId="77777777" w:rsidR="00CB14E4" w:rsidRPr="007178DE" w:rsidRDefault="00CB14E4" w:rsidP="00CB14E4">
            <w:pPr>
              <w:pStyle w:val="Paragraph"/>
              <w:ind w:left="34" w:firstLine="0"/>
              <w:rPr>
                <w:color w:val="000000" w:themeColor="text1"/>
              </w:rPr>
            </w:pPr>
          </w:p>
        </w:tc>
        <w:tc>
          <w:tcPr>
            <w:tcW w:w="1177" w:type="dxa"/>
            <w:tcBorders>
              <w:top w:val="nil"/>
            </w:tcBorders>
          </w:tcPr>
          <w:p w14:paraId="13F2F052" w14:textId="4D439CC4" w:rsidR="00CB14E4" w:rsidRPr="007178DE" w:rsidRDefault="00CB14E4" w:rsidP="0042534D">
            <w:pPr>
              <w:rPr>
                <w:color w:val="000000" w:themeColor="text1"/>
                <w:sz w:val="20"/>
                <w:lang w:val="id-ID"/>
              </w:rPr>
            </w:pPr>
            <w:r w:rsidRPr="007178DE">
              <w:rPr>
                <w:rFonts w:eastAsia="Calibri"/>
                <w:color w:val="000000" w:themeColor="text1"/>
                <w:sz w:val="20"/>
                <w:lang w:val="id-ID"/>
              </w:rPr>
              <w:t>Worker 5</w:t>
            </w:r>
          </w:p>
        </w:tc>
        <w:tc>
          <w:tcPr>
            <w:tcW w:w="1716" w:type="dxa"/>
            <w:tcBorders>
              <w:top w:val="nil"/>
            </w:tcBorders>
          </w:tcPr>
          <w:p w14:paraId="69FA3042" w14:textId="7C767DB3" w:rsidR="00CB14E4" w:rsidRPr="0042534D" w:rsidRDefault="00CB14E4" w:rsidP="00917E6B">
            <w:pPr>
              <w:jc w:val="center"/>
              <w:rPr>
                <w:color w:val="000000" w:themeColor="text1"/>
                <w:sz w:val="20"/>
                <w:lang w:val="id-ID"/>
              </w:rPr>
            </w:pPr>
            <w:r w:rsidRPr="007178DE">
              <w:rPr>
                <w:rFonts w:eastAsia="Calibri"/>
                <w:color w:val="000000" w:themeColor="text1"/>
                <w:sz w:val="20"/>
                <w:lang w:val="sv-SE"/>
              </w:rPr>
              <w:t>71</w:t>
            </w:r>
            <w:r w:rsidRPr="007178DE">
              <w:rPr>
                <w:rFonts w:eastAsia="Calibri"/>
                <w:color w:val="000000" w:themeColor="text1"/>
                <w:sz w:val="20"/>
                <w:lang w:val="id-ID"/>
              </w:rPr>
              <w:t>.</w:t>
            </w:r>
            <w:r w:rsidRPr="007178DE">
              <w:rPr>
                <w:rFonts w:eastAsia="Calibri"/>
                <w:color w:val="000000" w:themeColor="text1"/>
                <w:sz w:val="20"/>
                <w:lang w:val="sv-SE"/>
              </w:rPr>
              <w:t>5</w:t>
            </w:r>
            <w:r w:rsidR="0042534D">
              <w:rPr>
                <w:rFonts w:eastAsia="Calibri"/>
                <w:color w:val="000000" w:themeColor="text1"/>
                <w:sz w:val="20"/>
                <w:lang w:val="id-ID"/>
              </w:rPr>
              <w:t>0</w:t>
            </w:r>
          </w:p>
        </w:tc>
        <w:tc>
          <w:tcPr>
            <w:tcW w:w="1716" w:type="dxa"/>
            <w:tcBorders>
              <w:top w:val="nil"/>
            </w:tcBorders>
          </w:tcPr>
          <w:p w14:paraId="3E1A5634" w14:textId="69B1E033" w:rsidR="00CB14E4" w:rsidRPr="007178DE" w:rsidRDefault="00CB14E4" w:rsidP="00917E6B">
            <w:pPr>
              <w:jc w:val="center"/>
              <w:rPr>
                <w:color w:val="000000" w:themeColor="text1"/>
                <w:sz w:val="20"/>
                <w:lang w:val="id-ID"/>
              </w:rPr>
            </w:pPr>
            <w:r w:rsidRPr="007178DE">
              <w:rPr>
                <w:rFonts w:eastAsia="Calibri"/>
                <w:color w:val="000000" w:themeColor="text1"/>
                <w:sz w:val="20"/>
                <w:lang w:val="sv-SE"/>
              </w:rPr>
              <w:t>112</w:t>
            </w:r>
            <w:r w:rsidRPr="007178DE">
              <w:rPr>
                <w:rFonts w:eastAsia="Calibri"/>
                <w:color w:val="000000" w:themeColor="text1"/>
                <w:sz w:val="20"/>
                <w:lang w:val="id-ID"/>
              </w:rPr>
              <w:t>.0</w:t>
            </w:r>
            <w:r w:rsidR="0042534D">
              <w:rPr>
                <w:rFonts w:eastAsia="Calibri"/>
                <w:color w:val="000000" w:themeColor="text1"/>
                <w:sz w:val="20"/>
                <w:lang w:val="id-ID"/>
              </w:rPr>
              <w:t>0</w:t>
            </w:r>
          </w:p>
        </w:tc>
        <w:tc>
          <w:tcPr>
            <w:tcW w:w="1689" w:type="dxa"/>
            <w:tcBorders>
              <w:top w:val="nil"/>
            </w:tcBorders>
          </w:tcPr>
          <w:p w14:paraId="305BECD5" w14:textId="23CAFBDD" w:rsidR="00CB14E4" w:rsidRPr="007178DE" w:rsidRDefault="00CB14E4" w:rsidP="00917E6B">
            <w:pPr>
              <w:jc w:val="center"/>
              <w:rPr>
                <w:rFonts w:eastAsia="Calibri"/>
                <w:color w:val="000000" w:themeColor="text1"/>
                <w:sz w:val="20"/>
                <w:lang w:val="sv-SE"/>
              </w:rPr>
            </w:pPr>
            <w:r w:rsidRPr="007178DE">
              <w:rPr>
                <w:color w:val="000000" w:themeColor="text1"/>
                <w:sz w:val="20"/>
                <w:lang w:val="sv-SE"/>
              </w:rPr>
              <w:t>100</w:t>
            </w:r>
          </w:p>
        </w:tc>
      </w:tr>
      <w:tr w:rsidR="00CB14E4" w:rsidRPr="007178DE" w14:paraId="5DC89A0F" w14:textId="51996E69" w:rsidTr="00917E6B">
        <w:trPr>
          <w:cantSplit/>
          <w:jc w:val="center"/>
        </w:trPr>
        <w:tc>
          <w:tcPr>
            <w:tcW w:w="1184" w:type="dxa"/>
            <w:tcBorders>
              <w:top w:val="nil"/>
            </w:tcBorders>
          </w:tcPr>
          <w:p w14:paraId="399ABA11" w14:textId="28F49D53" w:rsidR="00CB14E4" w:rsidRPr="007178DE" w:rsidRDefault="00CB14E4" w:rsidP="00CB14E4">
            <w:pPr>
              <w:pStyle w:val="Paragraph"/>
              <w:ind w:left="34" w:firstLine="0"/>
              <w:rPr>
                <w:color w:val="000000" w:themeColor="text1"/>
                <w:lang w:val="id-ID"/>
              </w:rPr>
            </w:pPr>
            <w:r w:rsidRPr="007178DE">
              <w:rPr>
                <w:color w:val="000000" w:themeColor="text1"/>
                <w:lang w:val="id-ID"/>
              </w:rPr>
              <w:t>Cutting</w:t>
            </w:r>
          </w:p>
        </w:tc>
        <w:tc>
          <w:tcPr>
            <w:tcW w:w="1177" w:type="dxa"/>
            <w:tcBorders>
              <w:top w:val="nil"/>
            </w:tcBorders>
          </w:tcPr>
          <w:p w14:paraId="7FE0F068" w14:textId="3933251B" w:rsidR="00CB14E4" w:rsidRPr="007178DE" w:rsidRDefault="00CB14E4" w:rsidP="0042534D">
            <w:pPr>
              <w:rPr>
                <w:color w:val="000000" w:themeColor="text1"/>
                <w:sz w:val="20"/>
                <w:lang w:val="id-ID"/>
              </w:rPr>
            </w:pPr>
            <w:r w:rsidRPr="007178DE">
              <w:rPr>
                <w:rFonts w:eastAsia="Calibri"/>
                <w:color w:val="000000" w:themeColor="text1"/>
                <w:sz w:val="20"/>
                <w:lang w:val="id-ID"/>
              </w:rPr>
              <w:t>Worker 6</w:t>
            </w:r>
          </w:p>
        </w:tc>
        <w:tc>
          <w:tcPr>
            <w:tcW w:w="1716" w:type="dxa"/>
            <w:tcBorders>
              <w:top w:val="nil"/>
            </w:tcBorders>
          </w:tcPr>
          <w:p w14:paraId="7373C049" w14:textId="68C134E2" w:rsidR="00CB14E4" w:rsidRPr="007178DE" w:rsidRDefault="00CB14E4" w:rsidP="00917E6B">
            <w:pPr>
              <w:jc w:val="center"/>
              <w:rPr>
                <w:color w:val="000000" w:themeColor="text1"/>
                <w:sz w:val="20"/>
                <w:lang w:val="id-ID"/>
              </w:rPr>
            </w:pPr>
            <w:r w:rsidRPr="007178DE">
              <w:rPr>
                <w:rFonts w:eastAsia="Calibri"/>
                <w:color w:val="000000" w:themeColor="text1"/>
                <w:sz w:val="20"/>
                <w:lang w:val="sv-SE"/>
              </w:rPr>
              <w:t>65</w:t>
            </w:r>
            <w:r w:rsidRPr="007178DE">
              <w:rPr>
                <w:rFonts w:eastAsia="Calibri"/>
                <w:color w:val="000000" w:themeColor="text1"/>
                <w:sz w:val="20"/>
                <w:lang w:val="id-ID"/>
              </w:rPr>
              <w:t>.0</w:t>
            </w:r>
            <w:r w:rsidR="0042534D">
              <w:rPr>
                <w:rFonts w:eastAsia="Calibri"/>
                <w:color w:val="000000" w:themeColor="text1"/>
                <w:sz w:val="20"/>
                <w:lang w:val="id-ID"/>
              </w:rPr>
              <w:t>0</w:t>
            </w:r>
          </w:p>
        </w:tc>
        <w:tc>
          <w:tcPr>
            <w:tcW w:w="1716" w:type="dxa"/>
            <w:tcBorders>
              <w:top w:val="nil"/>
            </w:tcBorders>
          </w:tcPr>
          <w:p w14:paraId="3AA4B020" w14:textId="3E0BE736" w:rsidR="00CB14E4" w:rsidRPr="0042534D" w:rsidRDefault="00CB14E4" w:rsidP="00917E6B">
            <w:pPr>
              <w:jc w:val="center"/>
              <w:rPr>
                <w:color w:val="000000" w:themeColor="text1"/>
                <w:sz w:val="20"/>
                <w:lang w:val="id-ID"/>
              </w:rPr>
            </w:pPr>
            <w:r w:rsidRPr="007178DE">
              <w:rPr>
                <w:rFonts w:eastAsia="Calibri"/>
                <w:color w:val="000000" w:themeColor="text1"/>
                <w:sz w:val="20"/>
                <w:lang w:val="sv-SE"/>
              </w:rPr>
              <w:t>87</w:t>
            </w:r>
            <w:r w:rsidRPr="007178DE">
              <w:rPr>
                <w:rFonts w:eastAsia="Calibri"/>
                <w:color w:val="000000" w:themeColor="text1"/>
                <w:sz w:val="20"/>
                <w:lang w:val="id-ID"/>
              </w:rPr>
              <w:t>.</w:t>
            </w:r>
            <w:r w:rsidRPr="007178DE">
              <w:rPr>
                <w:rFonts w:eastAsia="Calibri"/>
                <w:color w:val="000000" w:themeColor="text1"/>
                <w:sz w:val="20"/>
                <w:lang w:val="sv-SE"/>
              </w:rPr>
              <w:t>5</w:t>
            </w:r>
            <w:r w:rsidR="0042534D">
              <w:rPr>
                <w:rFonts w:eastAsia="Calibri"/>
                <w:color w:val="000000" w:themeColor="text1"/>
                <w:sz w:val="20"/>
                <w:lang w:val="id-ID"/>
              </w:rPr>
              <w:t>0</w:t>
            </w:r>
          </w:p>
        </w:tc>
        <w:tc>
          <w:tcPr>
            <w:tcW w:w="1689" w:type="dxa"/>
            <w:tcBorders>
              <w:top w:val="nil"/>
            </w:tcBorders>
          </w:tcPr>
          <w:p w14:paraId="062D937B" w14:textId="3D2D093A" w:rsidR="00CB14E4" w:rsidRPr="007178DE" w:rsidRDefault="00CB14E4" w:rsidP="00917E6B">
            <w:pPr>
              <w:jc w:val="center"/>
              <w:rPr>
                <w:rFonts w:eastAsia="Calibri"/>
                <w:color w:val="000000" w:themeColor="text1"/>
                <w:sz w:val="20"/>
                <w:lang w:val="sv-SE"/>
              </w:rPr>
            </w:pPr>
            <w:r w:rsidRPr="007178DE">
              <w:rPr>
                <w:color w:val="000000" w:themeColor="text1"/>
                <w:sz w:val="20"/>
                <w:lang w:val="sv-SE"/>
              </w:rPr>
              <w:t>90</w:t>
            </w:r>
          </w:p>
        </w:tc>
      </w:tr>
      <w:tr w:rsidR="00CB14E4" w:rsidRPr="007178DE" w14:paraId="1945FB63" w14:textId="1D7F874A" w:rsidTr="00917E6B">
        <w:trPr>
          <w:cantSplit/>
          <w:jc w:val="center"/>
        </w:trPr>
        <w:tc>
          <w:tcPr>
            <w:tcW w:w="1184" w:type="dxa"/>
            <w:tcBorders>
              <w:top w:val="nil"/>
            </w:tcBorders>
          </w:tcPr>
          <w:p w14:paraId="73CB0C42" w14:textId="77777777" w:rsidR="00CB14E4" w:rsidRPr="007178DE" w:rsidRDefault="00CB14E4" w:rsidP="00CB14E4">
            <w:pPr>
              <w:pStyle w:val="Paragraph"/>
              <w:ind w:left="34" w:firstLine="0"/>
              <w:rPr>
                <w:color w:val="000000" w:themeColor="text1"/>
              </w:rPr>
            </w:pPr>
          </w:p>
        </w:tc>
        <w:tc>
          <w:tcPr>
            <w:tcW w:w="1177" w:type="dxa"/>
            <w:tcBorders>
              <w:top w:val="nil"/>
            </w:tcBorders>
          </w:tcPr>
          <w:p w14:paraId="4FA245DF" w14:textId="35927494" w:rsidR="00CB14E4" w:rsidRPr="007178DE" w:rsidRDefault="00CB14E4" w:rsidP="0042534D">
            <w:pPr>
              <w:rPr>
                <w:color w:val="000000" w:themeColor="text1"/>
                <w:sz w:val="20"/>
                <w:lang w:val="id-ID"/>
              </w:rPr>
            </w:pPr>
            <w:r w:rsidRPr="007178DE">
              <w:rPr>
                <w:rFonts w:eastAsia="Calibri"/>
                <w:color w:val="000000" w:themeColor="text1"/>
                <w:sz w:val="20"/>
                <w:lang w:val="id-ID"/>
              </w:rPr>
              <w:t>Worker 7</w:t>
            </w:r>
          </w:p>
        </w:tc>
        <w:tc>
          <w:tcPr>
            <w:tcW w:w="1716" w:type="dxa"/>
            <w:tcBorders>
              <w:top w:val="nil"/>
            </w:tcBorders>
          </w:tcPr>
          <w:p w14:paraId="1F5F6CA2" w14:textId="5716C1DA" w:rsidR="00CB14E4" w:rsidRPr="0042534D" w:rsidRDefault="00CB14E4" w:rsidP="00917E6B">
            <w:pPr>
              <w:jc w:val="center"/>
              <w:rPr>
                <w:color w:val="000000" w:themeColor="text1"/>
                <w:sz w:val="20"/>
                <w:lang w:val="id-ID"/>
              </w:rPr>
            </w:pPr>
            <w:r w:rsidRPr="007178DE">
              <w:rPr>
                <w:rFonts w:eastAsia="Calibri"/>
                <w:color w:val="000000" w:themeColor="text1"/>
                <w:sz w:val="20"/>
                <w:lang w:val="sv-SE"/>
              </w:rPr>
              <w:t>63</w:t>
            </w:r>
            <w:r w:rsidRPr="007178DE">
              <w:rPr>
                <w:rFonts w:eastAsia="Calibri"/>
                <w:color w:val="000000" w:themeColor="text1"/>
                <w:sz w:val="20"/>
                <w:lang w:val="id-ID"/>
              </w:rPr>
              <w:t>.</w:t>
            </w:r>
            <w:r w:rsidRPr="007178DE">
              <w:rPr>
                <w:rFonts w:eastAsia="Calibri"/>
                <w:color w:val="000000" w:themeColor="text1"/>
                <w:sz w:val="20"/>
                <w:lang w:val="sv-SE"/>
              </w:rPr>
              <w:t>5</w:t>
            </w:r>
            <w:r w:rsidR="0042534D">
              <w:rPr>
                <w:rFonts w:eastAsia="Calibri"/>
                <w:color w:val="000000" w:themeColor="text1"/>
                <w:sz w:val="20"/>
                <w:lang w:val="id-ID"/>
              </w:rPr>
              <w:t>0</w:t>
            </w:r>
          </w:p>
        </w:tc>
        <w:tc>
          <w:tcPr>
            <w:tcW w:w="1716" w:type="dxa"/>
            <w:tcBorders>
              <w:top w:val="nil"/>
            </w:tcBorders>
          </w:tcPr>
          <w:p w14:paraId="2AD7368E" w14:textId="6E048269" w:rsidR="00CB14E4" w:rsidRPr="007178DE" w:rsidRDefault="00CB14E4" w:rsidP="00917E6B">
            <w:pPr>
              <w:jc w:val="center"/>
              <w:rPr>
                <w:color w:val="000000" w:themeColor="text1"/>
                <w:sz w:val="20"/>
                <w:lang w:val="id-ID"/>
              </w:rPr>
            </w:pPr>
            <w:r w:rsidRPr="007178DE">
              <w:rPr>
                <w:rFonts w:eastAsia="Calibri"/>
                <w:color w:val="000000" w:themeColor="text1"/>
                <w:sz w:val="20"/>
                <w:lang w:val="sv-SE"/>
              </w:rPr>
              <w:t>98</w:t>
            </w:r>
            <w:r w:rsidRPr="007178DE">
              <w:rPr>
                <w:rFonts w:eastAsia="Calibri"/>
                <w:color w:val="000000" w:themeColor="text1"/>
                <w:sz w:val="20"/>
                <w:lang w:val="id-ID"/>
              </w:rPr>
              <w:t>.0</w:t>
            </w:r>
            <w:r w:rsidR="0042534D">
              <w:rPr>
                <w:rFonts w:eastAsia="Calibri"/>
                <w:color w:val="000000" w:themeColor="text1"/>
                <w:sz w:val="20"/>
                <w:lang w:val="id-ID"/>
              </w:rPr>
              <w:t>0</w:t>
            </w:r>
          </w:p>
        </w:tc>
        <w:tc>
          <w:tcPr>
            <w:tcW w:w="1689" w:type="dxa"/>
            <w:tcBorders>
              <w:top w:val="nil"/>
            </w:tcBorders>
          </w:tcPr>
          <w:p w14:paraId="4075DECD" w14:textId="03C7DBE7" w:rsidR="00CB14E4" w:rsidRPr="007178DE" w:rsidRDefault="00CB14E4" w:rsidP="00917E6B">
            <w:pPr>
              <w:jc w:val="center"/>
              <w:rPr>
                <w:rFonts w:eastAsia="Calibri"/>
                <w:color w:val="000000" w:themeColor="text1"/>
                <w:sz w:val="20"/>
                <w:lang w:val="sv-SE"/>
              </w:rPr>
            </w:pPr>
            <w:r w:rsidRPr="007178DE">
              <w:rPr>
                <w:color w:val="000000" w:themeColor="text1"/>
                <w:sz w:val="20"/>
                <w:lang w:val="sv-SE"/>
              </w:rPr>
              <w:t>70</w:t>
            </w:r>
          </w:p>
        </w:tc>
      </w:tr>
      <w:tr w:rsidR="00CB14E4" w:rsidRPr="007178DE" w14:paraId="32C2A2AD" w14:textId="04F12BCD" w:rsidTr="00917E6B">
        <w:trPr>
          <w:cantSplit/>
          <w:jc w:val="center"/>
        </w:trPr>
        <w:tc>
          <w:tcPr>
            <w:tcW w:w="1184" w:type="dxa"/>
            <w:tcBorders>
              <w:top w:val="nil"/>
            </w:tcBorders>
          </w:tcPr>
          <w:p w14:paraId="2CC9B97E" w14:textId="491B06C6" w:rsidR="00CB14E4" w:rsidRPr="007178DE" w:rsidRDefault="00CB14E4" w:rsidP="00CB14E4">
            <w:pPr>
              <w:pStyle w:val="Paragraph"/>
              <w:ind w:left="34" w:firstLine="0"/>
              <w:rPr>
                <w:color w:val="000000" w:themeColor="text1"/>
                <w:lang w:val="id-ID"/>
              </w:rPr>
            </w:pPr>
            <w:r w:rsidRPr="007178DE">
              <w:rPr>
                <w:color w:val="000000" w:themeColor="text1"/>
                <w:lang w:val="id-ID"/>
              </w:rPr>
              <w:t>Flavoring</w:t>
            </w:r>
          </w:p>
        </w:tc>
        <w:tc>
          <w:tcPr>
            <w:tcW w:w="1177" w:type="dxa"/>
            <w:tcBorders>
              <w:top w:val="nil"/>
            </w:tcBorders>
          </w:tcPr>
          <w:p w14:paraId="51DDD6E9" w14:textId="6207D354" w:rsidR="00CB14E4" w:rsidRPr="007178DE" w:rsidRDefault="00CB14E4" w:rsidP="0042534D">
            <w:pPr>
              <w:rPr>
                <w:color w:val="000000" w:themeColor="text1"/>
                <w:sz w:val="20"/>
                <w:lang w:val="id-ID"/>
              </w:rPr>
            </w:pPr>
            <w:r w:rsidRPr="007178DE">
              <w:rPr>
                <w:rFonts w:eastAsia="Calibri"/>
                <w:color w:val="000000" w:themeColor="text1"/>
                <w:sz w:val="20"/>
                <w:lang w:val="id-ID"/>
              </w:rPr>
              <w:t>Worker 8</w:t>
            </w:r>
          </w:p>
        </w:tc>
        <w:tc>
          <w:tcPr>
            <w:tcW w:w="1716" w:type="dxa"/>
            <w:tcBorders>
              <w:top w:val="nil"/>
            </w:tcBorders>
          </w:tcPr>
          <w:p w14:paraId="468A9511" w14:textId="1F17BCC9" w:rsidR="00CB14E4" w:rsidRPr="007178DE" w:rsidRDefault="00CB14E4" w:rsidP="00917E6B">
            <w:pPr>
              <w:jc w:val="center"/>
              <w:rPr>
                <w:color w:val="000000" w:themeColor="text1"/>
                <w:sz w:val="20"/>
                <w:lang w:val="id-ID"/>
              </w:rPr>
            </w:pPr>
            <w:r w:rsidRPr="007178DE">
              <w:rPr>
                <w:rFonts w:eastAsia="Calibri"/>
                <w:color w:val="000000" w:themeColor="text1"/>
                <w:sz w:val="20"/>
                <w:lang w:val="sv-SE"/>
              </w:rPr>
              <w:t>75</w:t>
            </w:r>
            <w:r w:rsidRPr="007178DE">
              <w:rPr>
                <w:rFonts w:eastAsia="Calibri"/>
                <w:color w:val="000000" w:themeColor="text1"/>
                <w:sz w:val="20"/>
                <w:lang w:val="id-ID"/>
              </w:rPr>
              <w:t>.0</w:t>
            </w:r>
            <w:r w:rsidR="0042534D">
              <w:rPr>
                <w:rFonts w:eastAsia="Calibri"/>
                <w:color w:val="000000" w:themeColor="text1"/>
                <w:sz w:val="20"/>
                <w:lang w:val="id-ID"/>
              </w:rPr>
              <w:t>0</w:t>
            </w:r>
          </w:p>
        </w:tc>
        <w:tc>
          <w:tcPr>
            <w:tcW w:w="1716" w:type="dxa"/>
            <w:tcBorders>
              <w:top w:val="nil"/>
            </w:tcBorders>
          </w:tcPr>
          <w:p w14:paraId="4D8580A5" w14:textId="3F81B4DE" w:rsidR="00CB14E4" w:rsidRPr="0042534D" w:rsidRDefault="00CB14E4" w:rsidP="00917E6B">
            <w:pPr>
              <w:jc w:val="center"/>
              <w:rPr>
                <w:color w:val="000000" w:themeColor="text1"/>
                <w:sz w:val="20"/>
                <w:lang w:val="id-ID"/>
              </w:rPr>
            </w:pPr>
            <w:r w:rsidRPr="007178DE">
              <w:rPr>
                <w:rFonts w:eastAsia="Calibri"/>
                <w:color w:val="000000" w:themeColor="text1"/>
                <w:sz w:val="20"/>
                <w:lang w:val="sv-SE"/>
              </w:rPr>
              <w:t>97</w:t>
            </w:r>
            <w:r w:rsidRPr="007178DE">
              <w:rPr>
                <w:rFonts w:eastAsia="Calibri"/>
                <w:color w:val="000000" w:themeColor="text1"/>
                <w:sz w:val="20"/>
                <w:lang w:val="id-ID"/>
              </w:rPr>
              <w:t>.</w:t>
            </w:r>
            <w:r w:rsidRPr="007178DE">
              <w:rPr>
                <w:rFonts w:eastAsia="Calibri"/>
                <w:color w:val="000000" w:themeColor="text1"/>
                <w:sz w:val="20"/>
                <w:lang w:val="sv-SE"/>
              </w:rPr>
              <w:t>5</w:t>
            </w:r>
            <w:r w:rsidR="0042534D">
              <w:rPr>
                <w:rFonts w:eastAsia="Calibri"/>
                <w:color w:val="000000" w:themeColor="text1"/>
                <w:sz w:val="20"/>
                <w:lang w:val="id-ID"/>
              </w:rPr>
              <w:t>0</w:t>
            </w:r>
          </w:p>
        </w:tc>
        <w:tc>
          <w:tcPr>
            <w:tcW w:w="1689" w:type="dxa"/>
            <w:tcBorders>
              <w:top w:val="nil"/>
            </w:tcBorders>
          </w:tcPr>
          <w:p w14:paraId="332A1C55" w14:textId="254BDAA0" w:rsidR="00CB14E4" w:rsidRPr="007178DE" w:rsidRDefault="00CB14E4" w:rsidP="00917E6B">
            <w:pPr>
              <w:jc w:val="center"/>
              <w:rPr>
                <w:rFonts w:eastAsia="Calibri"/>
                <w:color w:val="000000" w:themeColor="text1"/>
                <w:sz w:val="20"/>
                <w:lang w:val="sv-SE"/>
              </w:rPr>
            </w:pPr>
            <w:r w:rsidRPr="007178DE">
              <w:rPr>
                <w:color w:val="000000" w:themeColor="text1"/>
                <w:sz w:val="20"/>
                <w:lang w:val="sv-SE"/>
              </w:rPr>
              <w:t>70</w:t>
            </w:r>
          </w:p>
        </w:tc>
      </w:tr>
      <w:tr w:rsidR="00CB14E4" w:rsidRPr="007178DE" w14:paraId="73743A6F" w14:textId="718DBFF1" w:rsidTr="00917E6B">
        <w:trPr>
          <w:cantSplit/>
          <w:jc w:val="center"/>
        </w:trPr>
        <w:tc>
          <w:tcPr>
            <w:tcW w:w="1184" w:type="dxa"/>
          </w:tcPr>
          <w:p w14:paraId="6FE78C87" w14:textId="77777777" w:rsidR="00CB14E4" w:rsidRPr="007178DE" w:rsidRDefault="00CB14E4" w:rsidP="00CB14E4">
            <w:pPr>
              <w:pStyle w:val="Paragraph"/>
              <w:ind w:left="34" w:firstLine="0"/>
              <w:rPr>
                <w:color w:val="000000" w:themeColor="text1"/>
              </w:rPr>
            </w:pPr>
          </w:p>
        </w:tc>
        <w:tc>
          <w:tcPr>
            <w:tcW w:w="1177" w:type="dxa"/>
          </w:tcPr>
          <w:p w14:paraId="21071466" w14:textId="68C96E5D" w:rsidR="00CB14E4" w:rsidRPr="007178DE" w:rsidRDefault="00CB14E4" w:rsidP="0042534D">
            <w:pPr>
              <w:rPr>
                <w:color w:val="000000" w:themeColor="text1"/>
                <w:sz w:val="20"/>
                <w:lang w:val="id-ID"/>
              </w:rPr>
            </w:pPr>
            <w:r w:rsidRPr="007178DE">
              <w:rPr>
                <w:rFonts w:eastAsia="Calibri"/>
                <w:color w:val="000000" w:themeColor="text1"/>
                <w:sz w:val="20"/>
                <w:lang w:val="id-ID"/>
              </w:rPr>
              <w:t>Worker 9</w:t>
            </w:r>
          </w:p>
        </w:tc>
        <w:tc>
          <w:tcPr>
            <w:tcW w:w="1716" w:type="dxa"/>
          </w:tcPr>
          <w:p w14:paraId="27A6628D" w14:textId="6CB236C5" w:rsidR="00CB14E4" w:rsidRPr="0042534D" w:rsidRDefault="00CB14E4" w:rsidP="00917E6B">
            <w:pPr>
              <w:jc w:val="center"/>
              <w:rPr>
                <w:color w:val="000000" w:themeColor="text1"/>
                <w:sz w:val="20"/>
                <w:lang w:val="id-ID"/>
              </w:rPr>
            </w:pPr>
            <w:r w:rsidRPr="007178DE">
              <w:rPr>
                <w:rFonts w:eastAsia="Calibri"/>
                <w:color w:val="000000" w:themeColor="text1"/>
                <w:sz w:val="20"/>
                <w:lang w:val="sv-SE"/>
              </w:rPr>
              <w:t>63</w:t>
            </w:r>
            <w:r w:rsidRPr="007178DE">
              <w:rPr>
                <w:rFonts w:eastAsia="Calibri"/>
                <w:color w:val="000000" w:themeColor="text1"/>
                <w:sz w:val="20"/>
                <w:lang w:val="id-ID"/>
              </w:rPr>
              <w:t>.</w:t>
            </w:r>
            <w:r w:rsidRPr="007178DE">
              <w:rPr>
                <w:rFonts w:eastAsia="Calibri"/>
                <w:color w:val="000000" w:themeColor="text1"/>
                <w:sz w:val="20"/>
                <w:lang w:val="sv-SE"/>
              </w:rPr>
              <w:t>5</w:t>
            </w:r>
            <w:r w:rsidR="0042534D">
              <w:rPr>
                <w:rFonts w:eastAsia="Calibri"/>
                <w:color w:val="000000" w:themeColor="text1"/>
                <w:sz w:val="20"/>
                <w:lang w:val="id-ID"/>
              </w:rPr>
              <w:t>0</w:t>
            </w:r>
          </w:p>
        </w:tc>
        <w:tc>
          <w:tcPr>
            <w:tcW w:w="1716" w:type="dxa"/>
          </w:tcPr>
          <w:p w14:paraId="351F785D" w14:textId="60C34D84" w:rsidR="00CB14E4" w:rsidRPr="0042534D" w:rsidRDefault="00CB14E4" w:rsidP="00917E6B">
            <w:pPr>
              <w:jc w:val="center"/>
              <w:rPr>
                <w:color w:val="000000" w:themeColor="text1"/>
                <w:sz w:val="20"/>
                <w:lang w:val="id-ID"/>
              </w:rPr>
            </w:pPr>
            <w:r w:rsidRPr="007178DE">
              <w:rPr>
                <w:rFonts w:eastAsia="Calibri"/>
                <w:color w:val="000000" w:themeColor="text1"/>
                <w:sz w:val="20"/>
                <w:lang w:val="sv-SE"/>
              </w:rPr>
              <w:t>109</w:t>
            </w:r>
            <w:r w:rsidRPr="007178DE">
              <w:rPr>
                <w:rFonts w:eastAsia="Calibri"/>
                <w:color w:val="000000" w:themeColor="text1"/>
                <w:sz w:val="20"/>
                <w:lang w:val="id-ID"/>
              </w:rPr>
              <w:t>.</w:t>
            </w:r>
            <w:r w:rsidRPr="007178DE">
              <w:rPr>
                <w:rFonts w:eastAsia="Calibri"/>
                <w:color w:val="000000" w:themeColor="text1"/>
                <w:sz w:val="20"/>
                <w:lang w:val="sv-SE"/>
              </w:rPr>
              <w:t>5</w:t>
            </w:r>
            <w:r w:rsidR="0042534D">
              <w:rPr>
                <w:rFonts w:eastAsia="Calibri"/>
                <w:color w:val="000000" w:themeColor="text1"/>
                <w:sz w:val="20"/>
                <w:lang w:val="id-ID"/>
              </w:rPr>
              <w:t>0</w:t>
            </w:r>
          </w:p>
        </w:tc>
        <w:tc>
          <w:tcPr>
            <w:tcW w:w="1689" w:type="dxa"/>
          </w:tcPr>
          <w:p w14:paraId="6609834C" w14:textId="6A0EFE52" w:rsidR="00CB14E4" w:rsidRPr="007178DE" w:rsidRDefault="00CB14E4" w:rsidP="00917E6B">
            <w:pPr>
              <w:jc w:val="center"/>
              <w:rPr>
                <w:rFonts w:eastAsia="Calibri"/>
                <w:color w:val="000000" w:themeColor="text1"/>
                <w:sz w:val="20"/>
                <w:lang w:val="sv-SE"/>
              </w:rPr>
            </w:pPr>
            <w:r w:rsidRPr="007178DE">
              <w:rPr>
                <w:color w:val="000000" w:themeColor="text1"/>
                <w:sz w:val="20"/>
                <w:lang w:val="sv-SE"/>
              </w:rPr>
              <w:t>90</w:t>
            </w:r>
          </w:p>
        </w:tc>
      </w:tr>
      <w:tr w:rsidR="00CB14E4" w:rsidRPr="007178DE" w14:paraId="14CF318E" w14:textId="15FEF977" w:rsidTr="00917E6B">
        <w:trPr>
          <w:cantSplit/>
          <w:trHeight w:val="237"/>
          <w:jc w:val="center"/>
        </w:trPr>
        <w:tc>
          <w:tcPr>
            <w:tcW w:w="1184" w:type="dxa"/>
          </w:tcPr>
          <w:p w14:paraId="4CF29BA6" w14:textId="14CAFAD9" w:rsidR="00CB14E4" w:rsidRPr="007178DE" w:rsidRDefault="00CB14E4" w:rsidP="00CB14E4">
            <w:pPr>
              <w:pStyle w:val="Paragraph"/>
              <w:ind w:left="34" w:firstLine="0"/>
              <w:rPr>
                <w:color w:val="000000" w:themeColor="text1"/>
                <w:lang w:val="id-ID"/>
              </w:rPr>
            </w:pPr>
            <w:r w:rsidRPr="007178DE">
              <w:rPr>
                <w:color w:val="000000" w:themeColor="text1"/>
                <w:lang w:val="id-ID"/>
              </w:rPr>
              <w:t>Packaging</w:t>
            </w:r>
          </w:p>
        </w:tc>
        <w:tc>
          <w:tcPr>
            <w:tcW w:w="1177" w:type="dxa"/>
          </w:tcPr>
          <w:p w14:paraId="124A1BBB" w14:textId="129BCA1E" w:rsidR="00CB14E4" w:rsidRPr="007178DE" w:rsidRDefault="00CB14E4" w:rsidP="0042534D">
            <w:pPr>
              <w:rPr>
                <w:color w:val="000000" w:themeColor="text1"/>
                <w:sz w:val="20"/>
                <w:lang w:val="id-ID"/>
              </w:rPr>
            </w:pPr>
            <w:r w:rsidRPr="007178DE">
              <w:rPr>
                <w:rFonts w:eastAsia="Calibri"/>
                <w:color w:val="000000" w:themeColor="text1"/>
                <w:sz w:val="20"/>
                <w:lang w:val="id-ID"/>
              </w:rPr>
              <w:t>Worker 10</w:t>
            </w:r>
          </w:p>
        </w:tc>
        <w:tc>
          <w:tcPr>
            <w:tcW w:w="1716" w:type="dxa"/>
          </w:tcPr>
          <w:p w14:paraId="4016820A" w14:textId="0BEC15E9" w:rsidR="00CB14E4" w:rsidRPr="007178DE" w:rsidRDefault="00CB14E4" w:rsidP="00917E6B">
            <w:pPr>
              <w:jc w:val="center"/>
              <w:rPr>
                <w:color w:val="000000" w:themeColor="text1"/>
                <w:sz w:val="20"/>
                <w:lang w:val="id-ID"/>
              </w:rPr>
            </w:pPr>
            <w:r w:rsidRPr="007178DE">
              <w:rPr>
                <w:rFonts w:eastAsia="Calibri"/>
                <w:color w:val="000000" w:themeColor="text1"/>
                <w:sz w:val="20"/>
                <w:lang w:val="sv-SE"/>
              </w:rPr>
              <w:t>74</w:t>
            </w:r>
            <w:r w:rsidRPr="007178DE">
              <w:rPr>
                <w:rFonts w:eastAsia="Calibri"/>
                <w:color w:val="000000" w:themeColor="text1"/>
                <w:sz w:val="20"/>
                <w:lang w:val="id-ID"/>
              </w:rPr>
              <w:t>.0</w:t>
            </w:r>
            <w:r w:rsidR="0042534D">
              <w:rPr>
                <w:rFonts w:eastAsia="Calibri"/>
                <w:color w:val="000000" w:themeColor="text1"/>
                <w:sz w:val="20"/>
                <w:lang w:val="id-ID"/>
              </w:rPr>
              <w:t>0</w:t>
            </w:r>
          </w:p>
        </w:tc>
        <w:tc>
          <w:tcPr>
            <w:tcW w:w="1716" w:type="dxa"/>
          </w:tcPr>
          <w:p w14:paraId="3A87A0CF" w14:textId="7B11464F" w:rsidR="00CB14E4" w:rsidRPr="0042534D" w:rsidRDefault="00CB14E4" w:rsidP="00917E6B">
            <w:pPr>
              <w:jc w:val="center"/>
              <w:rPr>
                <w:color w:val="000000" w:themeColor="text1"/>
                <w:sz w:val="20"/>
                <w:lang w:val="id-ID"/>
              </w:rPr>
            </w:pPr>
            <w:r w:rsidRPr="007178DE">
              <w:rPr>
                <w:rFonts w:eastAsia="Calibri"/>
                <w:color w:val="000000" w:themeColor="text1"/>
                <w:sz w:val="20"/>
                <w:lang w:val="sv-SE"/>
              </w:rPr>
              <w:t>82</w:t>
            </w:r>
            <w:r w:rsidRPr="007178DE">
              <w:rPr>
                <w:rFonts w:eastAsia="Calibri"/>
                <w:color w:val="000000" w:themeColor="text1"/>
                <w:sz w:val="20"/>
                <w:lang w:val="id-ID"/>
              </w:rPr>
              <w:t>.</w:t>
            </w:r>
            <w:r w:rsidRPr="007178DE">
              <w:rPr>
                <w:rFonts w:eastAsia="Calibri"/>
                <w:color w:val="000000" w:themeColor="text1"/>
                <w:sz w:val="20"/>
                <w:lang w:val="sv-SE"/>
              </w:rPr>
              <w:t>5</w:t>
            </w:r>
            <w:r w:rsidR="0042534D">
              <w:rPr>
                <w:rFonts w:eastAsia="Calibri"/>
                <w:color w:val="000000" w:themeColor="text1"/>
                <w:sz w:val="20"/>
                <w:lang w:val="id-ID"/>
              </w:rPr>
              <w:t>0</w:t>
            </w:r>
          </w:p>
        </w:tc>
        <w:tc>
          <w:tcPr>
            <w:tcW w:w="1689" w:type="dxa"/>
          </w:tcPr>
          <w:p w14:paraId="71B5118F" w14:textId="5C3F7398" w:rsidR="00CB14E4" w:rsidRPr="007178DE" w:rsidRDefault="00CB14E4" w:rsidP="00917E6B">
            <w:pPr>
              <w:jc w:val="center"/>
              <w:rPr>
                <w:rFonts w:eastAsia="Calibri"/>
                <w:color w:val="000000" w:themeColor="text1"/>
                <w:sz w:val="20"/>
                <w:lang w:val="sv-SE"/>
              </w:rPr>
            </w:pPr>
            <w:r w:rsidRPr="007178DE">
              <w:rPr>
                <w:color w:val="000000" w:themeColor="text1"/>
                <w:sz w:val="20"/>
                <w:lang w:val="sv-SE"/>
              </w:rPr>
              <w:t>60</w:t>
            </w:r>
          </w:p>
        </w:tc>
      </w:tr>
    </w:tbl>
    <w:p w14:paraId="1CFB5191" w14:textId="77777777" w:rsidR="005855F4" w:rsidRDefault="005855F4" w:rsidP="00B03690">
      <w:pPr>
        <w:pStyle w:val="Paragraph"/>
        <w:spacing w:before="240" w:after="240"/>
        <w:ind w:firstLine="0"/>
        <w:jc w:val="center"/>
        <w:rPr>
          <w:b/>
          <w:color w:val="000000" w:themeColor="text1"/>
          <w:sz w:val="24"/>
          <w:lang w:val="id-ID"/>
        </w:rPr>
      </w:pPr>
    </w:p>
    <w:p w14:paraId="16CEA3FA" w14:textId="035BC430" w:rsidR="007A45A4" w:rsidRPr="00B03690" w:rsidRDefault="007A45A4" w:rsidP="00B03690">
      <w:pPr>
        <w:pStyle w:val="Paragraph"/>
        <w:spacing w:before="240" w:after="240"/>
        <w:ind w:firstLine="0"/>
        <w:jc w:val="center"/>
        <w:rPr>
          <w:b/>
          <w:color w:val="000000" w:themeColor="text1"/>
          <w:sz w:val="24"/>
          <w:lang w:val="id-ID"/>
        </w:rPr>
      </w:pPr>
      <w:r w:rsidRPr="00B03690">
        <w:rPr>
          <w:b/>
          <w:color w:val="000000" w:themeColor="text1"/>
          <w:sz w:val="24"/>
          <w:lang w:val="id-ID"/>
        </w:rPr>
        <w:t>Methods</w:t>
      </w:r>
    </w:p>
    <w:p w14:paraId="1074DD80" w14:textId="7AF13293" w:rsidR="00FB516F" w:rsidRPr="007178DE" w:rsidRDefault="00B03690" w:rsidP="00A81A50">
      <w:pPr>
        <w:pStyle w:val="Paragraph"/>
        <w:rPr>
          <w:bCs/>
          <w:color w:val="000000" w:themeColor="text1"/>
          <w:lang w:val="id-ID"/>
        </w:rPr>
      </w:pPr>
      <w:r>
        <w:rPr>
          <w:bCs/>
          <w:color w:val="000000" w:themeColor="text1"/>
          <w:lang w:val="id-ID"/>
        </w:rPr>
        <w:t>In general, this research is conducted in three stages, which are: (1) physical workload measurement, (2) mental workload measurement, and (3) the recommendation. The first and second stage</w:t>
      </w:r>
      <w:r w:rsidR="00761289">
        <w:rPr>
          <w:bCs/>
          <w:color w:val="000000" w:themeColor="text1"/>
          <w:lang w:val="id-ID"/>
        </w:rPr>
        <w:t>s</w:t>
      </w:r>
      <w:r>
        <w:rPr>
          <w:bCs/>
          <w:color w:val="000000" w:themeColor="text1"/>
          <w:lang w:val="id-ID"/>
        </w:rPr>
        <w:t xml:space="preserve"> </w:t>
      </w:r>
      <w:r w:rsidR="00761289">
        <w:rPr>
          <w:bCs/>
          <w:color w:val="000000" w:themeColor="text1"/>
          <w:lang w:val="id-ID"/>
        </w:rPr>
        <w:t xml:space="preserve">of </w:t>
      </w:r>
      <w:r>
        <w:rPr>
          <w:bCs/>
          <w:color w:val="000000" w:themeColor="text1"/>
          <w:lang w:val="id-ID"/>
        </w:rPr>
        <w:t>measur</w:t>
      </w:r>
      <w:r w:rsidR="00761289">
        <w:rPr>
          <w:bCs/>
          <w:color w:val="000000" w:themeColor="text1"/>
          <w:lang w:val="id-ID"/>
        </w:rPr>
        <w:t>ing</w:t>
      </w:r>
      <w:r>
        <w:rPr>
          <w:bCs/>
          <w:color w:val="000000" w:themeColor="text1"/>
          <w:lang w:val="id-ID"/>
        </w:rPr>
        <w:t xml:space="preserve"> physical workload using CVL and mental workload using RSME refer</w:t>
      </w:r>
      <w:r w:rsidR="00761289">
        <w:rPr>
          <w:bCs/>
          <w:color w:val="000000" w:themeColor="text1"/>
          <w:lang w:val="id-ID"/>
        </w:rPr>
        <w:t xml:space="preserve"> </w:t>
      </w:r>
      <w:r>
        <w:rPr>
          <w:bCs/>
          <w:color w:val="000000" w:themeColor="text1"/>
          <w:lang w:val="id-ID"/>
        </w:rPr>
        <w:t xml:space="preserve">to </w:t>
      </w:r>
      <w:r w:rsidR="003E48F8" w:rsidRPr="007178DE">
        <w:rPr>
          <w:color w:val="000000" w:themeColor="text1"/>
        </w:rPr>
        <w:t>Elbert</w:t>
      </w:r>
      <w:r w:rsidR="003E48F8" w:rsidRPr="007178DE">
        <w:rPr>
          <w:color w:val="000000" w:themeColor="text1"/>
          <w:lang w:val="id-ID"/>
        </w:rPr>
        <w:t xml:space="preserve"> et al</w:t>
      </w:r>
      <w:r w:rsidR="003E48F8" w:rsidRPr="000C7562">
        <w:rPr>
          <w:lang w:val="id-ID"/>
        </w:rPr>
        <w:t xml:space="preserve">. </w:t>
      </w:r>
      <w:r w:rsidR="003E48F8" w:rsidRPr="000C7562">
        <w:rPr>
          <w:rFonts w:eastAsia="Calibri"/>
          <w:lang w:val="id-ID"/>
        </w:rPr>
        <w:fldChar w:fldCharType="begin"/>
      </w:r>
      <w:r w:rsidR="007A7D60" w:rsidRPr="000C7562">
        <w:rPr>
          <w:rFonts w:eastAsia="Calibri"/>
          <w:lang w:val="id-ID"/>
        </w:rPr>
        <w:instrText xml:space="preserve"> ADDIN EN.CITE &lt;EndNote&gt;&lt;Cite&gt;&lt;Author&gt;Kroemer Elbert&lt;/Author&gt;&lt;Year&gt;2018&lt;/Year&gt;&lt;RecNum&gt;6156&lt;/RecNum&gt;&lt;DisplayText&gt;[7]&lt;/DisplayText&gt;&lt;record&gt;&lt;rec-number&gt;6156&lt;/rec-number&gt;&lt;foreign-keys&gt;&lt;key app="EN" db-id="2s0rattrltd0vhexfxh50raf2tssdtt22psz" timestamp="1578044942"&gt;6156&lt;/key&gt;&lt;/foreign-keys&gt;&lt;ref-type name="Book Section"&gt;5&lt;/ref-type&gt;&lt;contributors&gt;&lt;authors&gt;&lt;author&gt;Kroemer Elbert, Katrin E.&lt;/author&gt;&lt;author&gt;Kroemer, Henrike B.&lt;/author&gt;&lt;author&gt;Kroemer Hoffman, Anne D.&lt;/author&gt;&lt;/authors&gt;&lt;secondary-authors&gt;&lt;author&gt;Kroemer Elbert, Katrin E.&lt;/author&gt;&lt;author&gt;Kroemer, Henrike B.&lt;/author&gt;&lt;author&gt;Kroemer Hoffman, Anne D.&lt;/author&gt;&lt;/secondary-authors&gt;&lt;/contributors&gt;&lt;titles&gt;&lt;title&gt;Chapter 3 - How the Body Does Its Work&lt;/title&gt;&lt;secondary-title&gt;Ergonomics (Third Edition)&lt;/secondary-title&gt;&lt;/titles&gt;&lt;pages&gt;89-126&lt;/pages&gt;&lt;keywords&gt;&lt;keyword&gt;circulation&lt;/keyword&gt;&lt;keyword&gt;energy pathways&lt;/keyword&gt;&lt;keyword&gt;energy requirements&lt;/keyword&gt;&lt;keyword&gt;fatigue&lt;/keyword&gt;&lt;keyword&gt;foodstuffs&lt;/keyword&gt;&lt;keyword&gt;metabolism&lt;/keyword&gt;&lt;keyword&gt;perceived effort&lt;/keyword&gt;&lt;keyword&gt;respiration&lt;/keyword&gt;&lt;/keywords&gt;&lt;dates&gt;&lt;year&gt;2018&lt;/year&gt;&lt;pub-dates&gt;&lt;date&gt;2018/01/01/&lt;/date&gt;&lt;/pub-dates&gt;&lt;/dates&gt;&lt;publisher&gt;Academic Press&lt;/publisher&gt;&lt;isbn&gt;978-0-12-813296-8&lt;/isbn&gt;&lt;urls&gt;&lt;related-urls&gt;&lt;url&gt;http://www.sciencedirect.com/science/article/pii/B9780128132968000037&lt;/url&gt;&lt;/related-urls&gt;&lt;/urls&gt;&lt;electronic-resource-num&gt;https://doi.org/10.1016/B978-0-12-813296-8.00003-7&lt;/electronic-resource-num&gt;&lt;/record&gt;&lt;/Cite&gt;&lt;/EndNote&gt;</w:instrText>
      </w:r>
      <w:r w:rsidR="003E48F8" w:rsidRPr="000C7562">
        <w:rPr>
          <w:rFonts w:eastAsia="Calibri"/>
          <w:lang w:val="id-ID"/>
        </w:rPr>
        <w:fldChar w:fldCharType="separate"/>
      </w:r>
      <w:r w:rsidR="007A7D60" w:rsidRPr="000C7562">
        <w:rPr>
          <w:rFonts w:eastAsia="Calibri"/>
          <w:noProof/>
          <w:lang w:val="id-ID"/>
        </w:rPr>
        <w:t>[7]</w:t>
      </w:r>
      <w:r w:rsidR="003E48F8" w:rsidRPr="000C7562">
        <w:rPr>
          <w:rFonts w:eastAsia="Calibri"/>
          <w:lang w:val="id-ID"/>
        </w:rPr>
        <w:fldChar w:fldCharType="end"/>
      </w:r>
      <w:r w:rsidR="00FB516F" w:rsidRPr="000C7562">
        <w:rPr>
          <w:bCs/>
          <w:lang w:val="id-ID"/>
        </w:rPr>
        <w:t xml:space="preserve"> </w:t>
      </w:r>
      <w:r w:rsidRPr="000C7562">
        <w:rPr>
          <w:bCs/>
          <w:lang w:val="id-ID"/>
        </w:rPr>
        <w:t xml:space="preserve">and </w:t>
      </w:r>
      <w:r w:rsidR="003E48F8" w:rsidRPr="000C7562">
        <w:rPr>
          <w:bCs/>
          <w:lang w:val="id-ID"/>
        </w:rPr>
        <w:t xml:space="preserve">Harris et al. </w:t>
      </w:r>
      <w:r w:rsidR="003E48F8" w:rsidRPr="000C7562">
        <w:rPr>
          <w:rFonts w:eastAsia="Calibri"/>
          <w:lang w:val="id-ID"/>
        </w:rPr>
        <w:fldChar w:fldCharType="begin"/>
      </w:r>
      <w:r w:rsidR="007A7D60" w:rsidRPr="000C7562">
        <w:rPr>
          <w:rFonts w:eastAsia="Calibri"/>
          <w:lang w:val="id-ID"/>
        </w:rPr>
        <w:instrText xml:space="preserve"> ADDIN EN.CITE &lt;EndNote&gt;&lt;Cite&gt;&lt;Author&gt;Harris&lt;/Author&gt;&lt;Year&gt;2020&lt;/Year&gt;&lt;RecNum&gt;6351&lt;/RecNum&gt;&lt;DisplayText&gt;[8]&lt;/DisplayText&gt;&lt;record&gt;&lt;rec-number&gt;6351&lt;/rec-number&gt;&lt;foreign-keys&gt;&lt;key app="EN" db-id="2s0rattrltd0vhexfxh50raf2tssdtt22psz" timestamp="1626232190"&gt;6351&lt;/key&gt;&lt;/foreign-keys&gt;&lt;ref-type name="Journal Article"&gt;17&lt;/ref-type&gt;&lt;contributors&gt;&lt;authors&gt;&lt;author&gt;Harris, David&lt;/author&gt;&lt;author&gt;Wilson, Mark&lt;/author&gt;&lt;author&gt;Vine, Samuel&lt;/author&gt;&lt;/authors&gt;&lt;/contributors&gt;&lt;titles&gt;&lt;title&gt;Development and validation of a simulation workload measure: the simulation task load index (SIM-TLX)&lt;/title&gt;&lt;secondary-title&gt;Virtual Reality&lt;/secondary-title&gt;&lt;/titles&gt;&lt;periodical&gt;&lt;full-title&gt;Virtual Reality&lt;/full-title&gt;&lt;/periodical&gt;&lt;pages&gt;557-566&lt;/pages&gt;&lt;volume&gt;24&lt;/volume&gt;&lt;number&gt;4&lt;/number&gt;&lt;dates&gt;&lt;year&gt;2020&lt;/year&gt;&lt;pub-dates&gt;&lt;date&gt;2020/12/01&lt;/date&gt;&lt;/pub-dates&gt;&lt;/dates&gt;&lt;isbn&gt;1434-9957&lt;/isbn&gt;&lt;urls&gt;&lt;related-urls&gt;&lt;url&gt;https://doi.org/10.1007/s10055-019-00422-9&lt;/url&gt;&lt;/related-urls&gt;&lt;/urls&gt;&lt;electronic-resource-num&gt;10.1007/s10055-019-00422-9&lt;/electronic-resource-num&gt;&lt;/record&gt;&lt;/Cite&gt;&lt;/EndNote&gt;</w:instrText>
      </w:r>
      <w:r w:rsidR="003E48F8" w:rsidRPr="000C7562">
        <w:rPr>
          <w:rFonts w:eastAsia="Calibri"/>
          <w:lang w:val="id-ID"/>
        </w:rPr>
        <w:fldChar w:fldCharType="separate"/>
      </w:r>
      <w:r w:rsidR="007A7D60" w:rsidRPr="000C7562">
        <w:rPr>
          <w:rFonts w:eastAsia="Calibri"/>
          <w:noProof/>
          <w:lang w:val="id-ID"/>
        </w:rPr>
        <w:t>[8]</w:t>
      </w:r>
      <w:r w:rsidR="003E48F8" w:rsidRPr="000C7562">
        <w:rPr>
          <w:rFonts w:eastAsia="Calibri"/>
          <w:lang w:val="id-ID"/>
        </w:rPr>
        <w:fldChar w:fldCharType="end"/>
      </w:r>
      <w:r w:rsidR="00FB516F" w:rsidRPr="007178DE">
        <w:rPr>
          <w:bCs/>
          <w:color w:val="000000" w:themeColor="text1"/>
          <w:lang w:val="id-ID"/>
        </w:rPr>
        <w:t>.</w:t>
      </w:r>
      <w:r w:rsidR="003E48F8" w:rsidRPr="007178DE">
        <w:rPr>
          <w:bCs/>
          <w:color w:val="000000" w:themeColor="text1"/>
          <w:lang w:val="id-ID"/>
        </w:rPr>
        <w:t xml:space="preserve"> </w:t>
      </w:r>
    </w:p>
    <w:p w14:paraId="56076578" w14:textId="4B9C28E4" w:rsidR="005B533F" w:rsidRPr="007178DE" w:rsidRDefault="00B03690" w:rsidP="00B03690">
      <w:pPr>
        <w:pStyle w:val="Paragraph"/>
        <w:spacing w:before="240" w:after="240"/>
        <w:ind w:firstLine="0"/>
        <w:jc w:val="center"/>
        <w:rPr>
          <w:rFonts w:eastAsia="Calibri"/>
          <w:i/>
          <w:color w:val="000000" w:themeColor="text1"/>
          <w:lang w:val="id-ID"/>
        </w:rPr>
      </w:pPr>
      <w:r>
        <w:rPr>
          <w:rFonts w:eastAsia="Calibri"/>
          <w:i/>
          <w:color w:val="000000" w:themeColor="text1"/>
          <w:lang w:val="id-ID"/>
        </w:rPr>
        <w:t>The CVL method to measure physical workload</w:t>
      </w:r>
    </w:p>
    <w:p w14:paraId="14091AB3" w14:textId="122E32A8" w:rsidR="00B03690" w:rsidRDefault="00B03690" w:rsidP="00B03690">
      <w:pPr>
        <w:pStyle w:val="Paragraph"/>
        <w:rPr>
          <w:rFonts w:eastAsia="Calibri"/>
          <w:color w:val="000000" w:themeColor="text1"/>
          <w:lang w:val="id-ID"/>
        </w:rPr>
      </w:pPr>
      <w:r>
        <w:rPr>
          <w:rFonts w:eastAsia="Calibri"/>
          <w:color w:val="000000" w:themeColor="text1"/>
          <w:lang w:val="id-ID"/>
        </w:rPr>
        <w:t>The CVL method is computed using the following steps:</w:t>
      </w:r>
    </w:p>
    <w:p w14:paraId="21E0E5FE" w14:textId="483A98EA" w:rsidR="00B03690" w:rsidRDefault="00CD1372" w:rsidP="0083409C">
      <w:pPr>
        <w:pStyle w:val="Paragraph"/>
        <w:numPr>
          <w:ilvl w:val="0"/>
          <w:numId w:val="27"/>
        </w:numPr>
        <w:ind w:left="567" w:hanging="283"/>
        <w:rPr>
          <w:rFonts w:eastAsia="Calibri"/>
          <w:color w:val="000000" w:themeColor="text1"/>
          <w:lang w:val="id-ID"/>
        </w:rPr>
      </w:pPr>
      <w:r>
        <w:rPr>
          <w:rFonts w:eastAsia="Calibri"/>
          <w:color w:val="000000" w:themeColor="text1"/>
          <w:lang w:val="id-ID"/>
        </w:rPr>
        <w:t>Co</w:t>
      </w:r>
      <w:r w:rsidR="00761289">
        <w:rPr>
          <w:rFonts w:eastAsia="Calibri"/>
          <w:color w:val="000000" w:themeColor="text1"/>
          <w:lang w:val="id-ID"/>
        </w:rPr>
        <w:t>m</w:t>
      </w:r>
      <w:r>
        <w:rPr>
          <w:rFonts w:eastAsia="Calibri"/>
          <w:color w:val="000000" w:themeColor="text1"/>
          <w:lang w:val="id-ID"/>
        </w:rPr>
        <w:t xml:space="preserve">puting the value of </w:t>
      </w:r>
      <w:r w:rsidRPr="0083409C">
        <w:rPr>
          <w:rFonts w:eastAsia="Calibri"/>
          <w:i/>
          <w:color w:val="000000" w:themeColor="text1"/>
          <w:lang w:val="id-ID"/>
        </w:rPr>
        <w:t>RP</w:t>
      </w:r>
      <w:r>
        <w:rPr>
          <w:rFonts w:eastAsia="Calibri"/>
          <w:color w:val="000000" w:themeColor="text1"/>
          <w:lang w:val="id-ID"/>
        </w:rPr>
        <w:t xml:space="preserve"> and </w:t>
      </w:r>
      <w:r w:rsidRPr="0083409C">
        <w:rPr>
          <w:rFonts w:eastAsia="Calibri"/>
          <w:i/>
          <w:color w:val="000000" w:themeColor="text1"/>
          <w:lang w:val="id-ID"/>
        </w:rPr>
        <w:t>WP</w:t>
      </w:r>
      <w:r>
        <w:rPr>
          <w:rFonts w:eastAsia="Calibri"/>
          <w:color w:val="000000" w:themeColor="text1"/>
          <w:lang w:val="id-ID"/>
        </w:rPr>
        <w:t xml:space="preserve"> using equation (1)</w:t>
      </w:r>
    </w:p>
    <w:p w14:paraId="310254AE" w14:textId="76F8429B" w:rsidR="00CD1372" w:rsidRDefault="0083409C" w:rsidP="0083409C">
      <w:pPr>
        <w:pStyle w:val="Paragraph"/>
        <w:tabs>
          <w:tab w:val="center" w:pos="4321"/>
          <w:tab w:val="right" w:pos="9214"/>
        </w:tabs>
        <w:ind w:firstLine="0"/>
        <w:rPr>
          <w:rFonts w:eastAsia="Calibri"/>
          <w:color w:val="000000" w:themeColor="text1"/>
          <w:lang w:val="id-ID"/>
        </w:rPr>
      </w:pPr>
      <w:r>
        <w:rPr>
          <w:rFonts w:eastAsia="Calibri"/>
          <w:color w:val="000000" w:themeColor="text1"/>
          <w:lang w:val="id-ID"/>
        </w:rPr>
        <w:tab/>
      </w:r>
      <m:oMath>
        <m:r>
          <w:rPr>
            <w:rFonts w:ascii="Cambria Math" w:eastAsia="Calibri" w:hAnsi="Cambria Math"/>
            <w:color w:val="000000" w:themeColor="text1"/>
            <w:lang w:val="id-ID"/>
          </w:rPr>
          <m:t>Pulse rate (P)=</m:t>
        </m:r>
        <m:f>
          <m:fPr>
            <m:ctrlPr>
              <w:rPr>
                <w:rFonts w:ascii="Cambria Math" w:eastAsia="Calibri" w:hAnsi="Cambria Math"/>
                <w:i/>
                <w:color w:val="000000" w:themeColor="text1"/>
                <w:lang w:val="id-ID"/>
              </w:rPr>
            </m:ctrlPr>
          </m:fPr>
          <m:num>
            <m:r>
              <w:rPr>
                <w:rFonts w:ascii="Cambria Math" w:eastAsia="Calibri" w:hAnsi="Cambria Math"/>
                <w:color w:val="000000" w:themeColor="text1"/>
                <w:lang w:val="id-ID"/>
              </w:rPr>
              <m:t>10 Beats</m:t>
            </m:r>
          </m:num>
          <m:den>
            <m:r>
              <w:rPr>
                <w:rFonts w:ascii="Cambria Math" w:eastAsia="Calibri" w:hAnsi="Cambria Math"/>
                <w:color w:val="000000" w:themeColor="text1"/>
                <w:lang w:val="id-ID"/>
              </w:rPr>
              <m:t>Time calculated</m:t>
            </m:r>
          </m:den>
        </m:f>
        <m:r>
          <w:rPr>
            <w:rFonts w:ascii="Cambria Math" w:eastAsia="Calibri" w:hAnsi="Cambria Math"/>
            <w:color w:val="000000" w:themeColor="text1"/>
            <w:lang w:val="id-ID"/>
          </w:rPr>
          <m:t>×60</m:t>
        </m:r>
      </m:oMath>
      <w:r w:rsidR="00CD1372">
        <w:rPr>
          <w:rFonts w:eastAsia="Calibri"/>
          <w:color w:val="000000" w:themeColor="text1"/>
          <w:lang w:val="id-ID"/>
        </w:rPr>
        <w:t xml:space="preserve"> </w:t>
      </w:r>
      <w:r>
        <w:rPr>
          <w:rFonts w:eastAsia="Calibri"/>
          <w:color w:val="000000" w:themeColor="text1"/>
          <w:lang w:val="id-ID"/>
        </w:rPr>
        <w:tab/>
      </w:r>
      <w:r w:rsidR="00CD1372">
        <w:rPr>
          <w:rFonts w:eastAsia="Calibri"/>
          <w:color w:val="000000" w:themeColor="text1"/>
          <w:lang w:val="id-ID"/>
        </w:rPr>
        <w:t>(1)</w:t>
      </w:r>
    </w:p>
    <w:p w14:paraId="2E4DF7FE" w14:textId="77777777" w:rsidR="0062751A" w:rsidRDefault="0062751A" w:rsidP="0083409C">
      <w:pPr>
        <w:pStyle w:val="Paragraph"/>
        <w:tabs>
          <w:tab w:val="center" w:pos="4321"/>
          <w:tab w:val="right" w:pos="9214"/>
        </w:tabs>
        <w:ind w:firstLine="0"/>
        <w:rPr>
          <w:rFonts w:eastAsia="Calibri"/>
          <w:color w:val="000000" w:themeColor="text1"/>
          <w:lang w:val="id-ID"/>
        </w:rPr>
      </w:pPr>
    </w:p>
    <w:p w14:paraId="3D2C662C" w14:textId="07284960" w:rsidR="00CD1372" w:rsidRDefault="00CD1372" w:rsidP="0083409C">
      <w:pPr>
        <w:pStyle w:val="Paragraph"/>
        <w:numPr>
          <w:ilvl w:val="0"/>
          <w:numId w:val="27"/>
        </w:numPr>
        <w:ind w:left="567" w:hanging="283"/>
        <w:rPr>
          <w:rFonts w:eastAsia="Calibri"/>
          <w:color w:val="000000" w:themeColor="text1"/>
          <w:lang w:val="id-ID"/>
        </w:rPr>
      </w:pPr>
      <w:r>
        <w:rPr>
          <w:rFonts w:eastAsia="Calibri"/>
          <w:color w:val="000000" w:themeColor="text1"/>
          <w:lang w:val="id-ID"/>
        </w:rPr>
        <w:t>Computing the physical workload (</w:t>
      </w:r>
      <w:r w:rsidRPr="0083409C">
        <w:rPr>
          <w:rFonts w:eastAsia="Calibri"/>
          <w:i/>
          <w:color w:val="000000" w:themeColor="text1"/>
          <w:lang w:val="id-ID"/>
        </w:rPr>
        <w:t>% CVL</w:t>
      </w:r>
      <w:r>
        <w:rPr>
          <w:rFonts w:eastAsia="Calibri"/>
          <w:color w:val="000000" w:themeColor="text1"/>
          <w:lang w:val="id-ID"/>
        </w:rPr>
        <w:t>) using equation (2)</w:t>
      </w:r>
    </w:p>
    <w:p w14:paraId="3C15C183" w14:textId="59438AF1" w:rsidR="00CD1372" w:rsidRDefault="0083409C" w:rsidP="0083409C">
      <w:pPr>
        <w:pStyle w:val="Paragraph"/>
        <w:tabs>
          <w:tab w:val="center" w:pos="4321"/>
          <w:tab w:val="right" w:pos="9214"/>
        </w:tabs>
        <w:ind w:firstLine="0"/>
        <w:rPr>
          <w:rFonts w:eastAsia="Calibri"/>
          <w:color w:val="000000" w:themeColor="text1"/>
          <w:lang w:val="id-ID"/>
        </w:rPr>
      </w:pPr>
      <w:r>
        <w:rPr>
          <w:rFonts w:eastAsia="Calibri"/>
          <w:color w:val="000000" w:themeColor="text1"/>
          <w:lang w:val="id-ID"/>
        </w:rPr>
        <w:tab/>
      </w:r>
      <m:oMath>
        <m:r>
          <w:rPr>
            <w:rFonts w:ascii="Cambria Math" w:eastAsia="Calibri" w:hAnsi="Cambria Math"/>
            <w:color w:val="000000" w:themeColor="text1"/>
            <w:lang w:val="id-ID"/>
          </w:rPr>
          <m:t xml:space="preserve">% CVL= </m:t>
        </m:r>
        <m:f>
          <m:fPr>
            <m:ctrlPr>
              <w:rPr>
                <w:rFonts w:ascii="Cambria Math" w:eastAsia="Calibri" w:hAnsi="Cambria Math"/>
                <w:i/>
                <w:color w:val="000000" w:themeColor="text1"/>
                <w:lang w:val="id-ID"/>
              </w:rPr>
            </m:ctrlPr>
          </m:fPr>
          <m:num>
            <m:r>
              <w:rPr>
                <w:rFonts w:ascii="Cambria Math" w:eastAsia="Calibri" w:hAnsi="Cambria Math"/>
                <w:color w:val="000000" w:themeColor="text1"/>
                <w:lang w:val="id-ID"/>
              </w:rPr>
              <m:t>100×(WP-RP)</m:t>
            </m:r>
          </m:num>
          <m:den>
            <m:sSub>
              <m:sSubPr>
                <m:ctrlPr>
                  <w:rPr>
                    <w:rFonts w:ascii="Cambria Math" w:eastAsia="Calibri" w:hAnsi="Cambria Math"/>
                    <w:i/>
                    <w:color w:val="000000" w:themeColor="text1"/>
                    <w:lang w:val="id-ID"/>
                  </w:rPr>
                </m:ctrlPr>
              </m:sSubPr>
              <m:e>
                <m:r>
                  <w:rPr>
                    <w:rFonts w:ascii="Cambria Math" w:eastAsia="Calibri" w:hAnsi="Cambria Math"/>
                    <w:color w:val="000000" w:themeColor="text1"/>
                    <w:lang w:val="id-ID"/>
                  </w:rPr>
                  <m:t>P</m:t>
                </m:r>
              </m:e>
              <m:sub>
                <m:r>
                  <w:rPr>
                    <w:rFonts w:ascii="Cambria Math" w:eastAsia="Calibri" w:hAnsi="Cambria Math"/>
                    <w:color w:val="000000" w:themeColor="text1"/>
                    <w:lang w:val="id-ID"/>
                  </w:rPr>
                  <m:t>max</m:t>
                </m:r>
              </m:sub>
            </m:sSub>
            <m:r>
              <w:rPr>
                <w:rFonts w:ascii="Cambria Math" w:eastAsia="Calibri" w:hAnsi="Cambria Math"/>
                <w:color w:val="000000" w:themeColor="text1"/>
                <w:lang w:val="id-ID"/>
              </w:rPr>
              <m:t>-RP</m:t>
            </m:r>
          </m:den>
        </m:f>
      </m:oMath>
      <w:r w:rsidR="00CD1372">
        <w:rPr>
          <w:rFonts w:eastAsia="Calibri"/>
          <w:color w:val="000000" w:themeColor="text1"/>
          <w:lang w:val="id-ID"/>
        </w:rPr>
        <w:t xml:space="preserve"> </w:t>
      </w:r>
      <w:r>
        <w:rPr>
          <w:rFonts w:eastAsia="Calibri"/>
          <w:color w:val="000000" w:themeColor="text1"/>
          <w:lang w:val="id-ID"/>
        </w:rPr>
        <w:tab/>
      </w:r>
      <w:r w:rsidR="00CD1372">
        <w:rPr>
          <w:rFonts w:eastAsia="Calibri"/>
          <w:color w:val="000000" w:themeColor="text1"/>
          <w:lang w:val="id-ID"/>
        </w:rPr>
        <w:t>(2)</w:t>
      </w:r>
    </w:p>
    <w:p w14:paraId="002FA651" w14:textId="77777777" w:rsidR="0062751A" w:rsidRDefault="0062751A" w:rsidP="0083409C">
      <w:pPr>
        <w:pStyle w:val="Paragraph"/>
        <w:tabs>
          <w:tab w:val="center" w:pos="4321"/>
          <w:tab w:val="right" w:pos="9214"/>
        </w:tabs>
        <w:ind w:firstLine="0"/>
        <w:rPr>
          <w:rFonts w:eastAsia="Calibri"/>
          <w:color w:val="000000" w:themeColor="text1"/>
          <w:lang w:val="id-ID"/>
        </w:rPr>
      </w:pPr>
    </w:p>
    <w:p w14:paraId="5091FABE" w14:textId="724FBB68" w:rsidR="00CD1372" w:rsidRDefault="00CD1372" w:rsidP="0083409C">
      <w:pPr>
        <w:pStyle w:val="Paragraph"/>
        <w:ind w:left="567" w:firstLine="0"/>
        <w:rPr>
          <w:rFonts w:eastAsia="Calibri"/>
          <w:color w:val="000000" w:themeColor="text1"/>
          <w:lang w:val="id-ID"/>
        </w:rPr>
      </w:pPr>
      <w:r w:rsidRPr="008340D0">
        <w:rPr>
          <w:rFonts w:eastAsia="Calibri"/>
          <w:color w:val="000000" w:themeColor="text1"/>
          <w:lang w:val="id-ID"/>
        </w:rPr>
        <w:t>RP</w:t>
      </w:r>
      <w:r>
        <w:rPr>
          <w:rFonts w:eastAsia="Calibri"/>
          <w:color w:val="000000" w:themeColor="text1"/>
          <w:lang w:val="id-ID"/>
        </w:rPr>
        <w:t xml:space="preserve"> is the average pulse rate before starting the tasks</w:t>
      </w:r>
      <w:r w:rsidR="008340D0">
        <w:rPr>
          <w:rFonts w:eastAsia="Calibri"/>
          <w:color w:val="000000" w:themeColor="text1"/>
          <w:lang w:val="id-ID"/>
        </w:rPr>
        <w:t>,</w:t>
      </w:r>
      <w:r>
        <w:rPr>
          <w:rFonts w:eastAsia="Calibri"/>
          <w:color w:val="000000" w:themeColor="text1"/>
          <w:lang w:val="id-ID"/>
        </w:rPr>
        <w:t xml:space="preserve"> and </w:t>
      </w:r>
      <w:r w:rsidRPr="008340D0">
        <w:rPr>
          <w:rFonts w:eastAsia="Calibri"/>
          <w:color w:val="000000" w:themeColor="text1"/>
          <w:lang w:val="id-ID"/>
        </w:rPr>
        <w:t>WP</w:t>
      </w:r>
      <w:r w:rsidRPr="0083409C">
        <w:rPr>
          <w:rFonts w:eastAsia="Calibri"/>
          <w:i/>
          <w:color w:val="000000" w:themeColor="text1"/>
          <w:lang w:val="id-ID"/>
        </w:rPr>
        <w:t xml:space="preserve"> </w:t>
      </w:r>
      <w:r>
        <w:rPr>
          <w:rFonts w:eastAsia="Calibri"/>
          <w:color w:val="000000" w:themeColor="text1"/>
          <w:lang w:val="id-ID"/>
        </w:rPr>
        <w:t xml:space="preserve">is the average pulse rate during the tasks. Subsequently, </w:t>
      </w:r>
      <w:r w:rsidR="008340D0">
        <w:rPr>
          <w:rFonts w:eastAsia="Calibri"/>
          <w:color w:val="000000" w:themeColor="text1"/>
          <w:lang w:val="id-ID"/>
        </w:rPr>
        <w:t xml:space="preserve">the </w:t>
      </w:r>
      <w:r w:rsidRPr="0083409C">
        <w:rPr>
          <w:rFonts w:eastAsia="Calibri"/>
          <w:i/>
          <w:color w:val="000000" w:themeColor="text1"/>
          <w:lang w:val="id-ID"/>
        </w:rPr>
        <w:t>P</w:t>
      </w:r>
      <w:r w:rsidRPr="0083409C">
        <w:rPr>
          <w:rFonts w:eastAsia="Calibri"/>
          <w:i/>
          <w:color w:val="000000" w:themeColor="text1"/>
          <w:vertAlign w:val="subscript"/>
          <w:lang w:val="id-ID"/>
        </w:rPr>
        <w:t>max</w:t>
      </w:r>
      <w:r>
        <w:rPr>
          <w:rFonts w:eastAsia="Calibri"/>
          <w:color w:val="000000" w:themeColor="text1"/>
          <w:lang w:val="id-ID"/>
        </w:rPr>
        <w:t xml:space="preserve"> </w:t>
      </w:r>
      <w:r w:rsidR="0083409C">
        <w:rPr>
          <w:rFonts w:eastAsia="Calibri"/>
          <w:color w:val="000000" w:themeColor="text1"/>
          <w:lang w:val="id-ID"/>
        </w:rPr>
        <w:t>for male and female worker</w:t>
      </w:r>
      <w:r w:rsidR="0046405E">
        <w:rPr>
          <w:rFonts w:eastAsia="Calibri"/>
          <w:color w:val="000000" w:themeColor="text1"/>
          <w:lang w:val="id-ID"/>
        </w:rPr>
        <w:t>s</w:t>
      </w:r>
      <w:r w:rsidR="0083409C">
        <w:rPr>
          <w:rFonts w:eastAsia="Calibri"/>
          <w:color w:val="000000" w:themeColor="text1"/>
          <w:lang w:val="id-ID"/>
        </w:rPr>
        <w:t xml:space="preserve"> </w:t>
      </w:r>
      <w:r>
        <w:rPr>
          <w:rFonts w:eastAsia="Calibri"/>
          <w:color w:val="000000" w:themeColor="text1"/>
          <w:lang w:val="id-ID"/>
        </w:rPr>
        <w:t>is obtained using equation</w:t>
      </w:r>
      <w:r w:rsidR="00DF6996">
        <w:rPr>
          <w:rFonts w:eastAsia="Calibri"/>
          <w:color w:val="000000" w:themeColor="text1"/>
          <w:lang w:val="id-ID"/>
        </w:rPr>
        <w:t>s</w:t>
      </w:r>
      <w:r>
        <w:rPr>
          <w:rFonts w:eastAsia="Calibri"/>
          <w:color w:val="000000" w:themeColor="text1"/>
          <w:lang w:val="id-ID"/>
        </w:rPr>
        <w:t xml:space="preserve"> (3) and (4)</w:t>
      </w:r>
      <w:r w:rsidR="0083409C">
        <w:rPr>
          <w:rFonts w:eastAsia="Calibri"/>
          <w:color w:val="000000" w:themeColor="text1"/>
          <w:lang w:val="id-ID"/>
        </w:rPr>
        <w:t>, respectively</w:t>
      </w:r>
      <w:r>
        <w:rPr>
          <w:rFonts w:eastAsia="Calibri"/>
          <w:color w:val="000000" w:themeColor="text1"/>
          <w:lang w:val="id-ID"/>
        </w:rPr>
        <w:t>.</w:t>
      </w:r>
    </w:p>
    <w:p w14:paraId="29733D02" w14:textId="02E81464" w:rsidR="00CD1372" w:rsidRDefault="0083409C" w:rsidP="0083409C">
      <w:pPr>
        <w:pStyle w:val="Paragraph"/>
        <w:tabs>
          <w:tab w:val="center" w:pos="4321"/>
          <w:tab w:val="right" w:pos="9214"/>
        </w:tabs>
        <w:ind w:firstLine="0"/>
        <w:rPr>
          <w:rFonts w:eastAsia="Calibri"/>
          <w:color w:val="000000" w:themeColor="text1"/>
          <w:lang w:val="id-ID"/>
        </w:rPr>
      </w:pPr>
      <w:r>
        <w:rPr>
          <w:rFonts w:eastAsia="Calibri"/>
          <w:color w:val="000000" w:themeColor="text1"/>
          <w:lang w:val="id-ID"/>
        </w:rPr>
        <w:tab/>
      </w:r>
      <m:oMath>
        <m:sSubSup>
          <m:sSubSupPr>
            <m:ctrlPr>
              <w:rPr>
                <w:rFonts w:ascii="Cambria Math" w:eastAsia="Calibri" w:hAnsi="Cambria Math"/>
                <w:i/>
                <w:color w:val="000000" w:themeColor="text1"/>
                <w:lang w:val="id-ID"/>
              </w:rPr>
            </m:ctrlPr>
          </m:sSubSupPr>
          <m:e>
            <m:r>
              <w:rPr>
                <w:rFonts w:ascii="Cambria Math" w:eastAsia="Calibri" w:hAnsi="Cambria Math"/>
                <w:color w:val="000000" w:themeColor="text1"/>
                <w:lang w:val="id-ID"/>
              </w:rPr>
              <m:t>P</m:t>
            </m:r>
          </m:e>
          <m:sub>
            <m:r>
              <w:rPr>
                <w:rFonts w:ascii="Cambria Math" w:eastAsia="Calibri" w:hAnsi="Cambria Math"/>
                <w:color w:val="000000" w:themeColor="text1"/>
                <w:lang w:val="id-ID"/>
              </w:rPr>
              <m:t>max</m:t>
            </m:r>
          </m:sub>
          <m:sup>
            <m:r>
              <w:rPr>
                <w:rFonts w:ascii="Cambria Math" w:eastAsia="Calibri" w:hAnsi="Cambria Math"/>
                <w:color w:val="000000" w:themeColor="text1"/>
                <w:lang w:val="id-ID"/>
              </w:rPr>
              <m:t>m</m:t>
            </m:r>
          </m:sup>
        </m:sSubSup>
        <m:r>
          <w:rPr>
            <w:rFonts w:ascii="Cambria Math" w:eastAsia="Calibri" w:hAnsi="Cambria Math"/>
            <w:color w:val="000000" w:themeColor="text1"/>
            <w:lang w:val="id-ID"/>
          </w:rPr>
          <m:t>=220-age</m:t>
        </m:r>
      </m:oMath>
      <w:r>
        <w:rPr>
          <w:rFonts w:eastAsia="Calibri"/>
          <w:color w:val="000000" w:themeColor="text1"/>
          <w:lang w:val="id-ID"/>
        </w:rPr>
        <w:t xml:space="preserve"> </w:t>
      </w:r>
      <w:r>
        <w:rPr>
          <w:rFonts w:eastAsia="Calibri"/>
          <w:color w:val="000000" w:themeColor="text1"/>
          <w:lang w:val="id-ID"/>
        </w:rPr>
        <w:tab/>
        <w:t>(3)</w:t>
      </w:r>
    </w:p>
    <w:p w14:paraId="437E1A9E" w14:textId="1A5B4115" w:rsidR="0083409C" w:rsidRDefault="0083409C" w:rsidP="0083409C">
      <w:pPr>
        <w:pStyle w:val="Paragraph"/>
        <w:tabs>
          <w:tab w:val="center" w:pos="4321"/>
          <w:tab w:val="right" w:pos="9214"/>
        </w:tabs>
        <w:ind w:firstLine="0"/>
        <w:rPr>
          <w:rFonts w:eastAsia="Calibri"/>
          <w:color w:val="000000" w:themeColor="text1"/>
          <w:lang w:val="id-ID"/>
        </w:rPr>
      </w:pPr>
      <w:r>
        <w:rPr>
          <w:rFonts w:eastAsia="Calibri"/>
          <w:color w:val="000000" w:themeColor="text1"/>
          <w:lang w:val="id-ID"/>
        </w:rPr>
        <w:tab/>
      </w:r>
      <m:oMath>
        <m:sSubSup>
          <m:sSubSupPr>
            <m:ctrlPr>
              <w:rPr>
                <w:rFonts w:ascii="Cambria Math" w:eastAsia="Calibri" w:hAnsi="Cambria Math"/>
                <w:i/>
                <w:color w:val="000000" w:themeColor="text1"/>
                <w:lang w:val="id-ID"/>
              </w:rPr>
            </m:ctrlPr>
          </m:sSubSupPr>
          <m:e>
            <m:r>
              <w:rPr>
                <w:rFonts w:ascii="Cambria Math" w:eastAsia="Calibri" w:hAnsi="Cambria Math"/>
                <w:color w:val="000000" w:themeColor="text1"/>
                <w:lang w:val="id-ID"/>
              </w:rPr>
              <m:t>P</m:t>
            </m:r>
          </m:e>
          <m:sub>
            <m:r>
              <w:rPr>
                <w:rFonts w:ascii="Cambria Math" w:eastAsia="Calibri" w:hAnsi="Cambria Math"/>
                <w:color w:val="000000" w:themeColor="text1"/>
                <w:lang w:val="id-ID"/>
              </w:rPr>
              <m:t>max</m:t>
            </m:r>
          </m:sub>
          <m:sup>
            <m:r>
              <w:rPr>
                <w:rFonts w:ascii="Cambria Math" w:eastAsia="Calibri" w:hAnsi="Cambria Math"/>
                <w:color w:val="000000" w:themeColor="text1"/>
                <w:lang w:val="id-ID"/>
              </w:rPr>
              <m:t>f</m:t>
            </m:r>
          </m:sup>
        </m:sSubSup>
        <m:r>
          <w:rPr>
            <w:rFonts w:ascii="Cambria Math" w:eastAsia="Calibri" w:hAnsi="Cambria Math"/>
            <w:color w:val="000000" w:themeColor="text1"/>
            <w:lang w:val="id-ID"/>
          </w:rPr>
          <m:t>=200-age</m:t>
        </m:r>
      </m:oMath>
      <w:r>
        <w:rPr>
          <w:rFonts w:eastAsia="Calibri"/>
          <w:color w:val="000000" w:themeColor="text1"/>
          <w:lang w:val="id-ID"/>
        </w:rPr>
        <w:t xml:space="preserve"> </w:t>
      </w:r>
      <w:r>
        <w:rPr>
          <w:rFonts w:eastAsia="Calibri"/>
          <w:color w:val="000000" w:themeColor="text1"/>
          <w:lang w:val="id-ID"/>
        </w:rPr>
        <w:tab/>
        <w:t>(4)</w:t>
      </w:r>
    </w:p>
    <w:p w14:paraId="3F0C1923" w14:textId="77777777" w:rsidR="0062751A" w:rsidRDefault="0062751A" w:rsidP="0083409C">
      <w:pPr>
        <w:pStyle w:val="Paragraph"/>
        <w:tabs>
          <w:tab w:val="center" w:pos="4321"/>
          <w:tab w:val="right" w:pos="9214"/>
        </w:tabs>
        <w:ind w:firstLine="0"/>
        <w:rPr>
          <w:rFonts w:eastAsia="Calibri"/>
          <w:color w:val="000000" w:themeColor="text1"/>
          <w:lang w:val="id-ID"/>
        </w:rPr>
      </w:pPr>
    </w:p>
    <w:p w14:paraId="7735CBC8" w14:textId="125BEC58" w:rsidR="005720E4" w:rsidRPr="007178DE" w:rsidRDefault="0083409C" w:rsidP="00A4189E">
      <w:pPr>
        <w:pStyle w:val="Paragraph"/>
        <w:ind w:firstLine="0"/>
        <w:rPr>
          <w:rFonts w:eastAsia="Calibri"/>
          <w:color w:val="000000" w:themeColor="text1"/>
          <w:lang w:val="id-ID"/>
        </w:rPr>
      </w:pPr>
      <w:r>
        <w:rPr>
          <w:rFonts w:eastAsia="Calibri"/>
          <w:color w:val="000000" w:themeColor="text1"/>
          <w:lang w:val="id-ID"/>
        </w:rPr>
        <w:t xml:space="preserve">The value of % CVL is then grouped according to the </w:t>
      </w:r>
      <w:r w:rsidR="00A4189E">
        <w:rPr>
          <w:rFonts w:eastAsia="Calibri"/>
          <w:color w:val="000000" w:themeColor="text1"/>
          <w:lang w:val="id-ID"/>
        </w:rPr>
        <w:t xml:space="preserve">physical workload classification </w:t>
      </w:r>
      <w:r w:rsidR="00A4189E" w:rsidRPr="000C7562">
        <w:rPr>
          <w:rFonts w:eastAsia="Calibri"/>
          <w:lang w:val="id-ID"/>
        </w:rPr>
        <w:fldChar w:fldCharType="begin"/>
      </w:r>
      <w:r w:rsidR="00A4189E" w:rsidRPr="000C7562">
        <w:rPr>
          <w:rFonts w:eastAsia="Calibri"/>
          <w:lang w:val="id-ID"/>
        </w:rPr>
        <w:instrText xml:space="preserve"> ADDIN EN.CITE &lt;EndNote&gt;&lt;Cite&gt;&lt;Author&gt;Kroemer Elbert&lt;/Author&gt;&lt;Year&gt;2018&lt;/Year&gt;&lt;RecNum&gt;6156&lt;/RecNum&gt;&lt;DisplayText&gt;[7]&lt;/DisplayText&gt;&lt;record&gt;&lt;rec-number&gt;6156&lt;/rec-number&gt;&lt;foreign-keys&gt;&lt;key app="EN" db-id="2s0rattrltd0vhexfxh50raf2tssdtt22psz" timestamp="1578044942"&gt;6156&lt;/key&gt;&lt;/foreign-keys&gt;&lt;ref-type name="Book Section"&gt;5&lt;/ref-type&gt;&lt;contributors&gt;&lt;authors&gt;&lt;author&gt;Kroemer Elbert, Katrin E.&lt;/author&gt;&lt;author&gt;Kroemer, Henrike B.&lt;/author&gt;&lt;author&gt;Kroemer Hoffman, Anne D.&lt;/author&gt;&lt;/authors&gt;&lt;secondary-authors&gt;&lt;author&gt;Kroemer Elbert, Katrin E.&lt;/author&gt;&lt;author&gt;Kroemer, Henrike B.&lt;/author&gt;&lt;author&gt;Kroemer Hoffman, Anne D.&lt;/author&gt;&lt;/secondary-authors&gt;&lt;/contributors&gt;&lt;titles&gt;&lt;title&gt;Chapter 3 - How the Body Does Its Work&lt;/title&gt;&lt;secondary-title&gt;Ergonomics (Third Edition)&lt;/secondary-title&gt;&lt;/titles&gt;&lt;pages&gt;89-126&lt;/pages&gt;&lt;keywords&gt;&lt;keyword&gt;circulation&lt;/keyword&gt;&lt;keyword&gt;energy pathways&lt;/keyword&gt;&lt;keyword&gt;energy requirements&lt;/keyword&gt;&lt;keyword&gt;fatigue&lt;/keyword&gt;&lt;keyword&gt;foodstuffs&lt;/keyword&gt;&lt;keyword&gt;metabolism&lt;/keyword&gt;&lt;keyword&gt;perceived effort&lt;/keyword&gt;&lt;keyword&gt;respiration&lt;/keyword&gt;&lt;/keywords&gt;&lt;dates&gt;&lt;year&gt;2018&lt;/year&gt;&lt;pub-dates&gt;&lt;date&gt;2018/01/01/&lt;/date&gt;&lt;/pub-dates&gt;&lt;/dates&gt;&lt;publisher&gt;Academic Press&lt;/publisher&gt;&lt;isbn&gt;978-0-12-813296-8&lt;/isbn&gt;&lt;urls&gt;&lt;related-urls&gt;&lt;url&gt;http://www.sciencedirect.com/science/article/pii/B9780128132968000037&lt;/url&gt;&lt;/related-urls&gt;&lt;/urls&gt;&lt;electronic-resource-num&gt;https://doi.org/10.1016/B978-0-12-813296-8.00003-7&lt;/electronic-resource-num&gt;&lt;/record&gt;&lt;/Cite&gt;&lt;/EndNote&gt;</w:instrText>
      </w:r>
      <w:r w:rsidR="00A4189E" w:rsidRPr="000C7562">
        <w:rPr>
          <w:rFonts w:eastAsia="Calibri"/>
          <w:lang w:val="id-ID"/>
        </w:rPr>
        <w:fldChar w:fldCharType="separate"/>
      </w:r>
      <w:r w:rsidR="00A4189E" w:rsidRPr="000C7562">
        <w:rPr>
          <w:rFonts w:eastAsia="Calibri"/>
          <w:noProof/>
          <w:lang w:val="id-ID"/>
        </w:rPr>
        <w:t>[7]</w:t>
      </w:r>
      <w:r w:rsidR="00A4189E" w:rsidRPr="000C7562">
        <w:rPr>
          <w:rFonts w:eastAsia="Calibri"/>
          <w:lang w:val="id-ID"/>
        </w:rPr>
        <w:fldChar w:fldCharType="end"/>
      </w:r>
      <w:r w:rsidR="00A4189E" w:rsidRPr="000C7562">
        <w:rPr>
          <w:rFonts w:eastAsia="Calibri"/>
          <w:lang w:val="id-ID"/>
        </w:rPr>
        <w:t xml:space="preserve"> </w:t>
      </w:r>
      <w:r w:rsidR="00A4189E">
        <w:rPr>
          <w:rFonts w:eastAsia="Calibri"/>
          <w:color w:val="000000" w:themeColor="text1"/>
          <w:lang w:val="id-ID"/>
        </w:rPr>
        <w:t xml:space="preserve">into five groups. These are </w:t>
      </w:r>
      <w:r w:rsidR="00A4189E">
        <w:rPr>
          <w:rFonts w:eastAsia="Calibri"/>
          <w:color w:val="000000" w:themeColor="text1"/>
          <w:u w:val="single"/>
          <w:lang w:val="id-ID"/>
        </w:rPr>
        <w:t>&lt;</w:t>
      </w:r>
      <w:r w:rsidR="00A4189E">
        <w:rPr>
          <w:rFonts w:eastAsia="Calibri"/>
          <w:color w:val="000000" w:themeColor="text1"/>
          <w:lang w:val="id-ID"/>
        </w:rPr>
        <w:t xml:space="preserve"> 30% (no fatigue), 30%-60% (treatment is required), 60%-80% (short-time working), 80%-100% (immediate action is needed), and </w:t>
      </w:r>
      <w:r w:rsidR="00A4189E" w:rsidRPr="00A4189E">
        <w:rPr>
          <w:rFonts w:eastAsia="Calibri"/>
          <w:color w:val="000000" w:themeColor="text1"/>
          <w:u w:val="single"/>
          <w:lang w:val="id-ID"/>
        </w:rPr>
        <w:t>&gt;</w:t>
      </w:r>
      <w:r w:rsidR="00A4189E">
        <w:rPr>
          <w:rFonts w:eastAsia="Calibri"/>
          <w:color w:val="000000" w:themeColor="text1"/>
          <w:lang w:val="id-ID"/>
        </w:rPr>
        <w:t xml:space="preserve"> 100% (not allowed to work).</w:t>
      </w:r>
      <w:r w:rsidR="00D577A9">
        <w:rPr>
          <w:rFonts w:eastAsia="Calibri"/>
          <w:color w:val="000000" w:themeColor="text1"/>
          <w:lang w:val="id-ID"/>
        </w:rPr>
        <w:t xml:space="preserve"> </w:t>
      </w:r>
    </w:p>
    <w:p w14:paraId="45D405FD" w14:textId="061079F9" w:rsidR="005B533F" w:rsidRPr="007178DE" w:rsidRDefault="00A4189E" w:rsidP="00A4189E">
      <w:pPr>
        <w:pStyle w:val="Paragraph"/>
        <w:spacing w:before="240" w:after="240"/>
        <w:jc w:val="center"/>
        <w:rPr>
          <w:rFonts w:eastAsia="Calibri"/>
          <w:i/>
          <w:color w:val="000000" w:themeColor="text1"/>
          <w:lang w:val="id-ID"/>
        </w:rPr>
      </w:pPr>
      <w:r>
        <w:rPr>
          <w:rFonts w:eastAsia="Calibri"/>
          <w:i/>
          <w:color w:val="000000" w:themeColor="text1"/>
          <w:lang w:val="id-ID"/>
        </w:rPr>
        <w:t>The RSME method to measure mental workload</w:t>
      </w:r>
    </w:p>
    <w:p w14:paraId="16360F49" w14:textId="77777777" w:rsidR="00666274" w:rsidRDefault="00666274" w:rsidP="008419F3">
      <w:pPr>
        <w:ind w:firstLine="284"/>
        <w:jc w:val="both"/>
        <w:rPr>
          <w:color w:val="000000" w:themeColor="text1"/>
          <w:sz w:val="20"/>
          <w:lang w:val="id-ID"/>
        </w:rPr>
      </w:pPr>
      <w:r>
        <w:rPr>
          <w:color w:val="000000" w:themeColor="text1"/>
          <w:sz w:val="20"/>
          <w:lang w:val="id-ID"/>
        </w:rPr>
        <w:t xml:space="preserve">The RSME method has a single dimension of a closed questionnaire with a scale of 0 – 150 and is utilized to measure the mental workload </w:t>
      </w:r>
      <w:r w:rsidRPr="000C7562">
        <w:rPr>
          <w:rFonts w:eastAsia="Calibri"/>
          <w:sz w:val="20"/>
          <w:lang w:val="id-ID"/>
        </w:rPr>
        <w:fldChar w:fldCharType="begin"/>
      </w:r>
      <w:r w:rsidRPr="000C7562">
        <w:rPr>
          <w:rFonts w:eastAsia="Calibri"/>
          <w:sz w:val="20"/>
          <w:lang w:val="id-ID"/>
        </w:rPr>
        <w:instrText xml:space="preserve"> ADDIN EN.CITE &lt;EndNote&gt;&lt;Cite&gt;&lt;Author&gt;Longo&lt;/Author&gt;&lt;Year&gt;2020&lt;/Year&gt;&lt;RecNum&gt;7481&lt;/RecNum&gt;&lt;DisplayText&gt;[9]&lt;/DisplayText&gt;&lt;record&gt;&lt;rec-number&gt;7481&lt;/rec-number&gt;&lt;foreign-keys&gt;&lt;key app="EN" db-id="fx9dvvsxxde5p0etf21vzzzexfwtfvxrwvez" timestamp="1628784809"&gt;7481&lt;/key&gt;&lt;/foreign-keys&gt;&lt;ref-type name="Conference Proceedings"&gt;10&lt;/ref-type&gt;&lt;contributors&gt;&lt;authors&gt;&lt;author&gt;Longo, Luca &lt;/author&gt;&lt;author&gt;Leva, Maria Chiara&lt;/author&gt;&lt;author&gt;Filipe, Joaquim&lt;/author&gt;&lt;author&gt;Ghosh, Ashish&lt;/author&gt;&lt;author&gt;Prates, Raquel Oliveira&lt;/author&gt;&lt;author&gt;Zhou, Lizhu&lt;/author&gt;&lt;/authors&gt;&lt;/contributors&gt;&lt;titles&gt;&lt;title&gt;Human Mental Workload: Models and Applications &lt;/title&gt;&lt;secondary-title&gt;4th International Symposium, H-WORKLOAD 2020&lt;/secondary-title&gt;&lt;/titles&gt;&lt;dates&gt;&lt;year&gt;2020&lt;/year&gt;&lt;pub-dates&gt;&lt;date&gt;December 3-5, 2020&lt;/date&gt;&lt;/pub-dates&gt;&lt;/dates&gt;&lt;pub-location&gt;Granada, Spain&lt;/pub-location&gt;&lt;publisher&gt;Springer&lt;/publisher&gt;&lt;urls&gt;&lt;/urls&gt;&lt;/record&gt;&lt;/Cite&gt;&lt;/EndNote&gt;</w:instrText>
      </w:r>
      <w:r w:rsidRPr="000C7562">
        <w:rPr>
          <w:rFonts w:eastAsia="Calibri"/>
          <w:sz w:val="20"/>
          <w:lang w:val="id-ID"/>
        </w:rPr>
        <w:fldChar w:fldCharType="separate"/>
      </w:r>
      <w:r w:rsidRPr="000C7562">
        <w:rPr>
          <w:rFonts w:eastAsia="Calibri"/>
          <w:noProof/>
          <w:sz w:val="20"/>
          <w:lang w:val="id-ID"/>
        </w:rPr>
        <w:t>[9]</w:t>
      </w:r>
      <w:r w:rsidRPr="000C7562">
        <w:rPr>
          <w:rFonts w:eastAsia="Calibri"/>
          <w:sz w:val="20"/>
          <w:lang w:val="id-ID"/>
        </w:rPr>
        <w:fldChar w:fldCharType="end"/>
      </w:r>
      <w:r>
        <w:rPr>
          <w:color w:val="000000" w:themeColor="text1"/>
          <w:sz w:val="20"/>
          <w:lang w:val="id-ID"/>
        </w:rPr>
        <w:t>. There are three major steps to measure the mental workload using RSME as follows:</w:t>
      </w:r>
    </w:p>
    <w:p w14:paraId="7B05282C" w14:textId="36B803EF" w:rsidR="00666274" w:rsidRDefault="00666274" w:rsidP="00666274">
      <w:pPr>
        <w:pStyle w:val="ListParagraph"/>
        <w:numPr>
          <w:ilvl w:val="0"/>
          <w:numId w:val="28"/>
        </w:numPr>
        <w:ind w:left="567" w:hanging="283"/>
        <w:jc w:val="both"/>
        <w:rPr>
          <w:color w:val="000000" w:themeColor="text1"/>
          <w:sz w:val="20"/>
          <w:lang w:val="id-ID"/>
        </w:rPr>
      </w:pPr>
      <w:r>
        <w:rPr>
          <w:color w:val="000000" w:themeColor="text1"/>
          <w:sz w:val="20"/>
          <w:lang w:val="id-ID"/>
        </w:rPr>
        <w:t>Questionnaire preparation. The RSME questionnaire is distributed to the ten workers</w:t>
      </w:r>
      <w:r w:rsidR="00DF6996">
        <w:rPr>
          <w:color w:val="000000" w:themeColor="text1"/>
          <w:sz w:val="20"/>
          <w:lang w:val="id-ID"/>
        </w:rPr>
        <w:t>,</w:t>
      </w:r>
      <w:r>
        <w:rPr>
          <w:color w:val="000000" w:themeColor="text1"/>
          <w:sz w:val="20"/>
          <w:lang w:val="id-ID"/>
        </w:rPr>
        <w:t xml:space="preserve"> including nine male workers and one female worker at the production department. The ten questionnaires were completed when the workers ha</w:t>
      </w:r>
      <w:r w:rsidR="006A49D4">
        <w:rPr>
          <w:color w:val="000000" w:themeColor="text1"/>
          <w:sz w:val="20"/>
          <w:lang w:val="id-ID"/>
        </w:rPr>
        <w:t>ve</w:t>
      </w:r>
      <w:r>
        <w:rPr>
          <w:color w:val="000000" w:themeColor="text1"/>
          <w:sz w:val="20"/>
          <w:lang w:val="id-ID"/>
        </w:rPr>
        <w:t xml:space="preserve"> finished their tasks by circling the numerical value on given scales based on the nine anchor points as shown in Table 3. </w:t>
      </w:r>
    </w:p>
    <w:p w14:paraId="78A74DD3" w14:textId="718D0456" w:rsidR="000C7562" w:rsidRDefault="00666274" w:rsidP="00666274">
      <w:pPr>
        <w:pStyle w:val="ListParagraph"/>
        <w:numPr>
          <w:ilvl w:val="0"/>
          <w:numId w:val="28"/>
        </w:numPr>
        <w:ind w:left="567" w:hanging="283"/>
        <w:jc w:val="both"/>
        <w:rPr>
          <w:color w:val="000000" w:themeColor="text1"/>
          <w:sz w:val="20"/>
          <w:lang w:val="id-ID"/>
        </w:rPr>
      </w:pPr>
      <w:r>
        <w:rPr>
          <w:color w:val="000000" w:themeColor="text1"/>
          <w:sz w:val="20"/>
          <w:lang w:val="id-ID"/>
        </w:rPr>
        <w:t>Comput</w:t>
      </w:r>
      <w:r w:rsidR="00754B4A">
        <w:rPr>
          <w:color w:val="000000" w:themeColor="text1"/>
          <w:sz w:val="20"/>
          <w:lang w:val="id-ID"/>
        </w:rPr>
        <w:t>e</w:t>
      </w:r>
      <w:r>
        <w:rPr>
          <w:color w:val="000000" w:themeColor="text1"/>
          <w:sz w:val="20"/>
          <w:lang w:val="id-ID"/>
        </w:rPr>
        <w:t xml:space="preserve"> the average RSME scale. The average RSME score will indicate the tasks that must be treated to reduce the mental workload</w:t>
      </w:r>
      <w:r w:rsidR="000C7562">
        <w:rPr>
          <w:color w:val="000000" w:themeColor="text1"/>
          <w:sz w:val="20"/>
          <w:lang w:val="id-ID"/>
        </w:rPr>
        <w:t xml:space="preserve">. </w:t>
      </w:r>
    </w:p>
    <w:p w14:paraId="154F090C" w14:textId="65FFE213" w:rsidR="000C7562" w:rsidRDefault="000C7562" w:rsidP="00666274">
      <w:pPr>
        <w:pStyle w:val="ListParagraph"/>
        <w:numPr>
          <w:ilvl w:val="0"/>
          <w:numId w:val="28"/>
        </w:numPr>
        <w:ind w:left="567" w:hanging="283"/>
        <w:jc w:val="both"/>
        <w:rPr>
          <w:color w:val="000000" w:themeColor="text1"/>
          <w:sz w:val="20"/>
          <w:lang w:val="id-ID"/>
        </w:rPr>
      </w:pPr>
      <w:r>
        <w:rPr>
          <w:color w:val="000000" w:themeColor="text1"/>
          <w:sz w:val="20"/>
          <w:lang w:val="id-ID"/>
        </w:rPr>
        <w:t>Formulat</w:t>
      </w:r>
      <w:r w:rsidR="00754B4A">
        <w:rPr>
          <w:color w:val="000000" w:themeColor="text1"/>
          <w:sz w:val="20"/>
          <w:lang w:val="id-ID"/>
        </w:rPr>
        <w:t>e</w:t>
      </w:r>
      <w:r>
        <w:rPr>
          <w:color w:val="000000" w:themeColor="text1"/>
          <w:sz w:val="20"/>
          <w:lang w:val="id-ID"/>
        </w:rPr>
        <w:t xml:space="preserve"> the recommendation depending on the tasks that have high RSME scale. As shown in Table 3, the recommendation is strongly encouraged to improve the tasks with the 81-100 and the &gt;100 scale</w:t>
      </w:r>
      <w:r w:rsidR="00917E6B">
        <w:rPr>
          <w:color w:val="000000" w:themeColor="text1"/>
          <w:sz w:val="20"/>
          <w:lang w:val="id-ID"/>
        </w:rPr>
        <w:t>s</w:t>
      </w:r>
      <w:r>
        <w:rPr>
          <w:color w:val="000000" w:themeColor="text1"/>
          <w:sz w:val="20"/>
          <w:lang w:val="id-ID"/>
        </w:rPr>
        <w:t xml:space="preserve">. </w:t>
      </w:r>
    </w:p>
    <w:p w14:paraId="23375DEC" w14:textId="77777777" w:rsidR="000C7562" w:rsidRDefault="000C7562" w:rsidP="000C7562">
      <w:pPr>
        <w:jc w:val="both"/>
        <w:rPr>
          <w:color w:val="000000" w:themeColor="text1"/>
          <w:sz w:val="20"/>
          <w:lang w:val="id-ID"/>
        </w:rPr>
      </w:pPr>
    </w:p>
    <w:p w14:paraId="1E1ADA10" w14:textId="46E73303" w:rsidR="000C7562" w:rsidRPr="00917E6B" w:rsidRDefault="000C7562" w:rsidP="000C7562">
      <w:pPr>
        <w:jc w:val="center"/>
        <w:rPr>
          <w:color w:val="000000" w:themeColor="text1"/>
          <w:sz w:val="18"/>
          <w:lang w:val="id-ID"/>
        </w:rPr>
      </w:pPr>
      <w:r w:rsidRPr="000C7562">
        <w:rPr>
          <w:b/>
          <w:color w:val="000000" w:themeColor="text1"/>
          <w:sz w:val="18"/>
          <w:lang w:val="id-ID"/>
        </w:rPr>
        <w:t xml:space="preserve">TABLE 3. </w:t>
      </w:r>
      <w:r w:rsidRPr="00917E6B">
        <w:rPr>
          <w:i/>
          <w:iCs/>
          <w:sz w:val="18"/>
          <w:szCs w:val="18"/>
        </w:rPr>
        <w:t>The RSME Scale</w:t>
      </w:r>
      <w:r w:rsidR="00917E6B">
        <w:rPr>
          <w:i/>
          <w:iCs/>
          <w:sz w:val="18"/>
          <w:szCs w:val="18"/>
          <w:lang w:val="id-ID"/>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
        <w:gridCol w:w="1094"/>
        <w:gridCol w:w="902"/>
        <w:gridCol w:w="866"/>
        <w:gridCol w:w="869"/>
        <w:gridCol w:w="888"/>
        <w:gridCol w:w="1272"/>
        <w:gridCol w:w="866"/>
        <w:gridCol w:w="866"/>
        <w:gridCol w:w="925"/>
      </w:tblGrid>
      <w:tr w:rsidR="000C7562" w:rsidRPr="000C7562" w14:paraId="34D8292A" w14:textId="77777777" w:rsidTr="000C7562">
        <w:tc>
          <w:tcPr>
            <w:tcW w:w="935" w:type="dxa"/>
            <w:tcBorders>
              <w:top w:val="single" w:sz="4" w:space="0" w:color="auto"/>
              <w:bottom w:val="single" w:sz="4" w:space="0" w:color="auto"/>
            </w:tcBorders>
            <w:vAlign w:val="center"/>
          </w:tcPr>
          <w:p w14:paraId="1977197F" w14:textId="3039B2F8" w:rsidR="000C7562" w:rsidRPr="000C7562" w:rsidRDefault="000C7562" w:rsidP="000C7562">
            <w:pPr>
              <w:jc w:val="center"/>
              <w:rPr>
                <w:b/>
                <w:color w:val="000000" w:themeColor="text1"/>
                <w:sz w:val="18"/>
                <w:lang w:val="id-ID"/>
              </w:rPr>
            </w:pPr>
            <w:r w:rsidRPr="000C7562">
              <w:rPr>
                <w:b/>
                <w:color w:val="000000" w:themeColor="text1"/>
                <w:sz w:val="18"/>
                <w:lang w:val="id-ID"/>
              </w:rPr>
              <w:t>Anchor Point</w:t>
            </w:r>
          </w:p>
        </w:tc>
        <w:tc>
          <w:tcPr>
            <w:tcW w:w="935" w:type="dxa"/>
            <w:tcBorders>
              <w:top w:val="single" w:sz="4" w:space="0" w:color="auto"/>
              <w:bottom w:val="single" w:sz="4" w:space="0" w:color="auto"/>
            </w:tcBorders>
            <w:vAlign w:val="center"/>
          </w:tcPr>
          <w:p w14:paraId="0919EDB0" w14:textId="6068BF65" w:rsidR="000C7562" w:rsidRPr="000C7562" w:rsidRDefault="000C7562" w:rsidP="000C7562">
            <w:pPr>
              <w:jc w:val="center"/>
              <w:rPr>
                <w:b/>
                <w:color w:val="000000" w:themeColor="text1"/>
                <w:sz w:val="18"/>
                <w:lang w:val="id-ID"/>
              </w:rPr>
            </w:pPr>
            <w:r w:rsidRPr="000C7562">
              <w:rPr>
                <w:b/>
                <w:color w:val="000000" w:themeColor="text1"/>
                <w:sz w:val="18"/>
                <w:lang w:val="id-ID"/>
              </w:rPr>
              <w:t>9</w:t>
            </w:r>
          </w:p>
        </w:tc>
        <w:tc>
          <w:tcPr>
            <w:tcW w:w="935" w:type="dxa"/>
            <w:tcBorders>
              <w:top w:val="single" w:sz="4" w:space="0" w:color="auto"/>
              <w:bottom w:val="single" w:sz="4" w:space="0" w:color="auto"/>
            </w:tcBorders>
            <w:vAlign w:val="center"/>
          </w:tcPr>
          <w:p w14:paraId="42C03687" w14:textId="2D837BB4" w:rsidR="000C7562" w:rsidRPr="000C7562" w:rsidRDefault="000C7562" w:rsidP="000C7562">
            <w:pPr>
              <w:jc w:val="center"/>
              <w:rPr>
                <w:b/>
                <w:color w:val="000000" w:themeColor="text1"/>
                <w:sz w:val="18"/>
                <w:lang w:val="id-ID"/>
              </w:rPr>
            </w:pPr>
            <w:r w:rsidRPr="000C7562">
              <w:rPr>
                <w:b/>
                <w:color w:val="000000" w:themeColor="text1"/>
                <w:sz w:val="18"/>
                <w:lang w:val="id-ID"/>
              </w:rPr>
              <w:t>8</w:t>
            </w:r>
          </w:p>
        </w:tc>
        <w:tc>
          <w:tcPr>
            <w:tcW w:w="935" w:type="dxa"/>
            <w:tcBorders>
              <w:top w:val="single" w:sz="4" w:space="0" w:color="auto"/>
              <w:bottom w:val="single" w:sz="4" w:space="0" w:color="auto"/>
            </w:tcBorders>
            <w:vAlign w:val="center"/>
          </w:tcPr>
          <w:p w14:paraId="62F8BEB8" w14:textId="282D8574" w:rsidR="000C7562" w:rsidRPr="000C7562" w:rsidRDefault="000C7562" w:rsidP="000C7562">
            <w:pPr>
              <w:jc w:val="center"/>
              <w:rPr>
                <w:b/>
                <w:color w:val="000000" w:themeColor="text1"/>
                <w:sz w:val="18"/>
                <w:lang w:val="id-ID"/>
              </w:rPr>
            </w:pPr>
            <w:r w:rsidRPr="000C7562">
              <w:rPr>
                <w:b/>
                <w:color w:val="000000" w:themeColor="text1"/>
                <w:sz w:val="18"/>
                <w:lang w:val="id-ID"/>
              </w:rPr>
              <w:t>7</w:t>
            </w:r>
          </w:p>
        </w:tc>
        <w:tc>
          <w:tcPr>
            <w:tcW w:w="935" w:type="dxa"/>
            <w:tcBorders>
              <w:top w:val="single" w:sz="4" w:space="0" w:color="auto"/>
              <w:bottom w:val="single" w:sz="4" w:space="0" w:color="auto"/>
            </w:tcBorders>
            <w:vAlign w:val="center"/>
          </w:tcPr>
          <w:p w14:paraId="7BB98556" w14:textId="75657D8B" w:rsidR="000C7562" w:rsidRPr="000C7562" w:rsidRDefault="000C7562" w:rsidP="000C7562">
            <w:pPr>
              <w:jc w:val="center"/>
              <w:rPr>
                <w:b/>
                <w:color w:val="000000" w:themeColor="text1"/>
                <w:sz w:val="18"/>
                <w:lang w:val="id-ID"/>
              </w:rPr>
            </w:pPr>
            <w:r w:rsidRPr="000C7562">
              <w:rPr>
                <w:b/>
                <w:color w:val="000000" w:themeColor="text1"/>
                <w:sz w:val="18"/>
                <w:lang w:val="id-ID"/>
              </w:rPr>
              <w:t>6</w:t>
            </w:r>
          </w:p>
        </w:tc>
        <w:tc>
          <w:tcPr>
            <w:tcW w:w="935" w:type="dxa"/>
            <w:tcBorders>
              <w:top w:val="single" w:sz="4" w:space="0" w:color="auto"/>
              <w:bottom w:val="single" w:sz="4" w:space="0" w:color="auto"/>
            </w:tcBorders>
            <w:vAlign w:val="center"/>
          </w:tcPr>
          <w:p w14:paraId="173D350C" w14:textId="518E257F" w:rsidR="000C7562" w:rsidRPr="000C7562" w:rsidRDefault="000C7562" w:rsidP="000C7562">
            <w:pPr>
              <w:jc w:val="center"/>
              <w:rPr>
                <w:b/>
                <w:color w:val="000000" w:themeColor="text1"/>
                <w:sz w:val="18"/>
                <w:lang w:val="id-ID"/>
              </w:rPr>
            </w:pPr>
            <w:r w:rsidRPr="000C7562">
              <w:rPr>
                <w:b/>
                <w:color w:val="000000" w:themeColor="text1"/>
                <w:sz w:val="18"/>
                <w:lang w:val="id-ID"/>
              </w:rPr>
              <w:t>5</w:t>
            </w:r>
          </w:p>
        </w:tc>
        <w:tc>
          <w:tcPr>
            <w:tcW w:w="935" w:type="dxa"/>
            <w:tcBorders>
              <w:top w:val="single" w:sz="4" w:space="0" w:color="auto"/>
              <w:bottom w:val="single" w:sz="4" w:space="0" w:color="auto"/>
            </w:tcBorders>
            <w:vAlign w:val="center"/>
          </w:tcPr>
          <w:p w14:paraId="2228CA21" w14:textId="55415778" w:rsidR="000C7562" w:rsidRPr="000C7562" w:rsidRDefault="000C7562" w:rsidP="000C7562">
            <w:pPr>
              <w:jc w:val="center"/>
              <w:rPr>
                <w:b/>
                <w:color w:val="000000" w:themeColor="text1"/>
                <w:sz w:val="18"/>
                <w:lang w:val="id-ID"/>
              </w:rPr>
            </w:pPr>
            <w:r w:rsidRPr="000C7562">
              <w:rPr>
                <w:b/>
                <w:color w:val="000000" w:themeColor="text1"/>
                <w:sz w:val="18"/>
                <w:lang w:val="id-ID"/>
              </w:rPr>
              <w:t>4</w:t>
            </w:r>
          </w:p>
        </w:tc>
        <w:tc>
          <w:tcPr>
            <w:tcW w:w="935" w:type="dxa"/>
            <w:tcBorders>
              <w:top w:val="single" w:sz="4" w:space="0" w:color="auto"/>
              <w:bottom w:val="single" w:sz="4" w:space="0" w:color="auto"/>
            </w:tcBorders>
            <w:vAlign w:val="center"/>
          </w:tcPr>
          <w:p w14:paraId="11DF1361" w14:textId="46C58ABC" w:rsidR="000C7562" w:rsidRPr="000C7562" w:rsidRDefault="000C7562" w:rsidP="000C7562">
            <w:pPr>
              <w:jc w:val="center"/>
              <w:rPr>
                <w:b/>
                <w:color w:val="000000" w:themeColor="text1"/>
                <w:sz w:val="18"/>
                <w:lang w:val="id-ID"/>
              </w:rPr>
            </w:pPr>
            <w:r w:rsidRPr="000C7562">
              <w:rPr>
                <w:b/>
                <w:color w:val="000000" w:themeColor="text1"/>
                <w:sz w:val="18"/>
                <w:lang w:val="id-ID"/>
              </w:rPr>
              <w:t>3</w:t>
            </w:r>
          </w:p>
        </w:tc>
        <w:tc>
          <w:tcPr>
            <w:tcW w:w="935" w:type="dxa"/>
            <w:tcBorders>
              <w:top w:val="single" w:sz="4" w:space="0" w:color="auto"/>
              <w:bottom w:val="single" w:sz="4" w:space="0" w:color="auto"/>
            </w:tcBorders>
            <w:vAlign w:val="center"/>
          </w:tcPr>
          <w:p w14:paraId="35F73D57" w14:textId="2368169B" w:rsidR="000C7562" w:rsidRPr="000C7562" w:rsidRDefault="000C7562" w:rsidP="000C7562">
            <w:pPr>
              <w:jc w:val="center"/>
              <w:rPr>
                <w:b/>
                <w:color w:val="000000" w:themeColor="text1"/>
                <w:sz w:val="18"/>
                <w:lang w:val="id-ID"/>
              </w:rPr>
            </w:pPr>
            <w:r w:rsidRPr="000C7562">
              <w:rPr>
                <w:b/>
                <w:color w:val="000000" w:themeColor="text1"/>
                <w:sz w:val="18"/>
                <w:lang w:val="id-ID"/>
              </w:rPr>
              <w:t>2</w:t>
            </w:r>
          </w:p>
        </w:tc>
        <w:tc>
          <w:tcPr>
            <w:tcW w:w="935" w:type="dxa"/>
            <w:tcBorders>
              <w:top w:val="single" w:sz="4" w:space="0" w:color="auto"/>
              <w:bottom w:val="single" w:sz="4" w:space="0" w:color="auto"/>
            </w:tcBorders>
            <w:vAlign w:val="center"/>
          </w:tcPr>
          <w:p w14:paraId="68F908EC" w14:textId="6B37F6A6" w:rsidR="000C7562" w:rsidRPr="000C7562" w:rsidRDefault="000C7562" w:rsidP="000C7562">
            <w:pPr>
              <w:jc w:val="center"/>
              <w:rPr>
                <w:b/>
                <w:color w:val="000000" w:themeColor="text1"/>
                <w:sz w:val="18"/>
                <w:lang w:val="id-ID"/>
              </w:rPr>
            </w:pPr>
            <w:r w:rsidRPr="000C7562">
              <w:rPr>
                <w:b/>
                <w:color w:val="000000" w:themeColor="text1"/>
                <w:sz w:val="18"/>
                <w:lang w:val="id-ID"/>
              </w:rPr>
              <w:t>1</w:t>
            </w:r>
          </w:p>
        </w:tc>
      </w:tr>
      <w:tr w:rsidR="000C7562" w14:paraId="26B87C86" w14:textId="77777777" w:rsidTr="000C7562">
        <w:tc>
          <w:tcPr>
            <w:tcW w:w="935" w:type="dxa"/>
            <w:tcBorders>
              <w:top w:val="single" w:sz="4" w:space="0" w:color="auto"/>
            </w:tcBorders>
            <w:vAlign w:val="center"/>
          </w:tcPr>
          <w:p w14:paraId="63B00B85" w14:textId="3093B32E" w:rsidR="000C7562" w:rsidRDefault="000C7562" w:rsidP="000C7562">
            <w:pPr>
              <w:jc w:val="center"/>
              <w:rPr>
                <w:color w:val="000000" w:themeColor="text1"/>
                <w:sz w:val="20"/>
                <w:lang w:val="id-ID"/>
              </w:rPr>
            </w:pPr>
            <w:r>
              <w:rPr>
                <w:color w:val="000000" w:themeColor="text1"/>
                <w:sz w:val="20"/>
                <w:lang w:val="id-ID"/>
              </w:rPr>
              <w:t>Scale</w:t>
            </w:r>
          </w:p>
        </w:tc>
        <w:tc>
          <w:tcPr>
            <w:tcW w:w="935" w:type="dxa"/>
            <w:tcBorders>
              <w:top w:val="single" w:sz="4" w:space="0" w:color="auto"/>
            </w:tcBorders>
            <w:vAlign w:val="center"/>
          </w:tcPr>
          <w:p w14:paraId="73B6D04B" w14:textId="5CFE1CF0" w:rsidR="000C7562" w:rsidRDefault="000C7562" w:rsidP="000C7562">
            <w:pPr>
              <w:jc w:val="center"/>
              <w:rPr>
                <w:color w:val="000000" w:themeColor="text1"/>
                <w:sz w:val="20"/>
                <w:lang w:val="id-ID"/>
              </w:rPr>
            </w:pPr>
            <w:r>
              <w:rPr>
                <w:color w:val="000000" w:themeColor="text1"/>
                <w:sz w:val="20"/>
                <w:lang w:val="id-ID"/>
              </w:rPr>
              <w:t>0-10</w:t>
            </w:r>
          </w:p>
        </w:tc>
        <w:tc>
          <w:tcPr>
            <w:tcW w:w="935" w:type="dxa"/>
            <w:tcBorders>
              <w:top w:val="single" w:sz="4" w:space="0" w:color="auto"/>
            </w:tcBorders>
            <w:vAlign w:val="center"/>
          </w:tcPr>
          <w:p w14:paraId="4761CB6D" w14:textId="1BA90CEA" w:rsidR="000C7562" w:rsidRDefault="000C7562" w:rsidP="000C7562">
            <w:pPr>
              <w:jc w:val="center"/>
              <w:rPr>
                <w:color w:val="000000" w:themeColor="text1"/>
                <w:sz w:val="20"/>
                <w:lang w:val="id-ID"/>
              </w:rPr>
            </w:pPr>
            <w:r>
              <w:rPr>
                <w:color w:val="000000" w:themeColor="text1"/>
                <w:sz w:val="20"/>
                <w:lang w:val="id-ID"/>
              </w:rPr>
              <w:t>11-20</w:t>
            </w:r>
          </w:p>
        </w:tc>
        <w:tc>
          <w:tcPr>
            <w:tcW w:w="935" w:type="dxa"/>
            <w:tcBorders>
              <w:top w:val="single" w:sz="4" w:space="0" w:color="auto"/>
            </w:tcBorders>
            <w:vAlign w:val="center"/>
          </w:tcPr>
          <w:p w14:paraId="0DC5E9F2" w14:textId="3F612BCC" w:rsidR="000C7562" w:rsidRDefault="000C7562" w:rsidP="000C7562">
            <w:pPr>
              <w:jc w:val="center"/>
              <w:rPr>
                <w:color w:val="000000" w:themeColor="text1"/>
                <w:sz w:val="20"/>
                <w:lang w:val="id-ID"/>
              </w:rPr>
            </w:pPr>
            <w:r>
              <w:rPr>
                <w:color w:val="000000" w:themeColor="text1"/>
                <w:sz w:val="20"/>
                <w:lang w:val="id-ID"/>
              </w:rPr>
              <w:t>21-30</w:t>
            </w:r>
          </w:p>
        </w:tc>
        <w:tc>
          <w:tcPr>
            <w:tcW w:w="935" w:type="dxa"/>
            <w:tcBorders>
              <w:top w:val="single" w:sz="4" w:space="0" w:color="auto"/>
            </w:tcBorders>
            <w:vAlign w:val="center"/>
          </w:tcPr>
          <w:p w14:paraId="7CAC981E" w14:textId="0DDA1332" w:rsidR="000C7562" w:rsidRDefault="000C7562" w:rsidP="000C7562">
            <w:pPr>
              <w:jc w:val="center"/>
              <w:rPr>
                <w:color w:val="000000" w:themeColor="text1"/>
                <w:sz w:val="20"/>
                <w:lang w:val="id-ID"/>
              </w:rPr>
            </w:pPr>
            <w:r>
              <w:rPr>
                <w:color w:val="000000" w:themeColor="text1"/>
                <w:sz w:val="20"/>
                <w:lang w:val="id-ID"/>
              </w:rPr>
              <w:t>31-40</w:t>
            </w:r>
          </w:p>
        </w:tc>
        <w:tc>
          <w:tcPr>
            <w:tcW w:w="935" w:type="dxa"/>
            <w:tcBorders>
              <w:top w:val="single" w:sz="4" w:space="0" w:color="auto"/>
            </w:tcBorders>
            <w:vAlign w:val="center"/>
          </w:tcPr>
          <w:p w14:paraId="0454A160" w14:textId="021F0FBA" w:rsidR="000C7562" w:rsidRDefault="000C7562" w:rsidP="000C7562">
            <w:pPr>
              <w:jc w:val="center"/>
              <w:rPr>
                <w:color w:val="000000" w:themeColor="text1"/>
                <w:sz w:val="20"/>
                <w:lang w:val="id-ID"/>
              </w:rPr>
            </w:pPr>
            <w:r>
              <w:rPr>
                <w:color w:val="000000" w:themeColor="text1"/>
                <w:sz w:val="20"/>
                <w:lang w:val="id-ID"/>
              </w:rPr>
              <w:t>41-60</w:t>
            </w:r>
          </w:p>
        </w:tc>
        <w:tc>
          <w:tcPr>
            <w:tcW w:w="935" w:type="dxa"/>
            <w:tcBorders>
              <w:top w:val="single" w:sz="4" w:space="0" w:color="auto"/>
            </w:tcBorders>
            <w:vAlign w:val="center"/>
          </w:tcPr>
          <w:p w14:paraId="3DBF97B2" w14:textId="7CAB0CA3" w:rsidR="000C7562" w:rsidRDefault="000C7562" w:rsidP="000C7562">
            <w:pPr>
              <w:jc w:val="center"/>
              <w:rPr>
                <w:color w:val="000000" w:themeColor="text1"/>
                <w:sz w:val="20"/>
                <w:lang w:val="id-ID"/>
              </w:rPr>
            </w:pPr>
            <w:r>
              <w:rPr>
                <w:color w:val="000000" w:themeColor="text1"/>
                <w:sz w:val="20"/>
                <w:lang w:val="id-ID"/>
              </w:rPr>
              <w:t>61-70</w:t>
            </w:r>
          </w:p>
        </w:tc>
        <w:tc>
          <w:tcPr>
            <w:tcW w:w="935" w:type="dxa"/>
            <w:tcBorders>
              <w:top w:val="single" w:sz="4" w:space="0" w:color="auto"/>
            </w:tcBorders>
            <w:vAlign w:val="center"/>
          </w:tcPr>
          <w:p w14:paraId="7A2B6DDD" w14:textId="4910C0A7" w:rsidR="000C7562" w:rsidRDefault="000C7562" w:rsidP="000C7562">
            <w:pPr>
              <w:jc w:val="center"/>
              <w:rPr>
                <w:color w:val="000000" w:themeColor="text1"/>
                <w:sz w:val="20"/>
                <w:lang w:val="id-ID"/>
              </w:rPr>
            </w:pPr>
            <w:r>
              <w:rPr>
                <w:color w:val="000000" w:themeColor="text1"/>
                <w:sz w:val="20"/>
                <w:lang w:val="id-ID"/>
              </w:rPr>
              <w:t>71-80</w:t>
            </w:r>
          </w:p>
        </w:tc>
        <w:tc>
          <w:tcPr>
            <w:tcW w:w="935" w:type="dxa"/>
            <w:tcBorders>
              <w:top w:val="single" w:sz="4" w:space="0" w:color="auto"/>
            </w:tcBorders>
            <w:vAlign w:val="center"/>
          </w:tcPr>
          <w:p w14:paraId="6F22AE32" w14:textId="22BBA5C1" w:rsidR="000C7562" w:rsidRDefault="000C7562" w:rsidP="000C7562">
            <w:pPr>
              <w:jc w:val="center"/>
              <w:rPr>
                <w:color w:val="000000" w:themeColor="text1"/>
                <w:sz w:val="20"/>
                <w:lang w:val="id-ID"/>
              </w:rPr>
            </w:pPr>
            <w:r>
              <w:rPr>
                <w:color w:val="000000" w:themeColor="text1"/>
                <w:sz w:val="20"/>
                <w:lang w:val="id-ID"/>
              </w:rPr>
              <w:t>81-100</w:t>
            </w:r>
          </w:p>
        </w:tc>
        <w:tc>
          <w:tcPr>
            <w:tcW w:w="935" w:type="dxa"/>
            <w:tcBorders>
              <w:top w:val="single" w:sz="4" w:space="0" w:color="auto"/>
            </w:tcBorders>
            <w:vAlign w:val="center"/>
          </w:tcPr>
          <w:p w14:paraId="20819832" w14:textId="13D2A3D9" w:rsidR="000C7562" w:rsidRDefault="000C7562" w:rsidP="000C7562">
            <w:pPr>
              <w:jc w:val="center"/>
              <w:rPr>
                <w:color w:val="000000" w:themeColor="text1"/>
                <w:sz w:val="20"/>
                <w:lang w:val="id-ID"/>
              </w:rPr>
            </w:pPr>
            <w:r>
              <w:rPr>
                <w:color w:val="000000" w:themeColor="text1"/>
                <w:sz w:val="20"/>
                <w:lang w:val="id-ID"/>
              </w:rPr>
              <w:t>&gt;100</w:t>
            </w:r>
          </w:p>
        </w:tc>
      </w:tr>
      <w:tr w:rsidR="000C7562" w14:paraId="7787CFBE" w14:textId="77777777" w:rsidTr="000C7562">
        <w:tc>
          <w:tcPr>
            <w:tcW w:w="935" w:type="dxa"/>
            <w:tcBorders>
              <w:bottom w:val="single" w:sz="4" w:space="0" w:color="auto"/>
            </w:tcBorders>
            <w:vAlign w:val="center"/>
          </w:tcPr>
          <w:p w14:paraId="0E8DE9AA" w14:textId="7D37CAB7" w:rsidR="000C7562" w:rsidRDefault="000C7562" w:rsidP="000C7562">
            <w:pPr>
              <w:jc w:val="center"/>
              <w:rPr>
                <w:color w:val="000000" w:themeColor="text1"/>
                <w:sz w:val="20"/>
                <w:lang w:val="id-ID"/>
              </w:rPr>
            </w:pPr>
            <w:r>
              <w:rPr>
                <w:color w:val="000000" w:themeColor="text1"/>
                <w:sz w:val="20"/>
                <w:lang w:val="id-ID"/>
              </w:rPr>
              <w:t>Linguistic Scale</w:t>
            </w:r>
          </w:p>
        </w:tc>
        <w:tc>
          <w:tcPr>
            <w:tcW w:w="935" w:type="dxa"/>
            <w:tcBorders>
              <w:bottom w:val="single" w:sz="4" w:space="0" w:color="auto"/>
            </w:tcBorders>
            <w:vAlign w:val="center"/>
          </w:tcPr>
          <w:p w14:paraId="7549CF15" w14:textId="12E4814B" w:rsidR="000C7562" w:rsidRDefault="000C7562" w:rsidP="000C7562">
            <w:pPr>
              <w:jc w:val="center"/>
              <w:rPr>
                <w:color w:val="000000" w:themeColor="text1"/>
                <w:sz w:val="20"/>
                <w:lang w:val="id-ID"/>
              </w:rPr>
            </w:pPr>
            <w:r>
              <w:rPr>
                <w:color w:val="000000" w:themeColor="text1"/>
                <w:sz w:val="20"/>
                <w:lang w:val="id-ID"/>
              </w:rPr>
              <w:t>Absolutely no effort</w:t>
            </w:r>
          </w:p>
        </w:tc>
        <w:tc>
          <w:tcPr>
            <w:tcW w:w="935" w:type="dxa"/>
            <w:tcBorders>
              <w:bottom w:val="single" w:sz="4" w:space="0" w:color="auto"/>
            </w:tcBorders>
            <w:vAlign w:val="center"/>
          </w:tcPr>
          <w:p w14:paraId="2B9A5EE7" w14:textId="6340DC55" w:rsidR="000C7562" w:rsidRDefault="000C7562" w:rsidP="000C7562">
            <w:pPr>
              <w:jc w:val="center"/>
              <w:rPr>
                <w:color w:val="000000" w:themeColor="text1"/>
                <w:sz w:val="20"/>
                <w:lang w:val="id-ID"/>
              </w:rPr>
            </w:pPr>
            <w:r>
              <w:rPr>
                <w:color w:val="000000" w:themeColor="text1"/>
                <w:sz w:val="20"/>
                <w:lang w:val="id-ID"/>
              </w:rPr>
              <w:t>Almost no effort</w:t>
            </w:r>
          </w:p>
        </w:tc>
        <w:tc>
          <w:tcPr>
            <w:tcW w:w="935" w:type="dxa"/>
            <w:tcBorders>
              <w:bottom w:val="single" w:sz="4" w:space="0" w:color="auto"/>
            </w:tcBorders>
            <w:vAlign w:val="center"/>
          </w:tcPr>
          <w:p w14:paraId="5C378A93" w14:textId="354150CF" w:rsidR="000C7562" w:rsidRDefault="000C7562" w:rsidP="000C7562">
            <w:pPr>
              <w:jc w:val="center"/>
              <w:rPr>
                <w:color w:val="000000" w:themeColor="text1"/>
                <w:sz w:val="20"/>
                <w:lang w:val="id-ID"/>
              </w:rPr>
            </w:pPr>
            <w:r>
              <w:rPr>
                <w:color w:val="000000" w:themeColor="text1"/>
                <w:sz w:val="20"/>
                <w:lang w:val="id-ID"/>
              </w:rPr>
              <w:t>A little effort</w:t>
            </w:r>
          </w:p>
        </w:tc>
        <w:tc>
          <w:tcPr>
            <w:tcW w:w="935" w:type="dxa"/>
            <w:tcBorders>
              <w:bottom w:val="single" w:sz="4" w:space="0" w:color="auto"/>
            </w:tcBorders>
            <w:vAlign w:val="center"/>
          </w:tcPr>
          <w:p w14:paraId="59CC0E41" w14:textId="25C5DFC1" w:rsidR="000C7562" w:rsidRDefault="000C7562" w:rsidP="000C7562">
            <w:pPr>
              <w:jc w:val="center"/>
              <w:rPr>
                <w:color w:val="000000" w:themeColor="text1"/>
                <w:sz w:val="20"/>
                <w:lang w:val="id-ID"/>
              </w:rPr>
            </w:pPr>
            <w:r>
              <w:rPr>
                <w:color w:val="000000" w:themeColor="text1"/>
                <w:sz w:val="20"/>
                <w:lang w:val="id-ID"/>
              </w:rPr>
              <w:t>Some effort</w:t>
            </w:r>
          </w:p>
        </w:tc>
        <w:tc>
          <w:tcPr>
            <w:tcW w:w="935" w:type="dxa"/>
            <w:tcBorders>
              <w:bottom w:val="single" w:sz="4" w:space="0" w:color="auto"/>
            </w:tcBorders>
            <w:vAlign w:val="center"/>
          </w:tcPr>
          <w:p w14:paraId="044BC030" w14:textId="3325BEB0" w:rsidR="000C7562" w:rsidRDefault="000C7562" w:rsidP="000C7562">
            <w:pPr>
              <w:jc w:val="center"/>
              <w:rPr>
                <w:color w:val="000000" w:themeColor="text1"/>
                <w:sz w:val="20"/>
                <w:lang w:val="id-ID"/>
              </w:rPr>
            </w:pPr>
            <w:r>
              <w:rPr>
                <w:color w:val="000000" w:themeColor="text1"/>
                <w:sz w:val="20"/>
                <w:lang w:val="id-ID"/>
              </w:rPr>
              <w:t>Rather much effort</w:t>
            </w:r>
          </w:p>
        </w:tc>
        <w:tc>
          <w:tcPr>
            <w:tcW w:w="935" w:type="dxa"/>
            <w:tcBorders>
              <w:bottom w:val="single" w:sz="4" w:space="0" w:color="auto"/>
            </w:tcBorders>
            <w:vAlign w:val="center"/>
          </w:tcPr>
          <w:p w14:paraId="6918AC7B" w14:textId="4A113C08" w:rsidR="000C7562" w:rsidRDefault="000C7562" w:rsidP="000C7562">
            <w:pPr>
              <w:jc w:val="center"/>
              <w:rPr>
                <w:color w:val="000000" w:themeColor="text1"/>
                <w:sz w:val="20"/>
                <w:lang w:val="id-ID"/>
              </w:rPr>
            </w:pPr>
            <w:r>
              <w:rPr>
                <w:color w:val="000000" w:themeColor="text1"/>
                <w:sz w:val="20"/>
                <w:lang w:val="id-ID"/>
              </w:rPr>
              <w:t>Considerable effort</w:t>
            </w:r>
          </w:p>
        </w:tc>
        <w:tc>
          <w:tcPr>
            <w:tcW w:w="935" w:type="dxa"/>
            <w:tcBorders>
              <w:bottom w:val="single" w:sz="4" w:space="0" w:color="auto"/>
            </w:tcBorders>
            <w:vAlign w:val="center"/>
          </w:tcPr>
          <w:p w14:paraId="729DC99D" w14:textId="1238CD6F" w:rsidR="000C7562" w:rsidRDefault="000C7562" w:rsidP="000C7562">
            <w:pPr>
              <w:jc w:val="center"/>
              <w:rPr>
                <w:color w:val="000000" w:themeColor="text1"/>
                <w:sz w:val="20"/>
                <w:lang w:val="id-ID"/>
              </w:rPr>
            </w:pPr>
            <w:r>
              <w:rPr>
                <w:color w:val="000000" w:themeColor="text1"/>
                <w:sz w:val="20"/>
                <w:lang w:val="id-ID"/>
              </w:rPr>
              <w:t>Great effort</w:t>
            </w:r>
          </w:p>
        </w:tc>
        <w:tc>
          <w:tcPr>
            <w:tcW w:w="935" w:type="dxa"/>
            <w:tcBorders>
              <w:bottom w:val="single" w:sz="4" w:space="0" w:color="auto"/>
            </w:tcBorders>
            <w:vAlign w:val="center"/>
          </w:tcPr>
          <w:p w14:paraId="2A4C918F" w14:textId="567312EA" w:rsidR="000C7562" w:rsidRDefault="000C7562" w:rsidP="000C7562">
            <w:pPr>
              <w:jc w:val="center"/>
              <w:rPr>
                <w:color w:val="000000" w:themeColor="text1"/>
                <w:sz w:val="20"/>
                <w:lang w:val="id-ID"/>
              </w:rPr>
            </w:pPr>
            <w:r>
              <w:rPr>
                <w:color w:val="000000" w:themeColor="text1"/>
                <w:sz w:val="20"/>
                <w:lang w:val="id-ID"/>
              </w:rPr>
              <w:t>Very great effort</w:t>
            </w:r>
          </w:p>
        </w:tc>
        <w:tc>
          <w:tcPr>
            <w:tcW w:w="935" w:type="dxa"/>
            <w:tcBorders>
              <w:bottom w:val="single" w:sz="4" w:space="0" w:color="auto"/>
            </w:tcBorders>
            <w:vAlign w:val="center"/>
          </w:tcPr>
          <w:p w14:paraId="5678E8CC" w14:textId="6BCBDF52" w:rsidR="000C7562" w:rsidRDefault="000C7562" w:rsidP="000C7562">
            <w:pPr>
              <w:jc w:val="center"/>
              <w:rPr>
                <w:color w:val="000000" w:themeColor="text1"/>
                <w:sz w:val="20"/>
                <w:lang w:val="id-ID"/>
              </w:rPr>
            </w:pPr>
            <w:r>
              <w:rPr>
                <w:color w:val="000000" w:themeColor="text1"/>
                <w:sz w:val="20"/>
                <w:lang w:val="id-ID"/>
              </w:rPr>
              <w:t>Extreme effort</w:t>
            </w:r>
          </w:p>
        </w:tc>
      </w:tr>
    </w:tbl>
    <w:p w14:paraId="539BB904" w14:textId="034A6CA1" w:rsidR="000E43D4" w:rsidRPr="007178DE" w:rsidRDefault="000E43D4" w:rsidP="009175FF">
      <w:pPr>
        <w:pStyle w:val="Heading1"/>
        <w:rPr>
          <w:color w:val="000000" w:themeColor="text1"/>
          <w:lang w:val="id-ID"/>
        </w:rPr>
      </w:pPr>
      <w:r w:rsidRPr="007178DE">
        <w:rPr>
          <w:color w:val="000000" w:themeColor="text1"/>
          <w:lang w:val="id-ID"/>
        </w:rPr>
        <w:t>RESULTS AND DISCUSSION</w:t>
      </w:r>
    </w:p>
    <w:p w14:paraId="51613EE6" w14:textId="5A565B80" w:rsidR="000C7562" w:rsidRDefault="0062751A" w:rsidP="008419F3">
      <w:pPr>
        <w:ind w:firstLine="284"/>
        <w:jc w:val="both"/>
        <w:rPr>
          <w:color w:val="000000" w:themeColor="text1"/>
          <w:sz w:val="20"/>
          <w:lang w:val="id-ID"/>
        </w:rPr>
      </w:pPr>
      <w:r>
        <w:rPr>
          <w:color w:val="000000" w:themeColor="text1"/>
          <w:sz w:val="20"/>
          <w:lang w:val="id-ID"/>
        </w:rPr>
        <w:t xml:space="preserve">Table 4 reports the result of physical workload measurement using the CVL method. </w:t>
      </w:r>
      <w:r w:rsidR="00254731" w:rsidRPr="00254731">
        <w:rPr>
          <w:color w:val="000000" w:themeColor="text1"/>
          <w:sz w:val="20"/>
          <w:lang w:val="id-ID"/>
        </w:rPr>
        <w:t>As reported, two bread makers experience excessive physical workload</w:t>
      </w:r>
      <w:r>
        <w:rPr>
          <w:color w:val="000000" w:themeColor="text1"/>
          <w:sz w:val="20"/>
          <w:lang w:val="id-ID"/>
        </w:rPr>
        <w:t xml:space="preserve">, namely Worker 5 and Worker 9. The value of %CVL of these two workers </w:t>
      </w:r>
      <w:r w:rsidR="00DF48DF">
        <w:rPr>
          <w:color w:val="000000" w:themeColor="text1"/>
          <w:sz w:val="20"/>
          <w:lang w:val="id-ID"/>
        </w:rPr>
        <w:t>is</w:t>
      </w:r>
      <w:r>
        <w:rPr>
          <w:color w:val="000000" w:themeColor="text1"/>
          <w:sz w:val="20"/>
          <w:lang w:val="id-ID"/>
        </w:rPr>
        <w:t xml:space="preserve"> 31.64% for Worker 5 and 40.52% for Worker 9. </w:t>
      </w:r>
      <w:r w:rsidR="00DF48DF" w:rsidRPr="00DF48DF">
        <w:rPr>
          <w:color w:val="000000" w:themeColor="text1"/>
          <w:sz w:val="20"/>
          <w:lang w:val="id-ID"/>
        </w:rPr>
        <w:t>Based on the tasks information, the workers are assigned to bake and flavor, which requires standing activities during the task completion.</w:t>
      </w:r>
      <w:r w:rsidR="00DF48DF">
        <w:rPr>
          <w:color w:val="000000" w:themeColor="text1"/>
          <w:sz w:val="20"/>
          <w:lang w:val="id-ID"/>
        </w:rPr>
        <w:t xml:space="preserve"> Ac</w:t>
      </w:r>
      <w:r>
        <w:rPr>
          <w:color w:val="000000" w:themeColor="text1"/>
          <w:sz w:val="20"/>
          <w:lang w:val="id-ID"/>
        </w:rPr>
        <w:t>cordingly, these two tasks need improvements.</w:t>
      </w:r>
      <w:r w:rsidR="00D577A9">
        <w:rPr>
          <w:color w:val="000000" w:themeColor="text1"/>
          <w:sz w:val="20"/>
          <w:lang w:val="id-ID"/>
        </w:rPr>
        <w:t xml:space="preserve"> </w:t>
      </w:r>
    </w:p>
    <w:p w14:paraId="7B658F4A" w14:textId="3E01293F" w:rsidR="000C7562" w:rsidRPr="0062751A" w:rsidRDefault="0062751A" w:rsidP="0062751A">
      <w:pPr>
        <w:jc w:val="center"/>
        <w:rPr>
          <w:color w:val="000000" w:themeColor="text1"/>
          <w:sz w:val="18"/>
          <w:lang w:val="id-ID"/>
        </w:rPr>
      </w:pPr>
      <w:r w:rsidRPr="0062751A">
        <w:rPr>
          <w:b/>
          <w:color w:val="000000" w:themeColor="text1"/>
          <w:sz w:val="18"/>
          <w:lang w:val="id-ID"/>
        </w:rPr>
        <w:t>TABLE 4</w:t>
      </w:r>
      <w:r w:rsidRPr="0062751A">
        <w:rPr>
          <w:color w:val="000000" w:themeColor="text1"/>
          <w:sz w:val="18"/>
          <w:lang w:val="id-ID"/>
        </w:rPr>
        <w:t xml:space="preserve">. </w:t>
      </w:r>
      <w:r w:rsidRPr="00917E6B">
        <w:rPr>
          <w:i/>
          <w:color w:val="000000" w:themeColor="text1"/>
          <w:sz w:val="18"/>
          <w:lang w:val="id-ID"/>
        </w:rPr>
        <w:t>The value of RP, WP, P</w:t>
      </w:r>
      <w:r w:rsidRPr="00917E6B">
        <w:rPr>
          <w:i/>
          <w:color w:val="000000" w:themeColor="text1"/>
          <w:sz w:val="18"/>
          <w:vertAlign w:val="subscript"/>
          <w:lang w:val="id-ID"/>
        </w:rPr>
        <w:t>max</w:t>
      </w:r>
      <w:r w:rsidR="00DF48DF">
        <w:rPr>
          <w:i/>
          <w:color w:val="000000" w:themeColor="text1"/>
          <w:sz w:val="18"/>
          <w:lang w:val="id-ID"/>
        </w:rPr>
        <w:t>,</w:t>
      </w:r>
      <w:r w:rsidRPr="00917E6B">
        <w:rPr>
          <w:i/>
          <w:color w:val="000000" w:themeColor="text1"/>
          <w:sz w:val="18"/>
          <w:lang w:val="id-ID"/>
        </w:rPr>
        <w:t xml:space="preserve"> and %CVL</w:t>
      </w:r>
      <w:r w:rsidR="00917E6B">
        <w:rPr>
          <w:i/>
          <w:color w:val="000000" w:themeColor="text1"/>
          <w:sz w:val="18"/>
          <w:lang w:val="id-ID"/>
        </w:rPr>
        <w:t>.</w:t>
      </w:r>
    </w:p>
    <w:tbl>
      <w:tblPr>
        <w:tblW w:w="9498" w:type="dxa"/>
        <w:jc w:val="center"/>
        <w:tblBorders>
          <w:bottom w:val="single" w:sz="4" w:space="0" w:color="auto"/>
        </w:tblBorders>
        <w:tblLayout w:type="fixed"/>
        <w:tblLook w:val="0000" w:firstRow="0" w:lastRow="0" w:firstColumn="0" w:lastColumn="0" w:noHBand="0" w:noVBand="0"/>
      </w:tblPr>
      <w:tblGrid>
        <w:gridCol w:w="1230"/>
        <w:gridCol w:w="1177"/>
        <w:gridCol w:w="1109"/>
        <w:gridCol w:w="1446"/>
        <w:gridCol w:w="1134"/>
        <w:gridCol w:w="1134"/>
        <w:gridCol w:w="2268"/>
      </w:tblGrid>
      <w:tr w:rsidR="007178DE" w:rsidRPr="007178DE" w14:paraId="3233D35A" w14:textId="77777777" w:rsidTr="00CF4B44">
        <w:trPr>
          <w:cantSplit/>
          <w:trHeight w:val="272"/>
          <w:jc w:val="center"/>
        </w:trPr>
        <w:tc>
          <w:tcPr>
            <w:tcW w:w="1230" w:type="dxa"/>
            <w:tcBorders>
              <w:top w:val="single" w:sz="4" w:space="0" w:color="auto"/>
              <w:bottom w:val="single" w:sz="4" w:space="0" w:color="auto"/>
            </w:tcBorders>
            <w:vAlign w:val="center"/>
          </w:tcPr>
          <w:p w14:paraId="570DB670" w14:textId="22E176E9" w:rsidR="00C82CC2" w:rsidRPr="007178DE" w:rsidRDefault="00CF4B44" w:rsidP="00CF4B44">
            <w:pPr>
              <w:rPr>
                <w:color w:val="000000" w:themeColor="text1"/>
                <w:sz w:val="18"/>
                <w:lang w:val="id-ID"/>
              </w:rPr>
            </w:pPr>
            <w:r>
              <w:rPr>
                <w:b/>
                <w:color w:val="000000" w:themeColor="text1"/>
                <w:sz w:val="18"/>
                <w:lang w:val="id-ID"/>
              </w:rPr>
              <w:t>Tasks</w:t>
            </w:r>
          </w:p>
        </w:tc>
        <w:tc>
          <w:tcPr>
            <w:tcW w:w="1177" w:type="dxa"/>
            <w:tcBorders>
              <w:top w:val="single" w:sz="4" w:space="0" w:color="auto"/>
              <w:bottom w:val="single" w:sz="4" w:space="0" w:color="auto"/>
            </w:tcBorders>
            <w:vAlign w:val="center"/>
          </w:tcPr>
          <w:p w14:paraId="441CD0E6" w14:textId="4EAD2DFB" w:rsidR="00C82CC2" w:rsidRPr="007178DE" w:rsidRDefault="00CF4B44" w:rsidP="00CF4B44">
            <w:pPr>
              <w:rPr>
                <w:b/>
                <w:color w:val="000000" w:themeColor="text1"/>
                <w:sz w:val="18"/>
                <w:lang w:val="id-ID"/>
              </w:rPr>
            </w:pPr>
            <w:r>
              <w:rPr>
                <w:b/>
                <w:color w:val="000000" w:themeColor="text1"/>
                <w:sz w:val="18"/>
                <w:lang w:val="id-ID"/>
              </w:rPr>
              <w:t>Worker ID</w:t>
            </w:r>
          </w:p>
        </w:tc>
        <w:tc>
          <w:tcPr>
            <w:tcW w:w="1109" w:type="dxa"/>
            <w:tcBorders>
              <w:top w:val="single" w:sz="4" w:space="0" w:color="auto"/>
              <w:bottom w:val="single" w:sz="4" w:space="0" w:color="auto"/>
            </w:tcBorders>
            <w:vAlign w:val="center"/>
          </w:tcPr>
          <w:p w14:paraId="2086E07F" w14:textId="4D23E1EA" w:rsidR="00C82CC2" w:rsidRPr="007178DE" w:rsidRDefault="00CF4B44" w:rsidP="00CF4B44">
            <w:pPr>
              <w:jc w:val="right"/>
              <w:rPr>
                <w:b/>
                <w:color w:val="000000" w:themeColor="text1"/>
                <w:sz w:val="18"/>
                <w:lang w:val="id-ID"/>
              </w:rPr>
            </w:pPr>
            <w:r w:rsidRPr="00CF4B44">
              <w:rPr>
                <w:b/>
                <w:i/>
                <w:color w:val="000000" w:themeColor="text1"/>
                <w:sz w:val="18"/>
                <w:lang w:val="id-ID"/>
              </w:rPr>
              <w:t>RP</w:t>
            </w:r>
            <w:r>
              <w:rPr>
                <w:b/>
                <w:color w:val="000000" w:themeColor="text1"/>
                <w:sz w:val="18"/>
                <w:lang w:val="id-ID"/>
              </w:rPr>
              <w:t xml:space="preserve"> average</w:t>
            </w:r>
          </w:p>
        </w:tc>
        <w:tc>
          <w:tcPr>
            <w:tcW w:w="1446" w:type="dxa"/>
            <w:tcBorders>
              <w:top w:val="single" w:sz="4" w:space="0" w:color="auto"/>
              <w:bottom w:val="single" w:sz="4" w:space="0" w:color="auto"/>
            </w:tcBorders>
            <w:vAlign w:val="center"/>
          </w:tcPr>
          <w:p w14:paraId="715F32EA" w14:textId="1823420F" w:rsidR="00C82CC2" w:rsidRPr="007178DE" w:rsidRDefault="00CF4B44" w:rsidP="00CF4B44">
            <w:pPr>
              <w:jc w:val="right"/>
              <w:rPr>
                <w:b/>
                <w:color w:val="000000" w:themeColor="text1"/>
                <w:sz w:val="18"/>
                <w:lang w:val="id-ID"/>
              </w:rPr>
            </w:pPr>
            <w:r w:rsidRPr="00CF4B44">
              <w:rPr>
                <w:b/>
                <w:i/>
                <w:color w:val="000000" w:themeColor="text1"/>
                <w:sz w:val="18"/>
                <w:lang w:val="id-ID"/>
              </w:rPr>
              <w:t>WP</w:t>
            </w:r>
            <w:r>
              <w:rPr>
                <w:b/>
                <w:color w:val="000000" w:themeColor="text1"/>
                <w:sz w:val="18"/>
                <w:lang w:val="id-ID"/>
              </w:rPr>
              <w:t xml:space="preserve"> average</w:t>
            </w:r>
          </w:p>
        </w:tc>
        <w:tc>
          <w:tcPr>
            <w:tcW w:w="1134" w:type="dxa"/>
            <w:tcBorders>
              <w:top w:val="single" w:sz="4" w:space="0" w:color="auto"/>
              <w:bottom w:val="single" w:sz="4" w:space="0" w:color="auto"/>
            </w:tcBorders>
            <w:vAlign w:val="center"/>
          </w:tcPr>
          <w:p w14:paraId="6C311F7C" w14:textId="442D086B" w:rsidR="00C82CC2" w:rsidRPr="007178DE" w:rsidRDefault="00CF4B44" w:rsidP="00CF4B44">
            <w:pPr>
              <w:jc w:val="right"/>
              <w:rPr>
                <w:b/>
                <w:color w:val="000000" w:themeColor="text1"/>
                <w:sz w:val="18"/>
                <w:lang w:val="id-ID"/>
              </w:rPr>
            </w:pPr>
            <w:r w:rsidRPr="00CF4B44">
              <w:rPr>
                <w:b/>
                <w:i/>
                <w:color w:val="000000" w:themeColor="text1"/>
                <w:sz w:val="18"/>
                <w:lang w:val="id-ID"/>
              </w:rPr>
              <w:t>P</w:t>
            </w:r>
            <w:r w:rsidRPr="00CF4B44">
              <w:rPr>
                <w:b/>
                <w:color w:val="000000" w:themeColor="text1"/>
                <w:sz w:val="18"/>
                <w:vertAlign w:val="subscript"/>
                <w:lang w:val="id-ID"/>
              </w:rPr>
              <w:t>max</w:t>
            </w:r>
          </w:p>
        </w:tc>
        <w:tc>
          <w:tcPr>
            <w:tcW w:w="1134" w:type="dxa"/>
            <w:tcBorders>
              <w:top w:val="single" w:sz="4" w:space="0" w:color="auto"/>
              <w:bottom w:val="single" w:sz="4" w:space="0" w:color="auto"/>
            </w:tcBorders>
            <w:vAlign w:val="center"/>
          </w:tcPr>
          <w:p w14:paraId="7ABABCAB" w14:textId="3071D4FC" w:rsidR="00C82CC2" w:rsidRPr="00CF4B44" w:rsidRDefault="00CF4B44" w:rsidP="00CF4B44">
            <w:pPr>
              <w:jc w:val="right"/>
              <w:rPr>
                <w:b/>
                <w:i/>
                <w:color w:val="000000" w:themeColor="text1"/>
                <w:sz w:val="18"/>
                <w:lang w:val="id-ID"/>
              </w:rPr>
            </w:pPr>
            <w:r w:rsidRPr="00CF4B44">
              <w:rPr>
                <w:b/>
                <w:i/>
                <w:color w:val="000000" w:themeColor="text1"/>
                <w:sz w:val="18"/>
                <w:lang w:val="id-ID"/>
              </w:rPr>
              <w:t>%CVL</w:t>
            </w:r>
          </w:p>
        </w:tc>
        <w:tc>
          <w:tcPr>
            <w:tcW w:w="2268" w:type="dxa"/>
            <w:tcBorders>
              <w:top w:val="single" w:sz="4" w:space="0" w:color="auto"/>
              <w:bottom w:val="single" w:sz="4" w:space="0" w:color="auto"/>
            </w:tcBorders>
            <w:vAlign w:val="center"/>
          </w:tcPr>
          <w:p w14:paraId="68E4F264" w14:textId="033B13B0" w:rsidR="00C82CC2" w:rsidRPr="007178DE" w:rsidRDefault="00CF4B44" w:rsidP="00CF4B44">
            <w:pPr>
              <w:jc w:val="center"/>
              <w:rPr>
                <w:b/>
                <w:color w:val="000000" w:themeColor="text1"/>
                <w:sz w:val="18"/>
                <w:lang w:val="id-ID"/>
              </w:rPr>
            </w:pPr>
            <w:r>
              <w:rPr>
                <w:b/>
                <w:color w:val="000000" w:themeColor="text1"/>
                <w:sz w:val="18"/>
                <w:lang w:val="id-ID"/>
              </w:rPr>
              <w:t>Remarks</w:t>
            </w:r>
          </w:p>
        </w:tc>
      </w:tr>
      <w:tr w:rsidR="00CF4B44" w:rsidRPr="007178DE" w14:paraId="0EE003EB" w14:textId="77777777" w:rsidTr="00CF4B44">
        <w:trPr>
          <w:cantSplit/>
          <w:jc w:val="center"/>
        </w:trPr>
        <w:tc>
          <w:tcPr>
            <w:tcW w:w="1230" w:type="dxa"/>
            <w:tcBorders>
              <w:top w:val="nil"/>
            </w:tcBorders>
          </w:tcPr>
          <w:p w14:paraId="093FE230" w14:textId="77777777" w:rsidR="00CF4B44" w:rsidRPr="007178DE" w:rsidRDefault="00CF4B44" w:rsidP="00CF4B44">
            <w:pPr>
              <w:pStyle w:val="Paragraph"/>
              <w:ind w:left="80" w:firstLine="0"/>
              <w:jc w:val="left"/>
              <w:rPr>
                <w:color w:val="000000" w:themeColor="text1"/>
                <w:lang w:val="id-ID"/>
              </w:rPr>
            </w:pPr>
            <w:r w:rsidRPr="007178DE">
              <w:rPr>
                <w:color w:val="000000" w:themeColor="text1"/>
                <w:lang w:val="id-ID"/>
              </w:rPr>
              <w:t>Mixing</w:t>
            </w:r>
          </w:p>
        </w:tc>
        <w:tc>
          <w:tcPr>
            <w:tcW w:w="1177" w:type="dxa"/>
            <w:tcBorders>
              <w:top w:val="nil"/>
            </w:tcBorders>
          </w:tcPr>
          <w:p w14:paraId="72D511A4" w14:textId="427C42A1" w:rsidR="00CF4B44" w:rsidRPr="007178DE" w:rsidRDefault="00CF4B44" w:rsidP="00CF4B44">
            <w:pPr>
              <w:rPr>
                <w:color w:val="000000" w:themeColor="text1"/>
                <w:sz w:val="20"/>
                <w:lang w:val="id-ID"/>
              </w:rPr>
            </w:pPr>
            <w:r w:rsidRPr="007178DE">
              <w:rPr>
                <w:rFonts w:eastAsia="Calibri"/>
                <w:color w:val="000000" w:themeColor="text1"/>
                <w:sz w:val="20"/>
                <w:lang w:val="id-ID"/>
              </w:rPr>
              <w:t>Worker 1</w:t>
            </w:r>
          </w:p>
        </w:tc>
        <w:tc>
          <w:tcPr>
            <w:tcW w:w="1109" w:type="dxa"/>
            <w:tcBorders>
              <w:top w:val="nil"/>
            </w:tcBorders>
          </w:tcPr>
          <w:p w14:paraId="7312C858" w14:textId="0C6EF579" w:rsidR="00CF4B44" w:rsidRPr="00CF4B44" w:rsidRDefault="00CF4B44" w:rsidP="00CF4B44">
            <w:pPr>
              <w:jc w:val="right"/>
              <w:rPr>
                <w:color w:val="000000" w:themeColor="text1"/>
                <w:sz w:val="20"/>
                <w:lang w:val="id-ID"/>
              </w:rPr>
            </w:pPr>
            <w:r w:rsidRPr="007178DE">
              <w:rPr>
                <w:rFonts w:eastAsia="Calibri"/>
                <w:color w:val="000000" w:themeColor="text1"/>
                <w:sz w:val="20"/>
                <w:lang w:val="sv-SE"/>
              </w:rPr>
              <w:t>71</w:t>
            </w:r>
            <w:r w:rsidRPr="007178DE">
              <w:rPr>
                <w:rFonts w:eastAsia="Calibri"/>
                <w:color w:val="000000" w:themeColor="text1"/>
                <w:sz w:val="20"/>
                <w:lang w:val="id-ID"/>
              </w:rPr>
              <w:t>.</w:t>
            </w:r>
            <w:r w:rsidRPr="007178DE">
              <w:rPr>
                <w:rFonts w:eastAsia="Calibri"/>
                <w:color w:val="000000" w:themeColor="text1"/>
                <w:sz w:val="20"/>
                <w:lang w:val="sv-SE"/>
              </w:rPr>
              <w:t>5</w:t>
            </w:r>
            <w:r>
              <w:rPr>
                <w:rFonts w:eastAsia="Calibri"/>
                <w:color w:val="000000" w:themeColor="text1"/>
                <w:sz w:val="20"/>
                <w:lang w:val="id-ID"/>
              </w:rPr>
              <w:t>0</w:t>
            </w:r>
          </w:p>
        </w:tc>
        <w:tc>
          <w:tcPr>
            <w:tcW w:w="1446" w:type="dxa"/>
            <w:tcBorders>
              <w:top w:val="nil"/>
            </w:tcBorders>
          </w:tcPr>
          <w:p w14:paraId="329CDD44" w14:textId="40840AC6" w:rsidR="00CF4B44" w:rsidRPr="00CF4B44" w:rsidRDefault="00CF4B44" w:rsidP="00CF4B44">
            <w:pPr>
              <w:jc w:val="right"/>
              <w:rPr>
                <w:color w:val="000000" w:themeColor="text1"/>
                <w:sz w:val="20"/>
                <w:lang w:val="id-ID"/>
              </w:rPr>
            </w:pPr>
            <w:r w:rsidRPr="007178DE">
              <w:rPr>
                <w:rFonts w:eastAsia="Calibri"/>
                <w:color w:val="000000" w:themeColor="text1"/>
                <w:sz w:val="20"/>
                <w:lang w:val="sv-SE"/>
              </w:rPr>
              <w:t>87</w:t>
            </w:r>
            <w:r w:rsidRPr="007178DE">
              <w:rPr>
                <w:rFonts w:eastAsia="Calibri"/>
                <w:color w:val="000000" w:themeColor="text1"/>
                <w:sz w:val="20"/>
                <w:lang w:val="id-ID"/>
              </w:rPr>
              <w:t>.</w:t>
            </w:r>
            <w:r w:rsidRPr="007178DE">
              <w:rPr>
                <w:rFonts w:eastAsia="Calibri"/>
                <w:color w:val="000000" w:themeColor="text1"/>
                <w:sz w:val="20"/>
                <w:lang w:val="sv-SE"/>
              </w:rPr>
              <w:t>5</w:t>
            </w:r>
            <w:r>
              <w:rPr>
                <w:rFonts w:eastAsia="Calibri"/>
                <w:color w:val="000000" w:themeColor="text1"/>
                <w:sz w:val="20"/>
                <w:lang w:val="id-ID"/>
              </w:rPr>
              <w:t>0</w:t>
            </w:r>
          </w:p>
        </w:tc>
        <w:tc>
          <w:tcPr>
            <w:tcW w:w="1134" w:type="dxa"/>
            <w:tcBorders>
              <w:top w:val="nil"/>
            </w:tcBorders>
          </w:tcPr>
          <w:p w14:paraId="46E158F0" w14:textId="77777777" w:rsidR="00CF4B44" w:rsidRPr="007178DE" w:rsidRDefault="00CF4B44" w:rsidP="00CF4B44">
            <w:pPr>
              <w:jc w:val="right"/>
              <w:rPr>
                <w:rFonts w:eastAsia="Calibri"/>
                <w:color w:val="000000" w:themeColor="text1"/>
                <w:sz w:val="20"/>
                <w:lang w:val="sv-SE"/>
              </w:rPr>
            </w:pPr>
            <w:r w:rsidRPr="007178DE">
              <w:rPr>
                <w:rFonts w:eastAsia="Calibri"/>
                <w:color w:val="000000" w:themeColor="text1"/>
                <w:sz w:val="20"/>
                <w:lang w:val="sv-SE"/>
              </w:rPr>
              <w:t>195</w:t>
            </w:r>
          </w:p>
        </w:tc>
        <w:tc>
          <w:tcPr>
            <w:tcW w:w="1134" w:type="dxa"/>
            <w:tcBorders>
              <w:top w:val="nil"/>
            </w:tcBorders>
          </w:tcPr>
          <w:p w14:paraId="4E1DC3DB" w14:textId="17501577" w:rsidR="00CF4B44" w:rsidRPr="00CF4B44" w:rsidRDefault="00CF4B44" w:rsidP="00CF4B44">
            <w:pPr>
              <w:jc w:val="right"/>
              <w:rPr>
                <w:rFonts w:eastAsia="Calibri"/>
                <w:color w:val="000000" w:themeColor="text1"/>
                <w:sz w:val="20"/>
                <w:lang w:val="id-ID"/>
              </w:rPr>
            </w:pPr>
            <w:r w:rsidRPr="007178DE">
              <w:rPr>
                <w:rFonts w:eastAsia="Calibri"/>
                <w:color w:val="000000" w:themeColor="text1"/>
                <w:sz w:val="20"/>
                <w:lang w:val="sv-SE"/>
              </w:rPr>
              <w:t>12</w:t>
            </w:r>
            <w:r w:rsidRPr="007178DE">
              <w:rPr>
                <w:rFonts w:eastAsia="Calibri"/>
                <w:color w:val="000000" w:themeColor="text1"/>
                <w:sz w:val="20"/>
                <w:lang w:val="id-ID"/>
              </w:rPr>
              <w:t>.</w:t>
            </w:r>
            <w:r w:rsidRPr="007178DE">
              <w:rPr>
                <w:rFonts w:eastAsia="Calibri"/>
                <w:color w:val="000000" w:themeColor="text1"/>
                <w:sz w:val="20"/>
                <w:lang w:val="sv-SE"/>
              </w:rPr>
              <w:t>9</w:t>
            </w:r>
            <w:r>
              <w:rPr>
                <w:rFonts w:eastAsia="Calibri"/>
                <w:color w:val="000000" w:themeColor="text1"/>
                <w:sz w:val="20"/>
                <w:lang w:val="id-ID"/>
              </w:rPr>
              <w:t>5</w:t>
            </w:r>
          </w:p>
        </w:tc>
        <w:tc>
          <w:tcPr>
            <w:tcW w:w="2268" w:type="dxa"/>
            <w:tcBorders>
              <w:top w:val="nil"/>
            </w:tcBorders>
          </w:tcPr>
          <w:p w14:paraId="66EF8C23" w14:textId="01CE04B6" w:rsidR="00CF4B44" w:rsidRPr="00CF4B44" w:rsidRDefault="00CF4B44" w:rsidP="00CF4B44">
            <w:pPr>
              <w:rPr>
                <w:rFonts w:eastAsia="Calibri"/>
                <w:color w:val="000000" w:themeColor="text1"/>
                <w:sz w:val="20"/>
                <w:lang w:val="id-ID"/>
              </w:rPr>
            </w:pPr>
            <w:r>
              <w:rPr>
                <w:rFonts w:eastAsia="Calibri"/>
                <w:color w:val="000000" w:themeColor="text1"/>
                <w:sz w:val="20"/>
                <w:lang w:val="id-ID"/>
              </w:rPr>
              <w:t>No treatment is required</w:t>
            </w:r>
          </w:p>
        </w:tc>
      </w:tr>
      <w:tr w:rsidR="00CF4B44" w:rsidRPr="007178DE" w14:paraId="78FD6648" w14:textId="77777777" w:rsidTr="00CF4B44">
        <w:trPr>
          <w:cantSplit/>
          <w:jc w:val="center"/>
        </w:trPr>
        <w:tc>
          <w:tcPr>
            <w:tcW w:w="1230" w:type="dxa"/>
            <w:tcBorders>
              <w:top w:val="nil"/>
            </w:tcBorders>
          </w:tcPr>
          <w:p w14:paraId="430302BF" w14:textId="77777777" w:rsidR="00CF4B44" w:rsidRPr="007178DE" w:rsidRDefault="00CF4B44" w:rsidP="00CF4B44">
            <w:pPr>
              <w:pStyle w:val="Paragraph"/>
              <w:ind w:left="80" w:firstLine="0"/>
              <w:jc w:val="left"/>
              <w:rPr>
                <w:color w:val="000000" w:themeColor="text1"/>
                <w:lang w:val="id-ID"/>
              </w:rPr>
            </w:pPr>
            <w:r w:rsidRPr="007178DE">
              <w:rPr>
                <w:color w:val="000000" w:themeColor="text1"/>
                <w:lang w:val="id-ID"/>
              </w:rPr>
              <w:t>Molding</w:t>
            </w:r>
          </w:p>
        </w:tc>
        <w:tc>
          <w:tcPr>
            <w:tcW w:w="1177" w:type="dxa"/>
            <w:tcBorders>
              <w:top w:val="nil"/>
            </w:tcBorders>
          </w:tcPr>
          <w:p w14:paraId="658D31F3" w14:textId="20C62505" w:rsidR="00CF4B44" w:rsidRPr="007178DE" w:rsidRDefault="00CF4B44" w:rsidP="00CF4B44">
            <w:pPr>
              <w:rPr>
                <w:color w:val="000000" w:themeColor="text1"/>
                <w:sz w:val="20"/>
                <w:lang w:val="id-ID"/>
              </w:rPr>
            </w:pPr>
            <w:r w:rsidRPr="007178DE">
              <w:rPr>
                <w:rFonts w:eastAsia="Calibri"/>
                <w:color w:val="000000" w:themeColor="text1"/>
                <w:sz w:val="20"/>
                <w:lang w:val="id-ID"/>
              </w:rPr>
              <w:t>Worker 2</w:t>
            </w:r>
          </w:p>
        </w:tc>
        <w:tc>
          <w:tcPr>
            <w:tcW w:w="1109" w:type="dxa"/>
            <w:tcBorders>
              <w:top w:val="nil"/>
            </w:tcBorders>
          </w:tcPr>
          <w:p w14:paraId="74C22BF0" w14:textId="17CBCEB8" w:rsidR="00CF4B44" w:rsidRPr="007178DE" w:rsidRDefault="00CF4B44" w:rsidP="00CF4B44">
            <w:pPr>
              <w:jc w:val="right"/>
              <w:rPr>
                <w:color w:val="000000" w:themeColor="text1"/>
                <w:sz w:val="20"/>
                <w:lang w:val="id-ID"/>
              </w:rPr>
            </w:pPr>
            <w:r w:rsidRPr="007178DE">
              <w:rPr>
                <w:rFonts w:eastAsia="Calibri"/>
                <w:color w:val="000000" w:themeColor="text1"/>
                <w:sz w:val="20"/>
                <w:lang w:val="sv-SE"/>
              </w:rPr>
              <w:t>66</w:t>
            </w:r>
            <w:r w:rsidRPr="007178DE">
              <w:rPr>
                <w:rFonts w:eastAsia="Calibri"/>
                <w:color w:val="000000" w:themeColor="text1"/>
                <w:sz w:val="20"/>
                <w:lang w:val="id-ID"/>
              </w:rPr>
              <w:t>.0</w:t>
            </w:r>
            <w:r>
              <w:rPr>
                <w:rFonts w:eastAsia="Calibri"/>
                <w:color w:val="000000" w:themeColor="text1"/>
                <w:sz w:val="20"/>
                <w:lang w:val="id-ID"/>
              </w:rPr>
              <w:t>0</w:t>
            </w:r>
          </w:p>
        </w:tc>
        <w:tc>
          <w:tcPr>
            <w:tcW w:w="1446" w:type="dxa"/>
            <w:tcBorders>
              <w:top w:val="nil"/>
            </w:tcBorders>
          </w:tcPr>
          <w:p w14:paraId="581C8F45" w14:textId="249E2F1D" w:rsidR="00CF4B44" w:rsidRPr="00CF4B44" w:rsidRDefault="00CF4B44" w:rsidP="00CF4B44">
            <w:pPr>
              <w:jc w:val="right"/>
              <w:rPr>
                <w:color w:val="000000" w:themeColor="text1"/>
                <w:sz w:val="20"/>
                <w:lang w:val="id-ID"/>
              </w:rPr>
            </w:pPr>
            <w:r w:rsidRPr="007178DE">
              <w:rPr>
                <w:rFonts w:eastAsia="Calibri"/>
                <w:color w:val="000000" w:themeColor="text1"/>
                <w:sz w:val="20"/>
                <w:lang w:val="sv-SE"/>
              </w:rPr>
              <w:t>102</w:t>
            </w:r>
            <w:r w:rsidRPr="007178DE">
              <w:rPr>
                <w:rFonts w:eastAsia="Calibri"/>
                <w:color w:val="000000" w:themeColor="text1"/>
                <w:sz w:val="20"/>
                <w:lang w:val="id-ID"/>
              </w:rPr>
              <w:t>.</w:t>
            </w:r>
            <w:r w:rsidRPr="007178DE">
              <w:rPr>
                <w:rFonts w:eastAsia="Calibri"/>
                <w:color w:val="000000" w:themeColor="text1"/>
                <w:sz w:val="20"/>
                <w:lang w:val="sv-SE"/>
              </w:rPr>
              <w:t>5</w:t>
            </w:r>
            <w:r>
              <w:rPr>
                <w:rFonts w:eastAsia="Calibri"/>
                <w:color w:val="000000" w:themeColor="text1"/>
                <w:sz w:val="20"/>
                <w:lang w:val="id-ID"/>
              </w:rPr>
              <w:t>0</w:t>
            </w:r>
          </w:p>
        </w:tc>
        <w:tc>
          <w:tcPr>
            <w:tcW w:w="1134" w:type="dxa"/>
            <w:tcBorders>
              <w:top w:val="nil"/>
            </w:tcBorders>
          </w:tcPr>
          <w:p w14:paraId="5AB13849" w14:textId="77777777" w:rsidR="00CF4B44" w:rsidRPr="007178DE" w:rsidRDefault="00CF4B44" w:rsidP="00CF4B44">
            <w:pPr>
              <w:jc w:val="right"/>
              <w:rPr>
                <w:rFonts w:eastAsia="Calibri"/>
                <w:color w:val="000000" w:themeColor="text1"/>
                <w:sz w:val="20"/>
                <w:lang w:val="sv-SE"/>
              </w:rPr>
            </w:pPr>
            <w:r w:rsidRPr="007178DE">
              <w:rPr>
                <w:rFonts w:eastAsia="Calibri"/>
                <w:color w:val="000000" w:themeColor="text1"/>
                <w:sz w:val="20"/>
                <w:lang w:val="sv-SE"/>
              </w:rPr>
              <w:t>201</w:t>
            </w:r>
          </w:p>
        </w:tc>
        <w:tc>
          <w:tcPr>
            <w:tcW w:w="1134" w:type="dxa"/>
            <w:tcBorders>
              <w:top w:val="nil"/>
            </w:tcBorders>
          </w:tcPr>
          <w:p w14:paraId="5BC929C6" w14:textId="76542488" w:rsidR="00CF4B44" w:rsidRPr="00CF4B44" w:rsidRDefault="00CF4B44" w:rsidP="00CF4B44">
            <w:pPr>
              <w:jc w:val="right"/>
              <w:rPr>
                <w:rFonts w:eastAsia="Calibri"/>
                <w:color w:val="000000" w:themeColor="text1"/>
                <w:sz w:val="20"/>
                <w:lang w:val="id-ID"/>
              </w:rPr>
            </w:pPr>
            <w:r w:rsidRPr="007178DE">
              <w:rPr>
                <w:rFonts w:eastAsia="Calibri"/>
                <w:color w:val="000000" w:themeColor="text1"/>
                <w:sz w:val="20"/>
                <w:lang w:val="sv-SE"/>
              </w:rPr>
              <w:t>27</w:t>
            </w:r>
            <w:r w:rsidRPr="007178DE">
              <w:rPr>
                <w:rFonts w:eastAsia="Calibri"/>
                <w:color w:val="000000" w:themeColor="text1"/>
                <w:sz w:val="20"/>
                <w:lang w:val="id-ID"/>
              </w:rPr>
              <w:t>.</w:t>
            </w:r>
            <w:r w:rsidRPr="007178DE">
              <w:rPr>
                <w:rFonts w:eastAsia="Calibri"/>
                <w:color w:val="000000" w:themeColor="text1"/>
                <w:sz w:val="20"/>
                <w:lang w:val="sv-SE"/>
              </w:rPr>
              <w:t>0</w:t>
            </w:r>
            <w:r>
              <w:rPr>
                <w:rFonts w:eastAsia="Calibri"/>
                <w:color w:val="000000" w:themeColor="text1"/>
                <w:sz w:val="20"/>
                <w:lang w:val="id-ID"/>
              </w:rPr>
              <w:t>3</w:t>
            </w:r>
          </w:p>
        </w:tc>
        <w:tc>
          <w:tcPr>
            <w:tcW w:w="2268" w:type="dxa"/>
            <w:tcBorders>
              <w:top w:val="nil"/>
            </w:tcBorders>
          </w:tcPr>
          <w:p w14:paraId="4F54884A" w14:textId="72ED9C64" w:rsidR="00CF4B44" w:rsidRPr="007178DE" w:rsidRDefault="00CF4B44" w:rsidP="00CF4B44">
            <w:pPr>
              <w:rPr>
                <w:rFonts w:eastAsia="Calibri"/>
                <w:color w:val="000000" w:themeColor="text1"/>
                <w:sz w:val="20"/>
                <w:lang w:val="sv-SE"/>
              </w:rPr>
            </w:pPr>
            <w:r w:rsidRPr="00C94A10">
              <w:rPr>
                <w:rFonts w:eastAsia="Calibri"/>
                <w:color w:val="000000" w:themeColor="text1"/>
                <w:sz w:val="20"/>
                <w:lang w:val="id-ID"/>
              </w:rPr>
              <w:t>No treatment is required</w:t>
            </w:r>
          </w:p>
        </w:tc>
      </w:tr>
      <w:tr w:rsidR="00CF4B44" w:rsidRPr="007178DE" w14:paraId="3C4FE255" w14:textId="77777777" w:rsidTr="00CF4B44">
        <w:trPr>
          <w:cantSplit/>
          <w:jc w:val="center"/>
        </w:trPr>
        <w:tc>
          <w:tcPr>
            <w:tcW w:w="1230" w:type="dxa"/>
            <w:tcBorders>
              <w:top w:val="nil"/>
            </w:tcBorders>
          </w:tcPr>
          <w:p w14:paraId="2C49CB79" w14:textId="77777777" w:rsidR="00CF4B44" w:rsidRPr="007178DE" w:rsidRDefault="00CF4B44" w:rsidP="00CF4B44">
            <w:pPr>
              <w:pStyle w:val="Paragraph"/>
              <w:ind w:left="80" w:firstLine="0"/>
              <w:jc w:val="left"/>
              <w:rPr>
                <w:color w:val="000000" w:themeColor="text1"/>
              </w:rPr>
            </w:pPr>
          </w:p>
        </w:tc>
        <w:tc>
          <w:tcPr>
            <w:tcW w:w="1177" w:type="dxa"/>
            <w:tcBorders>
              <w:top w:val="nil"/>
            </w:tcBorders>
          </w:tcPr>
          <w:p w14:paraId="260FA96A" w14:textId="11777A50" w:rsidR="00CF4B44" w:rsidRPr="007178DE" w:rsidRDefault="00CF4B44" w:rsidP="00CF4B44">
            <w:pPr>
              <w:rPr>
                <w:color w:val="000000" w:themeColor="text1"/>
                <w:sz w:val="20"/>
                <w:lang w:val="id-ID"/>
              </w:rPr>
            </w:pPr>
            <w:r w:rsidRPr="007178DE">
              <w:rPr>
                <w:rFonts w:eastAsia="Calibri"/>
                <w:color w:val="000000" w:themeColor="text1"/>
                <w:sz w:val="20"/>
                <w:lang w:val="id-ID"/>
              </w:rPr>
              <w:t>Worker 3</w:t>
            </w:r>
          </w:p>
        </w:tc>
        <w:tc>
          <w:tcPr>
            <w:tcW w:w="1109" w:type="dxa"/>
            <w:tcBorders>
              <w:top w:val="nil"/>
            </w:tcBorders>
          </w:tcPr>
          <w:p w14:paraId="41E313C9" w14:textId="00C63650" w:rsidR="00CF4B44" w:rsidRPr="00CF4B44" w:rsidRDefault="00CF4B44" w:rsidP="00CF4B44">
            <w:pPr>
              <w:jc w:val="right"/>
              <w:rPr>
                <w:color w:val="000000" w:themeColor="text1"/>
                <w:sz w:val="20"/>
                <w:lang w:val="id-ID"/>
              </w:rPr>
            </w:pPr>
            <w:r w:rsidRPr="007178DE">
              <w:rPr>
                <w:rFonts w:eastAsia="Calibri"/>
                <w:color w:val="000000" w:themeColor="text1"/>
                <w:sz w:val="20"/>
                <w:lang w:val="sv-SE"/>
              </w:rPr>
              <w:t>73</w:t>
            </w:r>
            <w:r w:rsidRPr="007178DE">
              <w:rPr>
                <w:rFonts w:eastAsia="Calibri"/>
                <w:color w:val="000000" w:themeColor="text1"/>
                <w:sz w:val="20"/>
                <w:lang w:val="id-ID"/>
              </w:rPr>
              <w:t>.</w:t>
            </w:r>
            <w:r w:rsidRPr="007178DE">
              <w:rPr>
                <w:rFonts w:eastAsia="Calibri"/>
                <w:color w:val="000000" w:themeColor="text1"/>
                <w:sz w:val="20"/>
                <w:lang w:val="sv-SE"/>
              </w:rPr>
              <w:t>5</w:t>
            </w:r>
            <w:r>
              <w:rPr>
                <w:rFonts w:eastAsia="Calibri"/>
                <w:color w:val="000000" w:themeColor="text1"/>
                <w:sz w:val="20"/>
                <w:lang w:val="id-ID"/>
              </w:rPr>
              <w:t>0</w:t>
            </w:r>
          </w:p>
        </w:tc>
        <w:tc>
          <w:tcPr>
            <w:tcW w:w="1446" w:type="dxa"/>
            <w:tcBorders>
              <w:top w:val="nil"/>
            </w:tcBorders>
          </w:tcPr>
          <w:p w14:paraId="3F7ADC6A" w14:textId="63823590" w:rsidR="00CF4B44" w:rsidRPr="00CF4B44" w:rsidRDefault="00CF4B44" w:rsidP="00CF4B44">
            <w:pPr>
              <w:jc w:val="right"/>
              <w:rPr>
                <w:color w:val="000000" w:themeColor="text1"/>
                <w:sz w:val="20"/>
                <w:lang w:val="id-ID"/>
              </w:rPr>
            </w:pPr>
            <w:r w:rsidRPr="007178DE">
              <w:rPr>
                <w:rFonts w:eastAsia="Calibri"/>
                <w:color w:val="000000" w:themeColor="text1"/>
                <w:sz w:val="20"/>
                <w:lang w:val="sv-SE"/>
              </w:rPr>
              <w:t>90</w:t>
            </w:r>
            <w:r w:rsidRPr="007178DE">
              <w:rPr>
                <w:rFonts w:eastAsia="Calibri"/>
                <w:color w:val="000000" w:themeColor="text1"/>
                <w:sz w:val="20"/>
                <w:lang w:val="id-ID"/>
              </w:rPr>
              <w:t>.</w:t>
            </w:r>
            <w:r w:rsidRPr="007178DE">
              <w:rPr>
                <w:rFonts w:eastAsia="Calibri"/>
                <w:color w:val="000000" w:themeColor="text1"/>
                <w:sz w:val="20"/>
                <w:lang w:val="sv-SE"/>
              </w:rPr>
              <w:t>5</w:t>
            </w:r>
            <w:r>
              <w:rPr>
                <w:rFonts w:eastAsia="Calibri"/>
                <w:color w:val="000000" w:themeColor="text1"/>
                <w:sz w:val="20"/>
                <w:lang w:val="id-ID"/>
              </w:rPr>
              <w:t>0</w:t>
            </w:r>
          </w:p>
        </w:tc>
        <w:tc>
          <w:tcPr>
            <w:tcW w:w="1134" w:type="dxa"/>
            <w:tcBorders>
              <w:top w:val="nil"/>
            </w:tcBorders>
          </w:tcPr>
          <w:p w14:paraId="6766928A" w14:textId="77777777" w:rsidR="00CF4B44" w:rsidRPr="007178DE" w:rsidRDefault="00CF4B44" w:rsidP="00CF4B44">
            <w:pPr>
              <w:jc w:val="right"/>
              <w:rPr>
                <w:rFonts w:eastAsia="Calibri"/>
                <w:color w:val="000000" w:themeColor="text1"/>
                <w:sz w:val="20"/>
                <w:lang w:val="sv-SE"/>
              </w:rPr>
            </w:pPr>
            <w:r w:rsidRPr="007178DE">
              <w:rPr>
                <w:rFonts w:eastAsia="Calibri"/>
                <w:color w:val="000000" w:themeColor="text1"/>
                <w:sz w:val="20"/>
                <w:lang w:val="sv-SE"/>
              </w:rPr>
              <w:t>198</w:t>
            </w:r>
          </w:p>
        </w:tc>
        <w:tc>
          <w:tcPr>
            <w:tcW w:w="1134" w:type="dxa"/>
            <w:tcBorders>
              <w:top w:val="nil"/>
            </w:tcBorders>
          </w:tcPr>
          <w:p w14:paraId="6510B5A3" w14:textId="150A7F5A" w:rsidR="00CF4B44" w:rsidRPr="00CF4B44" w:rsidRDefault="00CF4B44" w:rsidP="00CF4B44">
            <w:pPr>
              <w:jc w:val="right"/>
              <w:rPr>
                <w:rFonts w:eastAsia="Calibri"/>
                <w:color w:val="000000" w:themeColor="text1"/>
                <w:sz w:val="20"/>
                <w:lang w:val="id-ID"/>
              </w:rPr>
            </w:pPr>
            <w:r w:rsidRPr="007178DE">
              <w:rPr>
                <w:rFonts w:eastAsia="Calibri"/>
                <w:color w:val="000000" w:themeColor="text1"/>
                <w:sz w:val="20"/>
                <w:lang w:val="sv-SE"/>
              </w:rPr>
              <w:t>13</w:t>
            </w:r>
            <w:r w:rsidRPr="007178DE">
              <w:rPr>
                <w:rFonts w:eastAsia="Calibri"/>
                <w:color w:val="000000" w:themeColor="text1"/>
                <w:sz w:val="20"/>
                <w:lang w:val="id-ID"/>
              </w:rPr>
              <w:t>.</w:t>
            </w:r>
            <w:r w:rsidRPr="007178DE">
              <w:rPr>
                <w:rFonts w:eastAsia="Calibri"/>
                <w:color w:val="000000" w:themeColor="text1"/>
                <w:sz w:val="20"/>
                <w:lang w:val="sv-SE"/>
              </w:rPr>
              <w:t>6</w:t>
            </w:r>
            <w:r>
              <w:rPr>
                <w:rFonts w:eastAsia="Calibri"/>
                <w:color w:val="000000" w:themeColor="text1"/>
                <w:sz w:val="20"/>
                <w:lang w:val="id-ID"/>
              </w:rPr>
              <w:t>5</w:t>
            </w:r>
          </w:p>
        </w:tc>
        <w:tc>
          <w:tcPr>
            <w:tcW w:w="2268" w:type="dxa"/>
            <w:tcBorders>
              <w:top w:val="nil"/>
            </w:tcBorders>
          </w:tcPr>
          <w:p w14:paraId="4D151192" w14:textId="25A09B7D" w:rsidR="00CF4B44" w:rsidRPr="007178DE" w:rsidRDefault="00CF4B44" w:rsidP="00CF4B44">
            <w:pPr>
              <w:rPr>
                <w:rFonts w:eastAsia="Calibri"/>
                <w:color w:val="000000" w:themeColor="text1"/>
                <w:sz w:val="20"/>
                <w:lang w:val="sv-SE"/>
              </w:rPr>
            </w:pPr>
            <w:r w:rsidRPr="00C94A10">
              <w:rPr>
                <w:rFonts w:eastAsia="Calibri"/>
                <w:color w:val="000000" w:themeColor="text1"/>
                <w:sz w:val="20"/>
                <w:lang w:val="id-ID"/>
              </w:rPr>
              <w:t>No treatment is required</w:t>
            </w:r>
          </w:p>
        </w:tc>
      </w:tr>
      <w:tr w:rsidR="00CF4B44" w:rsidRPr="007178DE" w14:paraId="195003E4" w14:textId="77777777" w:rsidTr="00CF4B44">
        <w:trPr>
          <w:cantSplit/>
          <w:jc w:val="center"/>
        </w:trPr>
        <w:tc>
          <w:tcPr>
            <w:tcW w:w="1230" w:type="dxa"/>
            <w:tcBorders>
              <w:top w:val="nil"/>
            </w:tcBorders>
          </w:tcPr>
          <w:p w14:paraId="5FAABDFB" w14:textId="77777777" w:rsidR="00CF4B44" w:rsidRPr="007178DE" w:rsidRDefault="00CF4B44" w:rsidP="00CF4B44">
            <w:pPr>
              <w:pStyle w:val="Paragraph"/>
              <w:ind w:left="80" w:firstLine="0"/>
              <w:jc w:val="left"/>
              <w:rPr>
                <w:color w:val="000000" w:themeColor="text1"/>
                <w:lang w:val="id-ID"/>
              </w:rPr>
            </w:pPr>
            <w:r w:rsidRPr="007178DE">
              <w:rPr>
                <w:color w:val="000000" w:themeColor="text1"/>
                <w:lang w:val="id-ID"/>
              </w:rPr>
              <w:t>Baking</w:t>
            </w:r>
          </w:p>
        </w:tc>
        <w:tc>
          <w:tcPr>
            <w:tcW w:w="1177" w:type="dxa"/>
            <w:tcBorders>
              <w:top w:val="nil"/>
            </w:tcBorders>
          </w:tcPr>
          <w:p w14:paraId="34471DA0" w14:textId="1095A8BD" w:rsidR="00CF4B44" w:rsidRPr="007178DE" w:rsidRDefault="00CF4B44" w:rsidP="00CF4B44">
            <w:pPr>
              <w:rPr>
                <w:color w:val="000000" w:themeColor="text1"/>
                <w:sz w:val="20"/>
                <w:lang w:val="id-ID"/>
              </w:rPr>
            </w:pPr>
            <w:r w:rsidRPr="007178DE">
              <w:rPr>
                <w:rFonts w:eastAsia="Calibri"/>
                <w:color w:val="000000" w:themeColor="text1"/>
                <w:sz w:val="20"/>
                <w:lang w:val="id-ID"/>
              </w:rPr>
              <w:t>Worker 4</w:t>
            </w:r>
          </w:p>
        </w:tc>
        <w:tc>
          <w:tcPr>
            <w:tcW w:w="1109" w:type="dxa"/>
            <w:tcBorders>
              <w:top w:val="nil"/>
            </w:tcBorders>
          </w:tcPr>
          <w:p w14:paraId="27485BFE" w14:textId="4F1E5E9C" w:rsidR="00CF4B44" w:rsidRPr="00CF4B44" w:rsidRDefault="00CF4B44" w:rsidP="00CF4B44">
            <w:pPr>
              <w:jc w:val="right"/>
              <w:rPr>
                <w:color w:val="000000" w:themeColor="text1"/>
                <w:sz w:val="20"/>
                <w:lang w:val="id-ID"/>
              </w:rPr>
            </w:pPr>
            <w:r w:rsidRPr="007178DE">
              <w:rPr>
                <w:rFonts w:eastAsia="Calibri"/>
                <w:color w:val="000000" w:themeColor="text1"/>
                <w:sz w:val="20"/>
                <w:lang w:val="sv-SE"/>
              </w:rPr>
              <w:t>71</w:t>
            </w:r>
            <w:r w:rsidRPr="007178DE">
              <w:rPr>
                <w:rFonts w:eastAsia="Calibri"/>
                <w:color w:val="000000" w:themeColor="text1"/>
                <w:sz w:val="20"/>
                <w:lang w:val="id-ID"/>
              </w:rPr>
              <w:t>.</w:t>
            </w:r>
            <w:r w:rsidRPr="007178DE">
              <w:rPr>
                <w:rFonts w:eastAsia="Calibri"/>
                <w:color w:val="000000" w:themeColor="text1"/>
                <w:sz w:val="20"/>
                <w:lang w:val="sv-SE"/>
              </w:rPr>
              <w:t>5</w:t>
            </w:r>
            <w:r>
              <w:rPr>
                <w:rFonts w:eastAsia="Calibri"/>
                <w:color w:val="000000" w:themeColor="text1"/>
                <w:sz w:val="20"/>
                <w:lang w:val="id-ID"/>
              </w:rPr>
              <w:t>0</w:t>
            </w:r>
          </w:p>
        </w:tc>
        <w:tc>
          <w:tcPr>
            <w:tcW w:w="1446" w:type="dxa"/>
            <w:tcBorders>
              <w:top w:val="nil"/>
            </w:tcBorders>
          </w:tcPr>
          <w:p w14:paraId="1DFDE316" w14:textId="154DC0D6" w:rsidR="00CF4B44" w:rsidRPr="007178DE" w:rsidRDefault="00CF4B44" w:rsidP="00CF4B44">
            <w:pPr>
              <w:jc w:val="right"/>
              <w:rPr>
                <w:color w:val="000000" w:themeColor="text1"/>
                <w:sz w:val="20"/>
                <w:lang w:val="id-ID"/>
              </w:rPr>
            </w:pPr>
            <w:r w:rsidRPr="007178DE">
              <w:rPr>
                <w:rFonts w:eastAsia="Calibri"/>
                <w:color w:val="000000" w:themeColor="text1"/>
                <w:sz w:val="20"/>
                <w:lang w:val="sv-SE"/>
              </w:rPr>
              <w:t>108</w:t>
            </w:r>
            <w:r w:rsidRPr="007178DE">
              <w:rPr>
                <w:rFonts w:eastAsia="Calibri"/>
                <w:color w:val="000000" w:themeColor="text1"/>
                <w:sz w:val="20"/>
                <w:lang w:val="id-ID"/>
              </w:rPr>
              <w:t>.0</w:t>
            </w:r>
            <w:r>
              <w:rPr>
                <w:rFonts w:eastAsia="Calibri"/>
                <w:color w:val="000000" w:themeColor="text1"/>
                <w:sz w:val="20"/>
                <w:lang w:val="id-ID"/>
              </w:rPr>
              <w:t>0</w:t>
            </w:r>
          </w:p>
        </w:tc>
        <w:tc>
          <w:tcPr>
            <w:tcW w:w="1134" w:type="dxa"/>
            <w:tcBorders>
              <w:top w:val="nil"/>
            </w:tcBorders>
          </w:tcPr>
          <w:p w14:paraId="2FFD853B" w14:textId="77777777" w:rsidR="00CF4B44" w:rsidRPr="007178DE" w:rsidRDefault="00CF4B44" w:rsidP="00CF4B44">
            <w:pPr>
              <w:jc w:val="right"/>
              <w:rPr>
                <w:rFonts w:eastAsia="Calibri"/>
                <w:color w:val="000000" w:themeColor="text1"/>
                <w:sz w:val="20"/>
                <w:lang w:val="sv-SE"/>
              </w:rPr>
            </w:pPr>
            <w:r w:rsidRPr="007178DE">
              <w:rPr>
                <w:rFonts w:eastAsia="Calibri"/>
                <w:color w:val="000000" w:themeColor="text1"/>
                <w:sz w:val="20"/>
                <w:lang w:val="sv-SE"/>
              </w:rPr>
              <w:t>200</w:t>
            </w:r>
          </w:p>
        </w:tc>
        <w:tc>
          <w:tcPr>
            <w:tcW w:w="1134" w:type="dxa"/>
            <w:tcBorders>
              <w:top w:val="nil"/>
            </w:tcBorders>
          </w:tcPr>
          <w:p w14:paraId="2BECF1CA" w14:textId="4EC4629B" w:rsidR="00CF4B44" w:rsidRPr="00CF4B44" w:rsidRDefault="00CF4B44" w:rsidP="00CF4B44">
            <w:pPr>
              <w:jc w:val="right"/>
              <w:rPr>
                <w:rFonts w:eastAsia="Calibri"/>
                <w:color w:val="000000" w:themeColor="text1"/>
                <w:sz w:val="20"/>
                <w:lang w:val="id-ID"/>
              </w:rPr>
            </w:pPr>
            <w:r w:rsidRPr="007178DE">
              <w:rPr>
                <w:rFonts w:eastAsia="Calibri"/>
                <w:color w:val="000000" w:themeColor="text1"/>
                <w:sz w:val="20"/>
                <w:lang w:val="sv-SE"/>
              </w:rPr>
              <w:t>28</w:t>
            </w:r>
            <w:r w:rsidRPr="007178DE">
              <w:rPr>
                <w:rFonts w:eastAsia="Calibri"/>
                <w:color w:val="000000" w:themeColor="text1"/>
                <w:sz w:val="20"/>
                <w:lang w:val="id-ID"/>
              </w:rPr>
              <w:t>.</w:t>
            </w:r>
            <w:r w:rsidRPr="007178DE">
              <w:rPr>
                <w:rFonts w:eastAsia="Calibri"/>
                <w:color w:val="000000" w:themeColor="text1"/>
                <w:sz w:val="20"/>
                <w:lang w:val="sv-SE"/>
              </w:rPr>
              <w:t>4</w:t>
            </w:r>
            <w:r>
              <w:rPr>
                <w:rFonts w:eastAsia="Calibri"/>
                <w:color w:val="000000" w:themeColor="text1"/>
                <w:sz w:val="20"/>
                <w:lang w:val="id-ID"/>
              </w:rPr>
              <w:t>0</w:t>
            </w:r>
          </w:p>
        </w:tc>
        <w:tc>
          <w:tcPr>
            <w:tcW w:w="2268" w:type="dxa"/>
            <w:tcBorders>
              <w:top w:val="nil"/>
            </w:tcBorders>
          </w:tcPr>
          <w:p w14:paraId="3C04A58E" w14:textId="629BDD74" w:rsidR="00CF4B44" w:rsidRPr="007178DE" w:rsidRDefault="00CF4B44" w:rsidP="00CF4B44">
            <w:pPr>
              <w:rPr>
                <w:rFonts w:eastAsia="Calibri"/>
                <w:color w:val="000000" w:themeColor="text1"/>
                <w:sz w:val="20"/>
                <w:lang w:val="sv-SE"/>
              </w:rPr>
            </w:pPr>
            <w:r w:rsidRPr="00C94A10">
              <w:rPr>
                <w:rFonts w:eastAsia="Calibri"/>
                <w:color w:val="000000" w:themeColor="text1"/>
                <w:sz w:val="20"/>
                <w:lang w:val="id-ID"/>
              </w:rPr>
              <w:t>No treatment is required</w:t>
            </w:r>
          </w:p>
        </w:tc>
      </w:tr>
      <w:tr w:rsidR="00CF4B44" w:rsidRPr="007178DE" w14:paraId="0D740E12" w14:textId="77777777" w:rsidTr="00CF4B44">
        <w:trPr>
          <w:cantSplit/>
          <w:jc w:val="center"/>
        </w:trPr>
        <w:tc>
          <w:tcPr>
            <w:tcW w:w="1230" w:type="dxa"/>
            <w:tcBorders>
              <w:top w:val="nil"/>
            </w:tcBorders>
          </w:tcPr>
          <w:p w14:paraId="2DB20A5C" w14:textId="77777777" w:rsidR="00CF4B44" w:rsidRPr="007178DE" w:rsidRDefault="00CF4B44" w:rsidP="00CF4B44">
            <w:pPr>
              <w:pStyle w:val="Paragraph"/>
              <w:ind w:left="80" w:firstLine="0"/>
              <w:jc w:val="left"/>
              <w:rPr>
                <w:color w:val="000000" w:themeColor="text1"/>
              </w:rPr>
            </w:pPr>
          </w:p>
        </w:tc>
        <w:tc>
          <w:tcPr>
            <w:tcW w:w="1177" w:type="dxa"/>
            <w:tcBorders>
              <w:top w:val="nil"/>
            </w:tcBorders>
          </w:tcPr>
          <w:p w14:paraId="22443EAB" w14:textId="694C730F" w:rsidR="00CF4B44" w:rsidRPr="007178DE" w:rsidRDefault="00CF4B44" w:rsidP="00CF4B44">
            <w:pPr>
              <w:rPr>
                <w:color w:val="000000" w:themeColor="text1"/>
                <w:sz w:val="20"/>
                <w:lang w:val="id-ID"/>
              </w:rPr>
            </w:pPr>
            <w:r w:rsidRPr="007178DE">
              <w:rPr>
                <w:rFonts w:eastAsia="Calibri"/>
                <w:color w:val="000000" w:themeColor="text1"/>
                <w:sz w:val="20"/>
                <w:lang w:val="id-ID"/>
              </w:rPr>
              <w:t>Worker 5</w:t>
            </w:r>
          </w:p>
        </w:tc>
        <w:tc>
          <w:tcPr>
            <w:tcW w:w="1109" w:type="dxa"/>
            <w:tcBorders>
              <w:top w:val="nil"/>
            </w:tcBorders>
          </w:tcPr>
          <w:p w14:paraId="2F24F865" w14:textId="5B206A10" w:rsidR="00CF4B44" w:rsidRPr="00CF4B44" w:rsidRDefault="00CF4B44" w:rsidP="00CF4B44">
            <w:pPr>
              <w:jc w:val="right"/>
              <w:rPr>
                <w:color w:val="000000" w:themeColor="text1"/>
                <w:sz w:val="20"/>
                <w:lang w:val="id-ID"/>
              </w:rPr>
            </w:pPr>
            <w:r w:rsidRPr="007178DE">
              <w:rPr>
                <w:rFonts w:eastAsia="Calibri"/>
                <w:color w:val="000000" w:themeColor="text1"/>
                <w:sz w:val="20"/>
                <w:lang w:val="sv-SE"/>
              </w:rPr>
              <w:t>71</w:t>
            </w:r>
            <w:r w:rsidRPr="007178DE">
              <w:rPr>
                <w:rFonts w:eastAsia="Calibri"/>
                <w:color w:val="000000" w:themeColor="text1"/>
                <w:sz w:val="20"/>
                <w:lang w:val="id-ID"/>
              </w:rPr>
              <w:t>.</w:t>
            </w:r>
            <w:r w:rsidRPr="007178DE">
              <w:rPr>
                <w:rFonts w:eastAsia="Calibri"/>
                <w:color w:val="000000" w:themeColor="text1"/>
                <w:sz w:val="20"/>
                <w:lang w:val="sv-SE"/>
              </w:rPr>
              <w:t>5</w:t>
            </w:r>
            <w:r>
              <w:rPr>
                <w:rFonts w:eastAsia="Calibri"/>
                <w:color w:val="000000" w:themeColor="text1"/>
                <w:sz w:val="20"/>
                <w:lang w:val="id-ID"/>
              </w:rPr>
              <w:t>0</w:t>
            </w:r>
          </w:p>
        </w:tc>
        <w:tc>
          <w:tcPr>
            <w:tcW w:w="1446" w:type="dxa"/>
            <w:tcBorders>
              <w:top w:val="nil"/>
            </w:tcBorders>
          </w:tcPr>
          <w:p w14:paraId="3859FF1A" w14:textId="62EB9E51" w:rsidR="00CF4B44" w:rsidRPr="007178DE" w:rsidRDefault="00CF4B44" w:rsidP="00CF4B44">
            <w:pPr>
              <w:jc w:val="right"/>
              <w:rPr>
                <w:color w:val="000000" w:themeColor="text1"/>
                <w:sz w:val="20"/>
                <w:lang w:val="id-ID"/>
              </w:rPr>
            </w:pPr>
            <w:r w:rsidRPr="007178DE">
              <w:rPr>
                <w:rFonts w:eastAsia="Calibri"/>
                <w:color w:val="000000" w:themeColor="text1"/>
                <w:sz w:val="20"/>
                <w:lang w:val="sv-SE"/>
              </w:rPr>
              <w:t>112</w:t>
            </w:r>
            <w:r w:rsidRPr="007178DE">
              <w:rPr>
                <w:rFonts w:eastAsia="Calibri"/>
                <w:color w:val="000000" w:themeColor="text1"/>
                <w:sz w:val="20"/>
                <w:lang w:val="id-ID"/>
              </w:rPr>
              <w:t>.0</w:t>
            </w:r>
            <w:r>
              <w:rPr>
                <w:rFonts w:eastAsia="Calibri"/>
                <w:color w:val="000000" w:themeColor="text1"/>
                <w:sz w:val="20"/>
                <w:lang w:val="id-ID"/>
              </w:rPr>
              <w:t>0</w:t>
            </w:r>
          </w:p>
        </w:tc>
        <w:tc>
          <w:tcPr>
            <w:tcW w:w="1134" w:type="dxa"/>
            <w:tcBorders>
              <w:top w:val="nil"/>
            </w:tcBorders>
          </w:tcPr>
          <w:p w14:paraId="6F9C5C10" w14:textId="77777777" w:rsidR="00CF4B44" w:rsidRPr="007178DE" w:rsidRDefault="00CF4B44" w:rsidP="00CF4B44">
            <w:pPr>
              <w:jc w:val="right"/>
              <w:rPr>
                <w:rFonts w:eastAsia="Calibri"/>
                <w:color w:val="000000" w:themeColor="text1"/>
                <w:sz w:val="20"/>
                <w:lang w:val="sv-SE"/>
              </w:rPr>
            </w:pPr>
            <w:r w:rsidRPr="007178DE">
              <w:rPr>
                <w:rFonts w:eastAsia="Calibri"/>
                <w:color w:val="000000" w:themeColor="text1"/>
                <w:sz w:val="20"/>
                <w:lang w:val="sv-SE"/>
              </w:rPr>
              <w:t>200</w:t>
            </w:r>
          </w:p>
        </w:tc>
        <w:tc>
          <w:tcPr>
            <w:tcW w:w="1134" w:type="dxa"/>
            <w:tcBorders>
              <w:top w:val="nil"/>
            </w:tcBorders>
          </w:tcPr>
          <w:p w14:paraId="5C84C6ED" w14:textId="5F07B603" w:rsidR="00CF4B44" w:rsidRPr="00CF4B44" w:rsidRDefault="00CF4B44" w:rsidP="00CF4B44">
            <w:pPr>
              <w:jc w:val="right"/>
              <w:rPr>
                <w:rFonts w:eastAsia="Calibri"/>
                <w:color w:val="000000" w:themeColor="text1"/>
                <w:sz w:val="20"/>
                <w:lang w:val="id-ID"/>
              </w:rPr>
            </w:pPr>
            <w:r w:rsidRPr="007178DE">
              <w:rPr>
                <w:rFonts w:eastAsia="Calibri"/>
                <w:color w:val="000000" w:themeColor="text1"/>
                <w:sz w:val="20"/>
                <w:lang w:val="sv-SE"/>
              </w:rPr>
              <w:t>31</w:t>
            </w:r>
            <w:r w:rsidRPr="007178DE">
              <w:rPr>
                <w:rFonts w:eastAsia="Calibri"/>
                <w:color w:val="000000" w:themeColor="text1"/>
                <w:sz w:val="20"/>
                <w:lang w:val="id-ID"/>
              </w:rPr>
              <w:t>.</w:t>
            </w:r>
            <w:r w:rsidRPr="007178DE">
              <w:rPr>
                <w:rFonts w:eastAsia="Calibri"/>
                <w:color w:val="000000" w:themeColor="text1"/>
                <w:sz w:val="20"/>
                <w:lang w:val="sv-SE"/>
              </w:rPr>
              <w:t>6</w:t>
            </w:r>
            <w:r>
              <w:rPr>
                <w:rFonts w:eastAsia="Calibri"/>
                <w:color w:val="000000" w:themeColor="text1"/>
                <w:sz w:val="20"/>
                <w:lang w:val="id-ID"/>
              </w:rPr>
              <w:t>4</w:t>
            </w:r>
          </w:p>
        </w:tc>
        <w:tc>
          <w:tcPr>
            <w:tcW w:w="2268" w:type="dxa"/>
            <w:tcBorders>
              <w:top w:val="nil"/>
            </w:tcBorders>
          </w:tcPr>
          <w:p w14:paraId="6CD04856" w14:textId="4521A997" w:rsidR="00CF4B44" w:rsidRPr="007178DE" w:rsidRDefault="00CF4B44" w:rsidP="00CF4B44">
            <w:pPr>
              <w:rPr>
                <w:rFonts w:eastAsia="Calibri"/>
                <w:color w:val="000000" w:themeColor="text1"/>
                <w:sz w:val="20"/>
                <w:lang w:val="sv-SE"/>
              </w:rPr>
            </w:pPr>
            <w:r>
              <w:rPr>
                <w:rFonts w:eastAsia="Calibri"/>
                <w:color w:val="000000" w:themeColor="text1"/>
                <w:sz w:val="20"/>
                <w:lang w:val="id-ID"/>
              </w:rPr>
              <w:t>Treatment is required</w:t>
            </w:r>
          </w:p>
        </w:tc>
      </w:tr>
      <w:tr w:rsidR="00CF4B44" w:rsidRPr="007178DE" w14:paraId="6B03920B" w14:textId="77777777" w:rsidTr="00CF4B44">
        <w:trPr>
          <w:cantSplit/>
          <w:jc w:val="center"/>
        </w:trPr>
        <w:tc>
          <w:tcPr>
            <w:tcW w:w="1230" w:type="dxa"/>
            <w:tcBorders>
              <w:top w:val="nil"/>
            </w:tcBorders>
          </w:tcPr>
          <w:p w14:paraId="384C818F" w14:textId="77777777" w:rsidR="00CF4B44" w:rsidRPr="007178DE" w:rsidRDefault="00CF4B44" w:rsidP="00CF4B44">
            <w:pPr>
              <w:pStyle w:val="Paragraph"/>
              <w:ind w:left="80" w:firstLine="0"/>
              <w:jc w:val="left"/>
              <w:rPr>
                <w:color w:val="000000" w:themeColor="text1"/>
                <w:lang w:val="id-ID"/>
              </w:rPr>
            </w:pPr>
            <w:r w:rsidRPr="007178DE">
              <w:rPr>
                <w:color w:val="000000" w:themeColor="text1"/>
                <w:lang w:val="id-ID"/>
              </w:rPr>
              <w:t>Cutting</w:t>
            </w:r>
          </w:p>
        </w:tc>
        <w:tc>
          <w:tcPr>
            <w:tcW w:w="1177" w:type="dxa"/>
            <w:tcBorders>
              <w:top w:val="nil"/>
            </w:tcBorders>
          </w:tcPr>
          <w:p w14:paraId="6A132D8D" w14:textId="1B2E266A" w:rsidR="00CF4B44" w:rsidRPr="007178DE" w:rsidRDefault="00CF4B44" w:rsidP="00CF4B44">
            <w:pPr>
              <w:rPr>
                <w:color w:val="000000" w:themeColor="text1"/>
                <w:sz w:val="20"/>
                <w:lang w:val="id-ID"/>
              </w:rPr>
            </w:pPr>
            <w:r w:rsidRPr="007178DE">
              <w:rPr>
                <w:rFonts w:eastAsia="Calibri"/>
                <w:color w:val="000000" w:themeColor="text1"/>
                <w:sz w:val="20"/>
                <w:lang w:val="id-ID"/>
              </w:rPr>
              <w:t>Worker 6</w:t>
            </w:r>
          </w:p>
        </w:tc>
        <w:tc>
          <w:tcPr>
            <w:tcW w:w="1109" w:type="dxa"/>
            <w:tcBorders>
              <w:top w:val="nil"/>
            </w:tcBorders>
          </w:tcPr>
          <w:p w14:paraId="7CC77BEC" w14:textId="0591DE47" w:rsidR="00CF4B44" w:rsidRPr="007178DE" w:rsidRDefault="00CF4B44" w:rsidP="00CF4B44">
            <w:pPr>
              <w:jc w:val="right"/>
              <w:rPr>
                <w:color w:val="000000" w:themeColor="text1"/>
                <w:sz w:val="20"/>
                <w:lang w:val="id-ID"/>
              </w:rPr>
            </w:pPr>
            <w:r w:rsidRPr="007178DE">
              <w:rPr>
                <w:rFonts w:eastAsia="Calibri"/>
                <w:color w:val="000000" w:themeColor="text1"/>
                <w:sz w:val="20"/>
                <w:lang w:val="sv-SE"/>
              </w:rPr>
              <w:t>65</w:t>
            </w:r>
            <w:r w:rsidRPr="007178DE">
              <w:rPr>
                <w:rFonts w:eastAsia="Calibri"/>
                <w:color w:val="000000" w:themeColor="text1"/>
                <w:sz w:val="20"/>
                <w:lang w:val="id-ID"/>
              </w:rPr>
              <w:t>.0</w:t>
            </w:r>
            <w:r>
              <w:rPr>
                <w:rFonts w:eastAsia="Calibri"/>
                <w:color w:val="000000" w:themeColor="text1"/>
                <w:sz w:val="20"/>
                <w:lang w:val="id-ID"/>
              </w:rPr>
              <w:t>0</w:t>
            </w:r>
          </w:p>
        </w:tc>
        <w:tc>
          <w:tcPr>
            <w:tcW w:w="1446" w:type="dxa"/>
            <w:tcBorders>
              <w:top w:val="nil"/>
            </w:tcBorders>
          </w:tcPr>
          <w:p w14:paraId="0BE9F6B0" w14:textId="04257BB2" w:rsidR="00CF4B44" w:rsidRPr="00CF4B44" w:rsidRDefault="00CF4B44" w:rsidP="00CF4B44">
            <w:pPr>
              <w:jc w:val="right"/>
              <w:rPr>
                <w:color w:val="000000" w:themeColor="text1"/>
                <w:sz w:val="20"/>
                <w:lang w:val="id-ID"/>
              </w:rPr>
            </w:pPr>
            <w:r w:rsidRPr="007178DE">
              <w:rPr>
                <w:rFonts w:eastAsia="Calibri"/>
                <w:color w:val="000000" w:themeColor="text1"/>
                <w:sz w:val="20"/>
                <w:lang w:val="sv-SE"/>
              </w:rPr>
              <w:t>87</w:t>
            </w:r>
            <w:r w:rsidRPr="007178DE">
              <w:rPr>
                <w:rFonts w:eastAsia="Calibri"/>
                <w:color w:val="000000" w:themeColor="text1"/>
                <w:sz w:val="20"/>
                <w:lang w:val="id-ID"/>
              </w:rPr>
              <w:t>.</w:t>
            </w:r>
            <w:r w:rsidRPr="007178DE">
              <w:rPr>
                <w:rFonts w:eastAsia="Calibri"/>
                <w:color w:val="000000" w:themeColor="text1"/>
                <w:sz w:val="20"/>
                <w:lang w:val="sv-SE"/>
              </w:rPr>
              <w:t>5</w:t>
            </w:r>
            <w:r>
              <w:rPr>
                <w:rFonts w:eastAsia="Calibri"/>
                <w:color w:val="000000" w:themeColor="text1"/>
                <w:sz w:val="20"/>
                <w:lang w:val="id-ID"/>
              </w:rPr>
              <w:t>0</w:t>
            </w:r>
          </w:p>
        </w:tc>
        <w:tc>
          <w:tcPr>
            <w:tcW w:w="1134" w:type="dxa"/>
            <w:tcBorders>
              <w:top w:val="nil"/>
            </w:tcBorders>
          </w:tcPr>
          <w:p w14:paraId="29A96B45" w14:textId="77777777" w:rsidR="00CF4B44" w:rsidRPr="007178DE" w:rsidRDefault="00CF4B44" w:rsidP="00CF4B44">
            <w:pPr>
              <w:jc w:val="right"/>
              <w:rPr>
                <w:rFonts w:eastAsia="Calibri"/>
                <w:color w:val="000000" w:themeColor="text1"/>
                <w:sz w:val="20"/>
                <w:lang w:val="sv-SE"/>
              </w:rPr>
            </w:pPr>
            <w:r w:rsidRPr="007178DE">
              <w:rPr>
                <w:rFonts w:eastAsia="Calibri"/>
                <w:color w:val="000000" w:themeColor="text1"/>
                <w:sz w:val="20"/>
                <w:lang w:val="sv-SE"/>
              </w:rPr>
              <w:t>199</w:t>
            </w:r>
          </w:p>
        </w:tc>
        <w:tc>
          <w:tcPr>
            <w:tcW w:w="1134" w:type="dxa"/>
            <w:tcBorders>
              <w:top w:val="nil"/>
            </w:tcBorders>
          </w:tcPr>
          <w:p w14:paraId="63850BC8" w14:textId="45DE8BE6" w:rsidR="00CF4B44" w:rsidRPr="00CF4B44" w:rsidRDefault="00CF4B44" w:rsidP="00CF4B44">
            <w:pPr>
              <w:jc w:val="right"/>
              <w:rPr>
                <w:rFonts w:eastAsia="Calibri"/>
                <w:color w:val="000000" w:themeColor="text1"/>
                <w:sz w:val="20"/>
                <w:lang w:val="id-ID"/>
              </w:rPr>
            </w:pPr>
            <w:r w:rsidRPr="007178DE">
              <w:rPr>
                <w:rFonts w:eastAsia="Calibri"/>
                <w:color w:val="000000" w:themeColor="text1"/>
                <w:sz w:val="20"/>
                <w:lang w:val="sv-SE"/>
              </w:rPr>
              <w:t>16</w:t>
            </w:r>
            <w:r w:rsidRPr="007178DE">
              <w:rPr>
                <w:rFonts w:eastAsia="Calibri"/>
                <w:color w:val="000000" w:themeColor="text1"/>
                <w:sz w:val="20"/>
                <w:lang w:val="id-ID"/>
              </w:rPr>
              <w:t>.</w:t>
            </w:r>
            <w:r w:rsidRPr="007178DE">
              <w:rPr>
                <w:rFonts w:eastAsia="Calibri"/>
                <w:color w:val="000000" w:themeColor="text1"/>
                <w:sz w:val="20"/>
                <w:lang w:val="sv-SE"/>
              </w:rPr>
              <w:t>7</w:t>
            </w:r>
            <w:r>
              <w:rPr>
                <w:rFonts w:eastAsia="Calibri"/>
                <w:color w:val="000000" w:themeColor="text1"/>
                <w:sz w:val="20"/>
                <w:lang w:val="id-ID"/>
              </w:rPr>
              <w:t>9</w:t>
            </w:r>
          </w:p>
        </w:tc>
        <w:tc>
          <w:tcPr>
            <w:tcW w:w="2268" w:type="dxa"/>
            <w:tcBorders>
              <w:top w:val="nil"/>
            </w:tcBorders>
          </w:tcPr>
          <w:p w14:paraId="0221F012" w14:textId="6452FE86" w:rsidR="00CF4B44" w:rsidRPr="007178DE" w:rsidRDefault="00CF4B44" w:rsidP="00CF4B44">
            <w:pPr>
              <w:rPr>
                <w:rFonts w:eastAsia="Calibri"/>
                <w:color w:val="000000" w:themeColor="text1"/>
                <w:sz w:val="20"/>
                <w:lang w:val="sv-SE"/>
              </w:rPr>
            </w:pPr>
            <w:r w:rsidRPr="00286EFD">
              <w:rPr>
                <w:rFonts w:eastAsia="Calibri"/>
                <w:color w:val="000000" w:themeColor="text1"/>
                <w:sz w:val="20"/>
                <w:lang w:val="id-ID"/>
              </w:rPr>
              <w:t>No treatment is required</w:t>
            </w:r>
          </w:p>
        </w:tc>
      </w:tr>
      <w:tr w:rsidR="00CF4B44" w:rsidRPr="007178DE" w14:paraId="5513093F" w14:textId="77777777" w:rsidTr="00CF4B44">
        <w:trPr>
          <w:cantSplit/>
          <w:jc w:val="center"/>
        </w:trPr>
        <w:tc>
          <w:tcPr>
            <w:tcW w:w="1230" w:type="dxa"/>
            <w:tcBorders>
              <w:top w:val="nil"/>
            </w:tcBorders>
          </w:tcPr>
          <w:p w14:paraId="03068FFC" w14:textId="77777777" w:rsidR="00CF4B44" w:rsidRPr="007178DE" w:rsidRDefault="00CF4B44" w:rsidP="00CF4B44">
            <w:pPr>
              <w:pStyle w:val="Paragraph"/>
              <w:ind w:left="80" w:firstLine="0"/>
              <w:jc w:val="left"/>
              <w:rPr>
                <w:color w:val="000000" w:themeColor="text1"/>
              </w:rPr>
            </w:pPr>
          </w:p>
        </w:tc>
        <w:tc>
          <w:tcPr>
            <w:tcW w:w="1177" w:type="dxa"/>
            <w:tcBorders>
              <w:top w:val="nil"/>
            </w:tcBorders>
          </w:tcPr>
          <w:p w14:paraId="2DCE74D0" w14:textId="799A2293" w:rsidR="00CF4B44" w:rsidRPr="007178DE" w:rsidRDefault="00CF4B44" w:rsidP="00CF4B44">
            <w:pPr>
              <w:rPr>
                <w:color w:val="000000" w:themeColor="text1"/>
                <w:sz w:val="20"/>
                <w:lang w:val="id-ID"/>
              </w:rPr>
            </w:pPr>
            <w:r w:rsidRPr="007178DE">
              <w:rPr>
                <w:rFonts w:eastAsia="Calibri"/>
                <w:color w:val="000000" w:themeColor="text1"/>
                <w:sz w:val="20"/>
                <w:lang w:val="id-ID"/>
              </w:rPr>
              <w:t>Worker 7</w:t>
            </w:r>
          </w:p>
        </w:tc>
        <w:tc>
          <w:tcPr>
            <w:tcW w:w="1109" w:type="dxa"/>
            <w:tcBorders>
              <w:top w:val="nil"/>
            </w:tcBorders>
          </w:tcPr>
          <w:p w14:paraId="6464273B" w14:textId="480903F0" w:rsidR="00CF4B44" w:rsidRPr="00CF4B44" w:rsidRDefault="00CF4B44" w:rsidP="00CF4B44">
            <w:pPr>
              <w:jc w:val="right"/>
              <w:rPr>
                <w:color w:val="000000" w:themeColor="text1"/>
                <w:sz w:val="20"/>
                <w:lang w:val="id-ID"/>
              </w:rPr>
            </w:pPr>
            <w:r w:rsidRPr="007178DE">
              <w:rPr>
                <w:rFonts w:eastAsia="Calibri"/>
                <w:color w:val="000000" w:themeColor="text1"/>
                <w:sz w:val="20"/>
                <w:lang w:val="sv-SE"/>
              </w:rPr>
              <w:t>63</w:t>
            </w:r>
            <w:r w:rsidRPr="007178DE">
              <w:rPr>
                <w:rFonts w:eastAsia="Calibri"/>
                <w:color w:val="000000" w:themeColor="text1"/>
                <w:sz w:val="20"/>
                <w:lang w:val="id-ID"/>
              </w:rPr>
              <w:t>.</w:t>
            </w:r>
            <w:r w:rsidRPr="007178DE">
              <w:rPr>
                <w:rFonts w:eastAsia="Calibri"/>
                <w:color w:val="000000" w:themeColor="text1"/>
                <w:sz w:val="20"/>
                <w:lang w:val="sv-SE"/>
              </w:rPr>
              <w:t>5</w:t>
            </w:r>
            <w:r>
              <w:rPr>
                <w:rFonts w:eastAsia="Calibri"/>
                <w:color w:val="000000" w:themeColor="text1"/>
                <w:sz w:val="20"/>
                <w:lang w:val="id-ID"/>
              </w:rPr>
              <w:t>0</w:t>
            </w:r>
          </w:p>
        </w:tc>
        <w:tc>
          <w:tcPr>
            <w:tcW w:w="1446" w:type="dxa"/>
            <w:tcBorders>
              <w:top w:val="nil"/>
            </w:tcBorders>
          </w:tcPr>
          <w:p w14:paraId="7141E0D7" w14:textId="2D070F37" w:rsidR="00CF4B44" w:rsidRPr="007178DE" w:rsidRDefault="00CF4B44" w:rsidP="00CF4B44">
            <w:pPr>
              <w:jc w:val="right"/>
              <w:rPr>
                <w:color w:val="000000" w:themeColor="text1"/>
                <w:sz w:val="20"/>
                <w:lang w:val="id-ID"/>
              </w:rPr>
            </w:pPr>
            <w:r w:rsidRPr="007178DE">
              <w:rPr>
                <w:rFonts w:eastAsia="Calibri"/>
                <w:color w:val="000000" w:themeColor="text1"/>
                <w:sz w:val="20"/>
                <w:lang w:val="sv-SE"/>
              </w:rPr>
              <w:t>98</w:t>
            </w:r>
            <w:r w:rsidRPr="007178DE">
              <w:rPr>
                <w:rFonts w:eastAsia="Calibri"/>
                <w:color w:val="000000" w:themeColor="text1"/>
                <w:sz w:val="20"/>
                <w:lang w:val="id-ID"/>
              </w:rPr>
              <w:t>.0</w:t>
            </w:r>
            <w:r>
              <w:rPr>
                <w:rFonts w:eastAsia="Calibri"/>
                <w:color w:val="000000" w:themeColor="text1"/>
                <w:sz w:val="20"/>
                <w:lang w:val="id-ID"/>
              </w:rPr>
              <w:t>0</w:t>
            </w:r>
          </w:p>
        </w:tc>
        <w:tc>
          <w:tcPr>
            <w:tcW w:w="1134" w:type="dxa"/>
            <w:tcBorders>
              <w:top w:val="nil"/>
            </w:tcBorders>
          </w:tcPr>
          <w:p w14:paraId="075B9337" w14:textId="77777777" w:rsidR="00CF4B44" w:rsidRPr="007178DE" w:rsidRDefault="00CF4B44" w:rsidP="00CF4B44">
            <w:pPr>
              <w:jc w:val="right"/>
              <w:rPr>
                <w:rFonts w:eastAsia="Calibri"/>
                <w:color w:val="000000" w:themeColor="text1"/>
                <w:sz w:val="20"/>
                <w:lang w:val="sv-SE"/>
              </w:rPr>
            </w:pPr>
            <w:r w:rsidRPr="007178DE">
              <w:rPr>
                <w:rFonts w:eastAsia="Calibri"/>
                <w:color w:val="000000" w:themeColor="text1"/>
                <w:sz w:val="20"/>
                <w:lang w:val="sv-SE"/>
              </w:rPr>
              <w:t>201</w:t>
            </w:r>
          </w:p>
        </w:tc>
        <w:tc>
          <w:tcPr>
            <w:tcW w:w="1134" w:type="dxa"/>
            <w:tcBorders>
              <w:top w:val="nil"/>
            </w:tcBorders>
          </w:tcPr>
          <w:p w14:paraId="5F2B693D" w14:textId="05A9C53C" w:rsidR="00CF4B44" w:rsidRPr="00CF4B44" w:rsidRDefault="00CF4B44" w:rsidP="00CF4B44">
            <w:pPr>
              <w:jc w:val="right"/>
              <w:rPr>
                <w:rFonts w:eastAsia="Calibri"/>
                <w:color w:val="000000" w:themeColor="text1"/>
                <w:sz w:val="20"/>
                <w:lang w:val="id-ID"/>
              </w:rPr>
            </w:pPr>
            <w:r w:rsidRPr="007178DE">
              <w:rPr>
                <w:rFonts w:eastAsia="Calibri"/>
                <w:color w:val="000000" w:themeColor="text1"/>
                <w:sz w:val="20"/>
                <w:lang w:val="sv-SE"/>
              </w:rPr>
              <w:t>25</w:t>
            </w:r>
            <w:r w:rsidRPr="007178DE">
              <w:rPr>
                <w:rFonts w:eastAsia="Calibri"/>
                <w:color w:val="000000" w:themeColor="text1"/>
                <w:sz w:val="20"/>
                <w:lang w:val="id-ID"/>
              </w:rPr>
              <w:t>.</w:t>
            </w:r>
            <w:r w:rsidRPr="007178DE">
              <w:rPr>
                <w:rFonts w:eastAsia="Calibri"/>
                <w:color w:val="000000" w:themeColor="text1"/>
                <w:sz w:val="20"/>
                <w:lang w:val="sv-SE"/>
              </w:rPr>
              <w:t>0</w:t>
            </w:r>
            <w:r>
              <w:rPr>
                <w:rFonts w:eastAsia="Calibri"/>
                <w:color w:val="000000" w:themeColor="text1"/>
                <w:sz w:val="20"/>
                <w:lang w:val="id-ID"/>
              </w:rPr>
              <w:t>9</w:t>
            </w:r>
          </w:p>
        </w:tc>
        <w:tc>
          <w:tcPr>
            <w:tcW w:w="2268" w:type="dxa"/>
            <w:tcBorders>
              <w:top w:val="nil"/>
            </w:tcBorders>
          </w:tcPr>
          <w:p w14:paraId="1F713536" w14:textId="6B9844BF" w:rsidR="00CF4B44" w:rsidRPr="007178DE" w:rsidRDefault="00CF4B44" w:rsidP="00CF4B44">
            <w:pPr>
              <w:rPr>
                <w:rFonts w:eastAsia="Calibri"/>
                <w:color w:val="000000" w:themeColor="text1"/>
                <w:sz w:val="20"/>
                <w:lang w:val="sv-SE"/>
              </w:rPr>
            </w:pPr>
            <w:r w:rsidRPr="00286EFD">
              <w:rPr>
                <w:rFonts w:eastAsia="Calibri"/>
                <w:color w:val="000000" w:themeColor="text1"/>
                <w:sz w:val="20"/>
                <w:lang w:val="id-ID"/>
              </w:rPr>
              <w:t>No treatment is required</w:t>
            </w:r>
          </w:p>
        </w:tc>
      </w:tr>
      <w:tr w:rsidR="00CF4B44" w:rsidRPr="007178DE" w14:paraId="0313D368" w14:textId="77777777" w:rsidTr="00CF4B44">
        <w:trPr>
          <w:cantSplit/>
          <w:jc w:val="center"/>
        </w:trPr>
        <w:tc>
          <w:tcPr>
            <w:tcW w:w="1230" w:type="dxa"/>
            <w:tcBorders>
              <w:top w:val="nil"/>
            </w:tcBorders>
          </w:tcPr>
          <w:p w14:paraId="56568B4E" w14:textId="77777777" w:rsidR="00CF4B44" w:rsidRPr="007178DE" w:rsidRDefault="00CF4B44" w:rsidP="00CF4B44">
            <w:pPr>
              <w:pStyle w:val="Paragraph"/>
              <w:ind w:left="80" w:firstLine="0"/>
              <w:jc w:val="left"/>
              <w:rPr>
                <w:color w:val="000000" w:themeColor="text1"/>
                <w:lang w:val="id-ID"/>
              </w:rPr>
            </w:pPr>
            <w:r w:rsidRPr="007178DE">
              <w:rPr>
                <w:color w:val="000000" w:themeColor="text1"/>
                <w:lang w:val="id-ID"/>
              </w:rPr>
              <w:t>Flavoring</w:t>
            </w:r>
          </w:p>
        </w:tc>
        <w:tc>
          <w:tcPr>
            <w:tcW w:w="1177" w:type="dxa"/>
            <w:tcBorders>
              <w:top w:val="nil"/>
            </w:tcBorders>
          </w:tcPr>
          <w:p w14:paraId="512B0BDF" w14:textId="4990F0E3" w:rsidR="00CF4B44" w:rsidRPr="007178DE" w:rsidRDefault="00CF4B44" w:rsidP="00CF4B44">
            <w:pPr>
              <w:rPr>
                <w:color w:val="000000" w:themeColor="text1"/>
                <w:sz w:val="20"/>
                <w:lang w:val="id-ID"/>
              </w:rPr>
            </w:pPr>
            <w:r w:rsidRPr="007178DE">
              <w:rPr>
                <w:rFonts w:eastAsia="Calibri"/>
                <w:color w:val="000000" w:themeColor="text1"/>
                <w:sz w:val="20"/>
                <w:lang w:val="id-ID"/>
              </w:rPr>
              <w:t>Worker 8</w:t>
            </w:r>
          </w:p>
        </w:tc>
        <w:tc>
          <w:tcPr>
            <w:tcW w:w="1109" w:type="dxa"/>
            <w:tcBorders>
              <w:top w:val="nil"/>
            </w:tcBorders>
          </w:tcPr>
          <w:p w14:paraId="7B73505C" w14:textId="1CE8E63B" w:rsidR="00CF4B44" w:rsidRPr="007178DE" w:rsidRDefault="00CF4B44" w:rsidP="00CF4B44">
            <w:pPr>
              <w:jc w:val="right"/>
              <w:rPr>
                <w:color w:val="000000" w:themeColor="text1"/>
                <w:sz w:val="20"/>
                <w:lang w:val="id-ID"/>
              </w:rPr>
            </w:pPr>
            <w:r w:rsidRPr="007178DE">
              <w:rPr>
                <w:rFonts w:eastAsia="Calibri"/>
                <w:color w:val="000000" w:themeColor="text1"/>
                <w:sz w:val="20"/>
                <w:lang w:val="sv-SE"/>
              </w:rPr>
              <w:t>75</w:t>
            </w:r>
            <w:r w:rsidRPr="007178DE">
              <w:rPr>
                <w:rFonts w:eastAsia="Calibri"/>
                <w:color w:val="000000" w:themeColor="text1"/>
                <w:sz w:val="20"/>
                <w:lang w:val="id-ID"/>
              </w:rPr>
              <w:t>.0</w:t>
            </w:r>
            <w:r>
              <w:rPr>
                <w:rFonts w:eastAsia="Calibri"/>
                <w:color w:val="000000" w:themeColor="text1"/>
                <w:sz w:val="20"/>
                <w:lang w:val="id-ID"/>
              </w:rPr>
              <w:t>0</w:t>
            </w:r>
          </w:p>
        </w:tc>
        <w:tc>
          <w:tcPr>
            <w:tcW w:w="1446" w:type="dxa"/>
            <w:tcBorders>
              <w:top w:val="nil"/>
            </w:tcBorders>
          </w:tcPr>
          <w:p w14:paraId="11DEDE46" w14:textId="02DF89A0" w:rsidR="00CF4B44" w:rsidRPr="00CF4B44" w:rsidRDefault="00CF4B44" w:rsidP="00CF4B44">
            <w:pPr>
              <w:jc w:val="right"/>
              <w:rPr>
                <w:color w:val="000000" w:themeColor="text1"/>
                <w:sz w:val="20"/>
                <w:lang w:val="id-ID"/>
              </w:rPr>
            </w:pPr>
            <w:r w:rsidRPr="007178DE">
              <w:rPr>
                <w:rFonts w:eastAsia="Calibri"/>
                <w:color w:val="000000" w:themeColor="text1"/>
                <w:sz w:val="20"/>
                <w:lang w:val="sv-SE"/>
              </w:rPr>
              <w:t>97</w:t>
            </w:r>
            <w:r w:rsidRPr="007178DE">
              <w:rPr>
                <w:rFonts w:eastAsia="Calibri"/>
                <w:color w:val="000000" w:themeColor="text1"/>
                <w:sz w:val="20"/>
                <w:lang w:val="id-ID"/>
              </w:rPr>
              <w:t>.</w:t>
            </w:r>
            <w:r w:rsidRPr="007178DE">
              <w:rPr>
                <w:rFonts w:eastAsia="Calibri"/>
                <w:color w:val="000000" w:themeColor="text1"/>
                <w:sz w:val="20"/>
                <w:lang w:val="sv-SE"/>
              </w:rPr>
              <w:t>5</w:t>
            </w:r>
            <w:r>
              <w:rPr>
                <w:rFonts w:eastAsia="Calibri"/>
                <w:color w:val="000000" w:themeColor="text1"/>
                <w:sz w:val="20"/>
                <w:lang w:val="id-ID"/>
              </w:rPr>
              <w:t>0</w:t>
            </w:r>
          </w:p>
        </w:tc>
        <w:tc>
          <w:tcPr>
            <w:tcW w:w="1134" w:type="dxa"/>
            <w:tcBorders>
              <w:top w:val="nil"/>
            </w:tcBorders>
          </w:tcPr>
          <w:p w14:paraId="2E01D8DB" w14:textId="77777777" w:rsidR="00CF4B44" w:rsidRPr="007178DE" w:rsidRDefault="00CF4B44" w:rsidP="00CF4B44">
            <w:pPr>
              <w:jc w:val="right"/>
              <w:rPr>
                <w:rFonts w:eastAsia="Calibri"/>
                <w:color w:val="000000" w:themeColor="text1"/>
                <w:sz w:val="20"/>
                <w:lang w:val="sv-SE"/>
              </w:rPr>
            </w:pPr>
            <w:r w:rsidRPr="007178DE">
              <w:rPr>
                <w:rFonts w:eastAsia="Calibri"/>
                <w:color w:val="000000" w:themeColor="text1"/>
                <w:sz w:val="20"/>
                <w:lang w:val="sv-SE"/>
              </w:rPr>
              <w:t>182</w:t>
            </w:r>
          </w:p>
        </w:tc>
        <w:tc>
          <w:tcPr>
            <w:tcW w:w="1134" w:type="dxa"/>
            <w:tcBorders>
              <w:top w:val="nil"/>
            </w:tcBorders>
          </w:tcPr>
          <w:p w14:paraId="17E91098" w14:textId="5D0037A2" w:rsidR="00CF4B44" w:rsidRPr="00CF4B44" w:rsidRDefault="00CF4B44" w:rsidP="00CF4B44">
            <w:pPr>
              <w:jc w:val="right"/>
              <w:rPr>
                <w:rFonts w:eastAsia="Calibri"/>
                <w:color w:val="000000" w:themeColor="text1"/>
                <w:sz w:val="20"/>
                <w:lang w:val="id-ID"/>
              </w:rPr>
            </w:pPr>
            <w:r w:rsidRPr="007178DE">
              <w:rPr>
                <w:rFonts w:eastAsia="Calibri"/>
                <w:color w:val="000000" w:themeColor="text1"/>
                <w:sz w:val="20"/>
                <w:lang w:val="sv-SE"/>
              </w:rPr>
              <w:t>21</w:t>
            </w:r>
            <w:r w:rsidRPr="007178DE">
              <w:rPr>
                <w:rFonts w:eastAsia="Calibri"/>
                <w:color w:val="000000" w:themeColor="text1"/>
                <w:sz w:val="20"/>
                <w:lang w:val="id-ID"/>
              </w:rPr>
              <w:t>.</w:t>
            </w:r>
            <w:r w:rsidRPr="007178DE">
              <w:rPr>
                <w:rFonts w:eastAsia="Calibri"/>
                <w:color w:val="000000" w:themeColor="text1"/>
                <w:sz w:val="20"/>
                <w:lang w:val="sv-SE"/>
              </w:rPr>
              <w:t>0</w:t>
            </w:r>
            <w:r>
              <w:rPr>
                <w:rFonts w:eastAsia="Calibri"/>
                <w:color w:val="000000" w:themeColor="text1"/>
                <w:sz w:val="20"/>
                <w:lang w:val="id-ID"/>
              </w:rPr>
              <w:t>2</w:t>
            </w:r>
          </w:p>
        </w:tc>
        <w:tc>
          <w:tcPr>
            <w:tcW w:w="2268" w:type="dxa"/>
            <w:tcBorders>
              <w:top w:val="nil"/>
            </w:tcBorders>
          </w:tcPr>
          <w:p w14:paraId="632E522F" w14:textId="44815D80" w:rsidR="00CF4B44" w:rsidRPr="007178DE" w:rsidRDefault="00CF4B44" w:rsidP="00CF4B44">
            <w:pPr>
              <w:rPr>
                <w:rFonts w:eastAsia="Calibri"/>
                <w:color w:val="000000" w:themeColor="text1"/>
                <w:sz w:val="20"/>
                <w:lang w:val="sv-SE"/>
              </w:rPr>
            </w:pPr>
            <w:r w:rsidRPr="00286EFD">
              <w:rPr>
                <w:rFonts w:eastAsia="Calibri"/>
                <w:color w:val="000000" w:themeColor="text1"/>
                <w:sz w:val="20"/>
                <w:lang w:val="id-ID"/>
              </w:rPr>
              <w:t>No treatment is required</w:t>
            </w:r>
          </w:p>
        </w:tc>
      </w:tr>
      <w:tr w:rsidR="00CF4B44" w:rsidRPr="007178DE" w14:paraId="49B97947" w14:textId="77777777" w:rsidTr="00CF4B44">
        <w:trPr>
          <w:cantSplit/>
          <w:jc w:val="center"/>
        </w:trPr>
        <w:tc>
          <w:tcPr>
            <w:tcW w:w="1230" w:type="dxa"/>
          </w:tcPr>
          <w:p w14:paraId="2AA1F9B3" w14:textId="77777777" w:rsidR="00CF4B44" w:rsidRPr="007178DE" w:rsidRDefault="00CF4B44" w:rsidP="00CF4B44">
            <w:pPr>
              <w:pStyle w:val="Paragraph"/>
              <w:ind w:left="80" w:firstLine="0"/>
              <w:jc w:val="left"/>
              <w:rPr>
                <w:color w:val="000000" w:themeColor="text1"/>
              </w:rPr>
            </w:pPr>
          </w:p>
        </w:tc>
        <w:tc>
          <w:tcPr>
            <w:tcW w:w="1177" w:type="dxa"/>
          </w:tcPr>
          <w:p w14:paraId="22F5155C" w14:textId="45882711" w:rsidR="00CF4B44" w:rsidRPr="007178DE" w:rsidRDefault="00CF4B44" w:rsidP="00CF4B44">
            <w:pPr>
              <w:rPr>
                <w:color w:val="000000" w:themeColor="text1"/>
                <w:sz w:val="20"/>
                <w:lang w:val="id-ID"/>
              </w:rPr>
            </w:pPr>
            <w:r w:rsidRPr="007178DE">
              <w:rPr>
                <w:rFonts w:eastAsia="Calibri"/>
                <w:color w:val="000000" w:themeColor="text1"/>
                <w:sz w:val="20"/>
                <w:lang w:val="id-ID"/>
              </w:rPr>
              <w:t>Worker 9</w:t>
            </w:r>
          </w:p>
        </w:tc>
        <w:tc>
          <w:tcPr>
            <w:tcW w:w="1109" w:type="dxa"/>
          </w:tcPr>
          <w:p w14:paraId="2F411FEC" w14:textId="2DD52952" w:rsidR="00CF4B44" w:rsidRPr="00CF4B44" w:rsidRDefault="00CF4B44" w:rsidP="00CF4B44">
            <w:pPr>
              <w:jc w:val="right"/>
              <w:rPr>
                <w:color w:val="000000" w:themeColor="text1"/>
                <w:sz w:val="20"/>
                <w:lang w:val="id-ID"/>
              </w:rPr>
            </w:pPr>
            <w:r w:rsidRPr="007178DE">
              <w:rPr>
                <w:rFonts w:eastAsia="Calibri"/>
                <w:color w:val="000000" w:themeColor="text1"/>
                <w:sz w:val="20"/>
                <w:lang w:val="sv-SE"/>
              </w:rPr>
              <w:t>63</w:t>
            </w:r>
            <w:r w:rsidRPr="007178DE">
              <w:rPr>
                <w:rFonts w:eastAsia="Calibri"/>
                <w:color w:val="000000" w:themeColor="text1"/>
                <w:sz w:val="20"/>
                <w:lang w:val="id-ID"/>
              </w:rPr>
              <w:t>.</w:t>
            </w:r>
            <w:r w:rsidRPr="007178DE">
              <w:rPr>
                <w:rFonts w:eastAsia="Calibri"/>
                <w:color w:val="000000" w:themeColor="text1"/>
                <w:sz w:val="20"/>
                <w:lang w:val="sv-SE"/>
              </w:rPr>
              <w:t>5</w:t>
            </w:r>
            <w:r>
              <w:rPr>
                <w:rFonts w:eastAsia="Calibri"/>
                <w:color w:val="000000" w:themeColor="text1"/>
                <w:sz w:val="20"/>
                <w:lang w:val="id-ID"/>
              </w:rPr>
              <w:t>0</w:t>
            </w:r>
          </w:p>
        </w:tc>
        <w:tc>
          <w:tcPr>
            <w:tcW w:w="1446" w:type="dxa"/>
          </w:tcPr>
          <w:p w14:paraId="70726EBB" w14:textId="54AF6E07" w:rsidR="00CF4B44" w:rsidRPr="00CF4B44" w:rsidRDefault="00CF4B44" w:rsidP="00CF4B44">
            <w:pPr>
              <w:jc w:val="right"/>
              <w:rPr>
                <w:color w:val="000000" w:themeColor="text1"/>
                <w:sz w:val="20"/>
                <w:lang w:val="id-ID"/>
              </w:rPr>
            </w:pPr>
            <w:r w:rsidRPr="007178DE">
              <w:rPr>
                <w:rFonts w:eastAsia="Calibri"/>
                <w:color w:val="000000" w:themeColor="text1"/>
                <w:sz w:val="20"/>
                <w:lang w:val="sv-SE"/>
              </w:rPr>
              <w:t>109</w:t>
            </w:r>
            <w:r w:rsidRPr="007178DE">
              <w:rPr>
                <w:rFonts w:eastAsia="Calibri"/>
                <w:color w:val="000000" w:themeColor="text1"/>
                <w:sz w:val="20"/>
                <w:lang w:val="id-ID"/>
              </w:rPr>
              <w:t>.</w:t>
            </w:r>
            <w:r w:rsidRPr="007178DE">
              <w:rPr>
                <w:rFonts w:eastAsia="Calibri"/>
                <w:color w:val="000000" w:themeColor="text1"/>
                <w:sz w:val="20"/>
                <w:lang w:val="sv-SE"/>
              </w:rPr>
              <w:t>5</w:t>
            </w:r>
            <w:r>
              <w:rPr>
                <w:rFonts w:eastAsia="Calibri"/>
                <w:color w:val="000000" w:themeColor="text1"/>
                <w:sz w:val="20"/>
                <w:lang w:val="id-ID"/>
              </w:rPr>
              <w:t>0</w:t>
            </w:r>
          </w:p>
        </w:tc>
        <w:tc>
          <w:tcPr>
            <w:tcW w:w="1134" w:type="dxa"/>
          </w:tcPr>
          <w:p w14:paraId="710EFF81" w14:textId="77777777" w:rsidR="00CF4B44" w:rsidRPr="007178DE" w:rsidRDefault="00CF4B44" w:rsidP="00CF4B44">
            <w:pPr>
              <w:jc w:val="right"/>
              <w:rPr>
                <w:rFonts w:eastAsia="Calibri"/>
                <w:color w:val="000000" w:themeColor="text1"/>
                <w:sz w:val="20"/>
                <w:lang w:val="sv-SE"/>
              </w:rPr>
            </w:pPr>
            <w:r w:rsidRPr="007178DE">
              <w:rPr>
                <w:rFonts w:eastAsia="Calibri"/>
                <w:color w:val="000000" w:themeColor="text1"/>
                <w:sz w:val="20"/>
                <w:lang w:val="sv-SE"/>
              </w:rPr>
              <w:t>177</w:t>
            </w:r>
          </w:p>
        </w:tc>
        <w:tc>
          <w:tcPr>
            <w:tcW w:w="1134" w:type="dxa"/>
          </w:tcPr>
          <w:p w14:paraId="676CF691" w14:textId="6C631B77" w:rsidR="00CF4B44" w:rsidRPr="00CF4B44" w:rsidRDefault="00CF4B44" w:rsidP="00CF4B44">
            <w:pPr>
              <w:jc w:val="right"/>
              <w:rPr>
                <w:rFonts w:eastAsia="Calibri"/>
                <w:color w:val="000000" w:themeColor="text1"/>
                <w:sz w:val="20"/>
                <w:lang w:val="id-ID"/>
              </w:rPr>
            </w:pPr>
            <w:r w:rsidRPr="007178DE">
              <w:rPr>
                <w:rFonts w:eastAsia="Calibri"/>
                <w:color w:val="000000" w:themeColor="text1"/>
                <w:sz w:val="20"/>
                <w:lang w:val="sv-SE"/>
              </w:rPr>
              <w:t>40</w:t>
            </w:r>
            <w:r w:rsidRPr="007178DE">
              <w:rPr>
                <w:rFonts w:eastAsia="Calibri"/>
                <w:color w:val="000000" w:themeColor="text1"/>
                <w:sz w:val="20"/>
                <w:lang w:val="id-ID"/>
              </w:rPr>
              <w:t>.</w:t>
            </w:r>
            <w:r w:rsidRPr="007178DE">
              <w:rPr>
                <w:rFonts w:eastAsia="Calibri"/>
                <w:color w:val="000000" w:themeColor="text1"/>
                <w:sz w:val="20"/>
                <w:lang w:val="sv-SE"/>
              </w:rPr>
              <w:t>5</w:t>
            </w:r>
            <w:r>
              <w:rPr>
                <w:rFonts w:eastAsia="Calibri"/>
                <w:color w:val="000000" w:themeColor="text1"/>
                <w:sz w:val="20"/>
                <w:lang w:val="id-ID"/>
              </w:rPr>
              <w:t>2</w:t>
            </w:r>
          </w:p>
        </w:tc>
        <w:tc>
          <w:tcPr>
            <w:tcW w:w="2268" w:type="dxa"/>
          </w:tcPr>
          <w:p w14:paraId="5A3BF882" w14:textId="76D2561A" w:rsidR="00CF4B44" w:rsidRPr="007178DE" w:rsidRDefault="00CF4B44" w:rsidP="00CF4B44">
            <w:pPr>
              <w:rPr>
                <w:rFonts w:eastAsia="Calibri"/>
                <w:color w:val="000000" w:themeColor="text1"/>
                <w:sz w:val="20"/>
                <w:lang w:val="sv-SE"/>
              </w:rPr>
            </w:pPr>
            <w:r>
              <w:rPr>
                <w:rFonts w:eastAsia="Calibri"/>
                <w:color w:val="000000" w:themeColor="text1"/>
                <w:sz w:val="20"/>
                <w:lang w:val="id-ID"/>
              </w:rPr>
              <w:t>Treatment is required</w:t>
            </w:r>
          </w:p>
        </w:tc>
      </w:tr>
      <w:tr w:rsidR="00CF4B44" w:rsidRPr="007178DE" w14:paraId="3CBE052A" w14:textId="77777777" w:rsidTr="00CF4B44">
        <w:trPr>
          <w:cantSplit/>
          <w:trHeight w:val="237"/>
          <w:jc w:val="center"/>
        </w:trPr>
        <w:tc>
          <w:tcPr>
            <w:tcW w:w="1230" w:type="dxa"/>
          </w:tcPr>
          <w:p w14:paraId="6B6E81C4" w14:textId="77777777" w:rsidR="00CF4B44" w:rsidRPr="007178DE" w:rsidRDefault="00CF4B44" w:rsidP="00CF4B44">
            <w:pPr>
              <w:pStyle w:val="Paragraph"/>
              <w:ind w:left="80" w:firstLine="0"/>
              <w:jc w:val="left"/>
              <w:rPr>
                <w:color w:val="000000" w:themeColor="text1"/>
                <w:lang w:val="id-ID"/>
              </w:rPr>
            </w:pPr>
            <w:r w:rsidRPr="007178DE">
              <w:rPr>
                <w:color w:val="000000" w:themeColor="text1"/>
                <w:lang w:val="id-ID"/>
              </w:rPr>
              <w:t>Packaging</w:t>
            </w:r>
          </w:p>
        </w:tc>
        <w:tc>
          <w:tcPr>
            <w:tcW w:w="1177" w:type="dxa"/>
          </w:tcPr>
          <w:p w14:paraId="09752867" w14:textId="6DFF7DAF" w:rsidR="00CF4B44" w:rsidRPr="007178DE" w:rsidRDefault="00CF4B44" w:rsidP="00CF4B44">
            <w:pPr>
              <w:rPr>
                <w:color w:val="000000" w:themeColor="text1"/>
                <w:sz w:val="20"/>
                <w:lang w:val="id-ID"/>
              </w:rPr>
            </w:pPr>
            <w:r w:rsidRPr="007178DE">
              <w:rPr>
                <w:rFonts w:eastAsia="Calibri"/>
                <w:color w:val="000000" w:themeColor="text1"/>
                <w:sz w:val="20"/>
                <w:lang w:val="id-ID"/>
              </w:rPr>
              <w:t>Worker 10</w:t>
            </w:r>
          </w:p>
        </w:tc>
        <w:tc>
          <w:tcPr>
            <w:tcW w:w="1109" w:type="dxa"/>
          </w:tcPr>
          <w:p w14:paraId="6E9BB5FB" w14:textId="659EF7FE" w:rsidR="00CF4B44" w:rsidRPr="007178DE" w:rsidRDefault="00CF4B44" w:rsidP="00CF4B44">
            <w:pPr>
              <w:jc w:val="right"/>
              <w:rPr>
                <w:color w:val="000000" w:themeColor="text1"/>
                <w:sz w:val="20"/>
                <w:lang w:val="id-ID"/>
              </w:rPr>
            </w:pPr>
            <w:r w:rsidRPr="007178DE">
              <w:rPr>
                <w:rFonts w:eastAsia="Calibri"/>
                <w:color w:val="000000" w:themeColor="text1"/>
                <w:sz w:val="20"/>
                <w:lang w:val="sv-SE"/>
              </w:rPr>
              <w:t>74</w:t>
            </w:r>
            <w:r w:rsidRPr="007178DE">
              <w:rPr>
                <w:rFonts w:eastAsia="Calibri"/>
                <w:color w:val="000000" w:themeColor="text1"/>
                <w:sz w:val="20"/>
                <w:lang w:val="id-ID"/>
              </w:rPr>
              <w:t>.0</w:t>
            </w:r>
            <w:r>
              <w:rPr>
                <w:rFonts w:eastAsia="Calibri"/>
                <w:color w:val="000000" w:themeColor="text1"/>
                <w:sz w:val="20"/>
                <w:lang w:val="id-ID"/>
              </w:rPr>
              <w:t>0</w:t>
            </w:r>
          </w:p>
        </w:tc>
        <w:tc>
          <w:tcPr>
            <w:tcW w:w="1446" w:type="dxa"/>
          </w:tcPr>
          <w:p w14:paraId="66A151B9" w14:textId="691CF782" w:rsidR="00CF4B44" w:rsidRPr="00CF4B44" w:rsidRDefault="00CF4B44" w:rsidP="00CF4B44">
            <w:pPr>
              <w:jc w:val="right"/>
              <w:rPr>
                <w:color w:val="000000" w:themeColor="text1"/>
                <w:sz w:val="20"/>
                <w:lang w:val="id-ID"/>
              </w:rPr>
            </w:pPr>
            <w:r w:rsidRPr="007178DE">
              <w:rPr>
                <w:rFonts w:eastAsia="Calibri"/>
                <w:color w:val="000000" w:themeColor="text1"/>
                <w:sz w:val="20"/>
                <w:lang w:val="sv-SE"/>
              </w:rPr>
              <w:t>82</w:t>
            </w:r>
            <w:r w:rsidRPr="007178DE">
              <w:rPr>
                <w:rFonts w:eastAsia="Calibri"/>
                <w:color w:val="000000" w:themeColor="text1"/>
                <w:sz w:val="20"/>
                <w:lang w:val="id-ID"/>
              </w:rPr>
              <w:t>.</w:t>
            </w:r>
            <w:r w:rsidRPr="007178DE">
              <w:rPr>
                <w:rFonts w:eastAsia="Calibri"/>
                <w:color w:val="000000" w:themeColor="text1"/>
                <w:sz w:val="20"/>
                <w:lang w:val="sv-SE"/>
              </w:rPr>
              <w:t>5</w:t>
            </w:r>
            <w:r>
              <w:rPr>
                <w:rFonts w:eastAsia="Calibri"/>
                <w:color w:val="000000" w:themeColor="text1"/>
                <w:sz w:val="20"/>
                <w:lang w:val="id-ID"/>
              </w:rPr>
              <w:t>0</w:t>
            </w:r>
          </w:p>
        </w:tc>
        <w:tc>
          <w:tcPr>
            <w:tcW w:w="1134" w:type="dxa"/>
          </w:tcPr>
          <w:p w14:paraId="55C9037E" w14:textId="77777777" w:rsidR="00CF4B44" w:rsidRPr="007178DE" w:rsidRDefault="00CF4B44" w:rsidP="00CF4B44">
            <w:pPr>
              <w:jc w:val="right"/>
              <w:rPr>
                <w:rFonts w:eastAsia="Calibri"/>
                <w:color w:val="000000" w:themeColor="text1"/>
                <w:sz w:val="20"/>
                <w:lang w:val="sv-SE"/>
              </w:rPr>
            </w:pPr>
            <w:r w:rsidRPr="007178DE">
              <w:rPr>
                <w:rFonts w:eastAsia="Calibri"/>
                <w:color w:val="000000" w:themeColor="text1"/>
                <w:sz w:val="20"/>
                <w:lang w:val="sv-SE"/>
              </w:rPr>
              <w:t>200</w:t>
            </w:r>
          </w:p>
        </w:tc>
        <w:tc>
          <w:tcPr>
            <w:tcW w:w="1134" w:type="dxa"/>
          </w:tcPr>
          <w:p w14:paraId="1B97D816" w14:textId="3121875D" w:rsidR="00CF4B44" w:rsidRPr="00CF4B44" w:rsidRDefault="00CF4B44" w:rsidP="00CF4B44">
            <w:pPr>
              <w:jc w:val="right"/>
              <w:rPr>
                <w:rFonts w:eastAsia="Calibri"/>
                <w:color w:val="000000" w:themeColor="text1"/>
                <w:sz w:val="20"/>
                <w:lang w:val="id-ID"/>
              </w:rPr>
            </w:pPr>
            <w:r w:rsidRPr="007178DE">
              <w:rPr>
                <w:rFonts w:eastAsia="Calibri"/>
                <w:color w:val="000000" w:themeColor="text1"/>
                <w:sz w:val="20"/>
                <w:lang w:val="sv-SE"/>
              </w:rPr>
              <w:t>6</w:t>
            </w:r>
            <w:r w:rsidRPr="007178DE">
              <w:rPr>
                <w:rFonts w:eastAsia="Calibri"/>
                <w:color w:val="000000" w:themeColor="text1"/>
                <w:sz w:val="20"/>
                <w:lang w:val="id-ID"/>
              </w:rPr>
              <w:t>.</w:t>
            </w:r>
            <w:r w:rsidRPr="007178DE">
              <w:rPr>
                <w:rFonts w:eastAsia="Calibri"/>
                <w:color w:val="000000" w:themeColor="text1"/>
                <w:sz w:val="20"/>
                <w:lang w:val="sv-SE"/>
              </w:rPr>
              <w:t>7</w:t>
            </w:r>
            <w:r>
              <w:rPr>
                <w:rFonts w:eastAsia="Calibri"/>
                <w:color w:val="000000" w:themeColor="text1"/>
                <w:sz w:val="20"/>
                <w:lang w:val="id-ID"/>
              </w:rPr>
              <w:t>4</w:t>
            </w:r>
          </w:p>
        </w:tc>
        <w:tc>
          <w:tcPr>
            <w:tcW w:w="2268" w:type="dxa"/>
          </w:tcPr>
          <w:p w14:paraId="2B497945" w14:textId="65C5E12A" w:rsidR="00CF4B44" w:rsidRPr="007178DE" w:rsidRDefault="00CF4B44" w:rsidP="00CF4B44">
            <w:pPr>
              <w:rPr>
                <w:rFonts w:eastAsia="Calibri"/>
                <w:color w:val="000000" w:themeColor="text1"/>
                <w:sz w:val="20"/>
                <w:lang w:val="sv-SE"/>
              </w:rPr>
            </w:pPr>
            <w:r>
              <w:rPr>
                <w:rFonts w:eastAsia="Calibri"/>
                <w:color w:val="000000" w:themeColor="text1"/>
                <w:sz w:val="20"/>
                <w:lang w:val="id-ID"/>
              </w:rPr>
              <w:t>No treatment is required</w:t>
            </w:r>
          </w:p>
        </w:tc>
      </w:tr>
    </w:tbl>
    <w:p w14:paraId="19CA4DA9" w14:textId="77777777" w:rsidR="00C82CC2" w:rsidRPr="007178DE" w:rsidRDefault="00C82CC2" w:rsidP="006F004F">
      <w:pPr>
        <w:pStyle w:val="Paragraph"/>
        <w:ind w:left="426" w:firstLine="294"/>
        <w:rPr>
          <w:color w:val="000000" w:themeColor="text1"/>
          <w:lang w:val="id-ID"/>
        </w:rPr>
      </w:pPr>
    </w:p>
    <w:p w14:paraId="5AA3CB8A" w14:textId="6B58DBE6" w:rsidR="00E24DB3" w:rsidRDefault="00CF4B44" w:rsidP="00E24DB3">
      <w:pPr>
        <w:ind w:firstLine="284"/>
        <w:jc w:val="both"/>
        <w:rPr>
          <w:color w:val="000000" w:themeColor="text1"/>
          <w:sz w:val="20"/>
          <w:lang w:val="id-ID"/>
        </w:rPr>
      </w:pPr>
      <w:r w:rsidRPr="00767854">
        <w:rPr>
          <w:sz w:val="20"/>
          <w:lang w:val="id-ID"/>
        </w:rPr>
        <w:t xml:space="preserve">Then, Figure 1 </w:t>
      </w:r>
      <w:r w:rsidR="008F4263">
        <w:rPr>
          <w:sz w:val="20"/>
          <w:lang w:val="id-ID"/>
        </w:rPr>
        <w:t>illustrates</w:t>
      </w:r>
      <w:r w:rsidRPr="00767854">
        <w:rPr>
          <w:sz w:val="20"/>
          <w:lang w:val="id-ID"/>
        </w:rPr>
        <w:t xml:space="preserve"> the comparison between physical and mental workload for the ten bread makers. Worker 5 has an excessive physical workload caused by weight activity, unsafe working posture, and heat thermal. The weight</w:t>
      </w:r>
      <w:r w:rsidR="007C0D73">
        <w:rPr>
          <w:sz w:val="20"/>
          <w:lang w:val="id-ID"/>
        </w:rPr>
        <w:t>ed</w:t>
      </w:r>
      <w:r w:rsidRPr="00767854">
        <w:rPr>
          <w:sz w:val="20"/>
          <w:lang w:val="id-ID"/>
        </w:rPr>
        <w:t xml:space="preserve"> activity includes lifting bread into the oven, pushing bread into the oven, and lifting bread from the oven. </w:t>
      </w:r>
      <w:r w:rsidR="00E24DB3" w:rsidRPr="00767854">
        <w:rPr>
          <w:sz w:val="20"/>
          <w:lang w:val="id-ID"/>
        </w:rPr>
        <w:t xml:space="preserve">The unsafe working posture occurs for </w:t>
      </w:r>
      <w:r w:rsidR="003F7517">
        <w:rPr>
          <w:sz w:val="20"/>
          <w:lang w:val="id-ID"/>
        </w:rPr>
        <w:t xml:space="preserve">the </w:t>
      </w:r>
      <w:r w:rsidR="00E24DB3" w:rsidRPr="00767854">
        <w:rPr>
          <w:sz w:val="20"/>
          <w:lang w:val="id-ID"/>
        </w:rPr>
        <w:t xml:space="preserve">worker who performs a standing position and squatting physical activity. The heat thermal is due to </w:t>
      </w:r>
      <w:r w:rsidR="003F7517">
        <w:rPr>
          <w:sz w:val="20"/>
          <w:lang w:val="id-ID"/>
        </w:rPr>
        <w:t xml:space="preserve">the </w:t>
      </w:r>
      <w:r w:rsidR="00E24DB3" w:rsidRPr="00767854">
        <w:rPr>
          <w:sz w:val="20"/>
          <w:lang w:val="id-ID"/>
        </w:rPr>
        <w:t>hot working environment caused by the roasting process</w:t>
      </w:r>
      <w:r w:rsidR="00895D98">
        <w:rPr>
          <w:sz w:val="20"/>
          <w:lang w:val="id-ID"/>
        </w:rPr>
        <w:t>,</w:t>
      </w:r>
      <w:r w:rsidR="00E24DB3" w:rsidRPr="00767854">
        <w:rPr>
          <w:sz w:val="20"/>
          <w:lang w:val="id-ID"/>
        </w:rPr>
        <w:t xml:space="preserve"> and thus, the hot temperature at the roasting area increases the physical workload experienced by Worker 5. In addition, the distance between the worker and the oven is relatively close, while the space is narrow</w:t>
      </w:r>
      <w:r w:rsidR="00895D98">
        <w:rPr>
          <w:sz w:val="20"/>
          <w:lang w:val="id-ID"/>
        </w:rPr>
        <w:t>,</w:t>
      </w:r>
      <w:r w:rsidR="00E24DB3" w:rsidRPr="00767854">
        <w:rPr>
          <w:sz w:val="20"/>
          <w:lang w:val="id-ID"/>
        </w:rPr>
        <w:t xml:space="preserve"> bringing hot temperatures </w:t>
      </w:r>
      <w:r w:rsidR="00895D98">
        <w:rPr>
          <w:sz w:val="20"/>
          <w:lang w:val="id-ID"/>
        </w:rPr>
        <w:t xml:space="preserve">during </w:t>
      </w:r>
      <w:r w:rsidR="00E24DB3" w:rsidRPr="00767854">
        <w:rPr>
          <w:sz w:val="20"/>
          <w:lang w:val="id-ID"/>
        </w:rPr>
        <w:t xml:space="preserve">the baking process. The mouth and drumhead temperatures of bread makers are also higher than other task types </w:t>
      </w:r>
      <w:r w:rsidRPr="00767854">
        <w:rPr>
          <w:sz w:val="20"/>
          <w:lang w:val="id-ID"/>
        </w:rPr>
        <w:fldChar w:fldCharType="begin"/>
      </w:r>
      <w:r w:rsidRPr="00767854">
        <w:rPr>
          <w:sz w:val="20"/>
          <w:lang w:val="id-ID"/>
        </w:rPr>
        <w:instrText xml:space="preserve"> ADDIN EN.CITE &lt;EndNote&gt;&lt;Cite&gt;&lt;Author&gt;Bolghanabadi&lt;/Author&gt;&lt;Year&gt;2019&lt;/Year&gt;&lt;RecNum&gt;6343&lt;/RecNum&gt;&lt;DisplayText&gt;[10]&lt;/DisplayText&gt;&lt;record&gt;&lt;rec-number&gt;6343&lt;/rec-number&gt;&lt;foreign-keys&gt;&lt;key app="EN" db-id="2s0rattrltd0vhexfxh50raf2tssdtt22psz" timestamp="1626194925"&gt;6343&lt;/key&gt;&lt;/foreign-keys&gt;&lt;ref-type name="Journal Article"&gt;17&lt;/ref-type&gt;&lt;contributors&gt;&lt;authors&gt;&lt;author&gt;Bolghanabadi, Somayeh&lt;/author&gt;&lt;author&gt;Ganjali, Ali&lt;/author&gt;&lt;author&gt;Ghalehaskar, Sahar&lt;/author&gt;&lt;/authors&gt;&lt;/contributors&gt;&lt;titles&gt;&lt;title&gt;Investigation of thermal exposure in traditional neyshabur bakeries using heat strain and physiological indices&lt;/title&gt;&lt;secondary-title&gt;MethodsX&lt;/secondary-title&gt;&lt;/titles&gt;&lt;periodical&gt;&lt;full-title&gt;MethodsX&lt;/full-title&gt;&lt;/periodical&gt;&lt;pages&gt;355-359&lt;/pages&gt;&lt;volume&gt;6&lt;/volume&gt;&lt;keywords&gt;&lt;keyword&gt;Heat strain&lt;/keyword&gt;&lt;keyword&gt;Bakery&lt;/keyword&gt;&lt;keyword&gt;Wet-bulb globe temperature (WBGT)&lt;/keyword&gt;&lt;keyword&gt;Heat Strain Score Index (HSSI)&lt;/keyword&gt;&lt;keyword&gt;Physiological index&lt;/keyword&gt;&lt;/keywords&gt;&lt;dates&gt;&lt;year&gt;2019&lt;/year&gt;&lt;pub-dates&gt;&lt;date&gt;2019/01/01/&lt;/date&gt;&lt;/pub-dates&gt;&lt;/dates&gt;&lt;isbn&gt;2215-0161&lt;/isbn&gt;&lt;urls&gt;&lt;related-urls&gt;&lt;url&gt;https://www.sciencedirect.com/science/article/pii/S2215016119300147&lt;/url&gt;&lt;/related-urls&gt;&lt;/urls&gt;&lt;electronic-resource-num&gt;https://doi.org/10.1016/j.mex.2019.02.003&lt;/electronic-resource-num&gt;&lt;/record&gt;&lt;/Cite&gt;&lt;/EndNote&gt;</w:instrText>
      </w:r>
      <w:r w:rsidRPr="00767854">
        <w:rPr>
          <w:sz w:val="20"/>
          <w:lang w:val="id-ID"/>
        </w:rPr>
        <w:fldChar w:fldCharType="separate"/>
      </w:r>
      <w:r w:rsidRPr="00767854">
        <w:rPr>
          <w:noProof/>
          <w:sz w:val="20"/>
          <w:lang w:val="id-ID"/>
        </w:rPr>
        <w:t>[10]</w:t>
      </w:r>
      <w:r w:rsidRPr="00767854">
        <w:rPr>
          <w:sz w:val="20"/>
          <w:lang w:val="id-ID"/>
        </w:rPr>
        <w:fldChar w:fldCharType="end"/>
      </w:r>
      <w:r w:rsidRPr="00767854">
        <w:rPr>
          <w:sz w:val="20"/>
          <w:lang w:val="id-ID"/>
        </w:rPr>
        <w:t xml:space="preserve">. </w:t>
      </w:r>
      <w:r w:rsidR="00E24DB3" w:rsidRPr="00767854">
        <w:rPr>
          <w:sz w:val="20"/>
          <w:lang w:val="id-ID"/>
        </w:rPr>
        <w:t xml:space="preserve">The excessive physical workload will cause fatigue and decreasing performance </w:t>
      </w:r>
      <w:r w:rsidRPr="00767854">
        <w:rPr>
          <w:sz w:val="20"/>
          <w:lang w:val="id-ID"/>
        </w:rPr>
        <w:fldChar w:fldCharType="begin"/>
      </w:r>
      <w:r w:rsidRPr="00767854">
        <w:rPr>
          <w:sz w:val="20"/>
          <w:lang w:val="id-ID"/>
        </w:rPr>
        <w:instrText xml:space="preserve"> ADDIN EN.CITE &lt;EndNote&gt;&lt;Cite&gt;&lt;Author&gt;Gore&lt;/Author&gt;&lt;Year&gt;2018&lt;/Year&gt;&lt;RecNum&gt;6339&lt;/RecNum&gt;&lt;DisplayText&gt;[11]&lt;/DisplayText&gt;&lt;record&gt;&lt;rec-number&gt;6339&lt;/rec-number&gt;&lt;foreign-keys&gt;&lt;key app="EN" db-id="2s0rattrltd0vhexfxh50raf2tssdtt22psz" timestamp="1626190952"&gt;6339&lt;/key&gt;&lt;/foreign-keys&gt;&lt;ref-type name="Book Section"&gt;5&lt;/ref-type&gt;&lt;contributors&gt;&lt;authors&gt;&lt;author&gt;Gore, Brian F.&lt;/author&gt;&lt;/authors&gt;&lt;secondary-authors&gt;&lt;author&gt;Sgobba, Tommaso&lt;/author&gt;&lt;author&gt;Kanki, Barbara&lt;/author&gt;&lt;author&gt;Clervoy, Jean-François&lt;/author&gt;&lt;author&gt;Sandal, Gro Mjeldheim&lt;/author&gt;&lt;/secondary-authors&gt;&lt;/contributors&gt;&lt;titles&gt;&lt;title&gt;Chapter 3 - Workload and fatigue&lt;/title&gt;&lt;secondary-title&gt;Space Safety and Human Performance&lt;/secondary-title&gt;&lt;/titles&gt;&lt;pages&gt;53-85&lt;/pages&gt;&lt;keywords&gt;&lt;keyword&gt;Human Workload&lt;/keyword&gt;&lt;keyword&gt;Workload Demands&lt;/keyword&gt;&lt;keyword&gt;Human Performance Prediction&lt;/keyword&gt;&lt;keyword&gt;Workload Measures&lt;/keyword&gt;&lt;keyword&gt;Fatigue&lt;/keyword&gt;&lt;keyword&gt;System Development&lt;/keyword&gt;&lt;keyword&gt;Occupational Fatigue Assessment&lt;/keyword&gt;&lt;/keywords&gt;&lt;dates&gt;&lt;year&gt;2018&lt;/year&gt;&lt;pub-dates&gt;&lt;date&gt;2018/01/01/&lt;/date&gt;&lt;/pub-dates&gt;&lt;/dates&gt;&lt;publisher&gt;Butterworth-Heinemann&lt;/publisher&gt;&lt;isbn&gt;978-0-08-101869-9&lt;/isbn&gt;&lt;urls&gt;&lt;related-urls&gt;&lt;url&gt;https://www.sciencedirect.com/science/article/pii/B9780081018699000030&lt;/url&gt;&lt;/related-urls&gt;&lt;/urls&gt;&lt;electronic-resource-num&gt;https://doi.org/10.1016/B978-0-08-101869-9.00003-0&lt;/electronic-resource-num&gt;&lt;/record&gt;&lt;/Cite&gt;&lt;/EndNote&gt;</w:instrText>
      </w:r>
      <w:r w:rsidRPr="00767854">
        <w:rPr>
          <w:sz w:val="20"/>
          <w:lang w:val="id-ID"/>
        </w:rPr>
        <w:fldChar w:fldCharType="separate"/>
      </w:r>
      <w:r w:rsidRPr="00767854">
        <w:rPr>
          <w:noProof/>
          <w:sz w:val="20"/>
          <w:lang w:val="id-ID"/>
        </w:rPr>
        <w:t>[11]</w:t>
      </w:r>
      <w:r w:rsidRPr="00767854">
        <w:rPr>
          <w:sz w:val="20"/>
          <w:lang w:val="id-ID"/>
        </w:rPr>
        <w:fldChar w:fldCharType="end"/>
      </w:r>
      <w:r w:rsidRPr="00767854">
        <w:rPr>
          <w:sz w:val="20"/>
          <w:lang w:val="id-ID"/>
        </w:rPr>
        <w:t xml:space="preserve">. </w:t>
      </w:r>
      <w:r w:rsidR="00895D98">
        <w:rPr>
          <w:sz w:val="20"/>
          <w:lang w:val="id-ID"/>
        </w:rPr>
        <w:t>T</w:t>
      </w:r>
      <w:r w:rsidR="00E24DB3" w:rsidRPr="00767854">
        <w:rPr>
          <w:sz w:val="20"/>
          <w:lang w:val="id-ID"/>
        </w:rPr>
        <w:t xml:space="preserve">here is a significant relationship between heat strain and distance from workers to the oven </w:t>
      </w:r>
      <w:r w:rsidRPr="00767854">
        <w:rPr>
          <w:sz w:val="20"/>
          <w:lang w:val="id-ID"/>
        </w:rPr>
        <w:fldChar w:fldCharType="begin"/>
      </w:r>
      <w:r w:rsidRPr="00767854">
        <w:rPr>
          <w:sz w:val="20"/>
          <w:lang w:val="id-ID"/>
        </w:rPr>
        <w:instrText xml:space="preserve"> ADDIN EN.CITE &lt;EndNote&gt;&lt;Cite&gt;&lt;Author&gt;Nourollahi-Darabad&lt;/Author&gt;&lt;Year&gt;2020&lt;/Year&gt;&lt;RecNum&gt;6344&lt;/RecNum&gt;&lt;DisplayText&gt;[12]&lt;/DisplayText&gt;&lt;record&gt;&lt;rec-number&gt;6344&lt;/rec-number&gt;&lt;foreign-keys&gt;&lt;key app="EN" db-id="2s0rattrltd0vhexfxh50raf2tssdtt22psz" timestamp="1626197956"&gt;6344&lt;/key&gt;&lt;/foreign-keys&gt;&lt;ref-type name="Journal Article"&gt;17&lt;/ref-type&gt;&lt;contributors&gt;&lt;authors&gt;&lt;author&gt;Nourollahi-Darabad, Maryam&lt;/author&gt;&lt;author&gt;Afshari, Davood&lt;/author&gt;&lt;author&gt;dianat, Iman&lt;/author&gt;&lt;author&gt;Jodakinia, Leila&lt;/author&gt;&lt;/authors&gt;&lt;/contributors&gt;&lt;titles&gt;&lt;title&gt;Long-duration assessment of upper arm posture and motion and their association with perceived symptoms among bakery workers&lt;/title&gt;&lt;secondary-title&gt;International Journal of Industrial Ergonomics&lt;/secondary-title&gt;&lt;/titles&gt;&lt;periodical&gt;&lt;full-title&gt;International Journal of Industrial Ergonomics&lt;/full-title&gt;&lt;/periodical&gt;&lt;pages&gt;103029&lt;/pages&gt;&lt;volume&gt;80&lt;/volume&gt;&lt;keywords&gt;&lt;keyword&gt;Shoulder posture&lt;/keyword&gt;&lt;keyword&gt;Inclinometry&lt;/keyword&gt;&lt;keyword&gt;Bread baking&lt;/keyword&gt;&lt;/keywords&gt;&lt;dates&gt;&lt;year&gt;2020&lt;/year&gt;&lt;pub-dates&gt;&lt;date&gt;2020/11/01/&lt;/date&gt;&lt;/pub-dates&gt;&lt;/dates&gt;&lt;isbn&gt;0169-8141&lt;/isbn&gt;&lt;urls&gt;&lt;related-urls&gt;&lt;url&gt;https://www.sciencedirect.com/science/article/pii/S0169814119302987&lt;/url&gt;&lt;/related-urls&gt;&lt;/urls&gt;&lt;electronic-resource-num&gt;https://doi.org/10.1016/j.ergon.2020.103029&lt;/electronic-resource-num&gt;&lt;/record&gt;&lt;/Cite&gt;&lt;/EndNote&gt;</w:instrText>
      </w:r>
      <w:r w:rsidRPr="00767854">
        <w:rPr>
          <w:sz w:val="20"/>
          <w:lang w:val="id-ID"/>
        </w:rPr>
        <w:fldChar w:fldCharType="separate"/>
      </w:r>
      <w:r w:rsidRPr="00767854">
        <w:rPr>
          <w:noProof/>
          <w:sz w:val="20"/>
          <w:lang w:val="id-ID"/>
        </w:rPr>
        <w:t>[12]</w:t>
      </w:r>
      <w:r w:rsidRPr="00767854">
        <w:rPr>
          <w:sz w:val="20"/>
          <w:lang w:val="id-ID"/>
        </w:rPr>
        <w:fldChar w:fldCharType="end"/>
      </w:r>
      <w:r w:rsidRPr="00767854">
        <w:rPr>
          <w:sz w:val="20"/>
          <w:lang w:val="id-ID"/>
        </w:rPr>
        <w:t xml:space="preserve">. </w:t>
      </w:r>
      <w:r w:rsidR="00E24DB3" w:rsidRPr="00767854">
        <w:rPr>
          <w:sz w:val="20"/>
          <w:lang w:val="id-ID"/>
        </w:rPr>
        <w:t xml:space="preserve">The higher heat strain will cause higher heat stress, while the close distance between the worker and the oven will </w:t>
      </w:r>
      <w:r w:rsidR="00767854" w:rsidRPr="00767854">
        <w:rPr>
          <w:sz w:val="20"/>
          <w:lang w:val="id-ID"/>
        </w:rPr>
        <w:t xml:space="preserve">cause high heat stress. It is proposed to overcome the physical workload for </w:t>
      </w:r>
      <w:r w:rsidR="00EA7D4C">
        <w:rPr>
          <w:sz w:val="20"/>
          <w:lang w:val="id-ID"/>
        </w:rPr>
        <w:t xml:space="preserve">the </w:t>
      </w:r>
      <w:r w:rsidR="00767854" w:rsidRPr="00767854">
        <w:rPr>
          <w:sz w:val="20"/>
          <w:lang w:val="id-ID"/>
        </w:rPr>
        <w:t xml:space="preserve">worker </w:t>
      </w:r>
      <w:r w:rsidR="006908EC">
        <w:rPr>
          <w:sz w:val="20"/>
          <w:lang w:val="id-ID"/>
        </w:rPr>
        <w:t xml:space="preserve">during </w:t>
      </w:r>
      <w:r w:rsidR="00767854" w:rsidRPr="00767854">
        <w:rPr>
          <w:sz w:val="20"/>
          <w:lang w:val="id-ID"/>
        </w:rPr>
        <w:t xml:space="preserve">the baking process. First, increasing the time-off frequency and improve the working methods in terms of weight activity. Second, for the unsafe working posture, it is encouraged to improve the working posture. </w:t>
      </w:r>
      <w:r w:rsidR="00584685" w:rsidRPr="00584685">
        <w:rPr>
          <w:sz w:val="20"/>
          <w:lang w:val="id-ID"/>
        </w:rPr>
        <w:t>Third, setting the distance between workers and the idle oven and installing an exhaust fan to address the heat thermal</w:t>
      </w:r>
      <w:r w:rsidR="00767854" w:rsidRPr="00767854">
        <w:rPr>
          <w:sz w:val="20"/>
          <w:lang w:val="id-ID"/>
        </w:rPr>
        <w:t xml:space="preserve">. </w:t>
      </w:r>
      <w:r w:rsidR="00E752C6" w:rsidRPr="00E752C6">
        <w:rPr>
          <w:sz w:val="20"/>
          <w:lang w:val="id-ID"/>
        </w:rPr>
        <w:t>The recommendation for weight activity is under the study conducted by Nourollahi-Darabad et al.</w:t>
      </w:r>
      <w:r w:rsidR="00767854" w:rsidRPr="00767854">
        <w:rPr>
          <w:noProof/>
          <w:sz w:val="20"/>
          <w:lang w:val="id-ID"/>
        </w:rPr>
        <w:t xml:space="preserve"> </w:t>
      </w:r>
      <w:r w:rsidR="00767854" w:rsidRPr="00767854">
        <w:rPr>
          <w:sz w:val="20"/>
          <w:lang w:val="id-ID"/>
        </w:rPr>
        <w:fldChar w:fldCharType="begin"/>
      </w:r>
      <w:r w:rsidR="00767854" w:rsidRPr="00767854">
        <w:rPr>
          <w:sz w:val="20"/>
          <w:lang w:val="id-ID"/>
        </w:rPr>
        <w:instrText xml:space="preserve"> ADDIN EN.CITE &lt;EndNote&gt;&lt;Cite&gt;&lt;Author&gt;Nourollahi-Darabad&lt;/Author&gt;&lt;Year&gt;2020&lt;/Year&gt;&lt;RecNum&gt;6344&lt;/RecNum&gt;&lt;DisplayText&gt;[12]&lt;/DisplayText&gt;&lt;record&gt;&lt;rec-number&gt;6344&lt;/rec-number&gt;&lt;foreign-keys&gt;&lt;key app="EN" db-id="2s0rattrltd0vhexfxh50raf2tssdtt22psz" timestamp="1626197956"&gt;6344&lt;/key&gt;&lt;/foreign-keys&gt;&lt;ref-type name="Journal Article"&gt;17&lt;/ref-type&gt;&lt;contributors&gt;&lt;authors&gt;&lt;author&gt;Nourollahi-Darabad, Maryam&lt;/author&gt;&lt;author&gt;Afshari, Davood&lt;/author&gt;&lt;author&gt;dianat, Iman&lt;/author&gt;&lt;author&gt;Jodakinia, Leila&lt;/author&gt;&lt;/authors&gt;&lt;/contributors&gt;&lt;titles&gt;&lt;title&gt;Long-duration assessment of upper arm posture and motion and their association with perceived symptoms among bakery workers&lt;/title&gt;&lt;secondary-title&gt;International Journal of Industrial Ergonomics&lt;/secondary-title&gt;&lt;/titles&gt;&lt;periodical&gt;&lt;full-title&gt;International Journal of Industrial Ergonomics&lt;/full-title&gt;&lt;/periodical&gt;&lt;pages&gt;103029&lt;/pages&gt;&lt;volume&gt;80&lt;/volume&gt;&lt;keywords&gt;&lt;keyword&gt;Shoulder posture&lt;/keyword&gt;&lt;keyword&gt;Inclinometry&lt;/keyword&gt;&lt;keyword&gt;Bread baking&lt;/keyword&gt;&lt;/keywords&gt;&lt;dates&gt;&lt;year&gt;2020&lt;/year&gt;&lt;pub-dates&gt;&lt;date&gt;2020/11/01/&lt;/date&gt;&lt;/pub-dates&gt;&lt;/dates&gt;&lt;isbn&gt;0169-8141&lt;/isbn&gt;&lt;urls&gt;&lt;related-urls&gt;&lt;url&gt;https://www.sciencedirect.com/science/article/pii/S0169814119302987&lt;/url&gt;&lt;/related-urls&gt;&lt;/urls&gt;&lt;electronic-resource-num&gt;https://doi.org/10.1016/j.ergon.2020.103029&lt;/electronic-resource-num&gt;&lt;/record&gt;&lt;/Cite&gt;&lt;/EndNote&gt;</w:instrText>
      </w:r>
      <w:r w:rsidR="00767854" w:rsidRPr="00767854">
        <w:rPr>
          <w:sz w:val="20"/>
          <w:lang w:val="id-ID"/>
        </w:rPr>
        <w:fldChar w:fldCharType="separate"/>
      </w:r>
      <w:r w:rsidR="00767854" w:rsidRPr="00767854">
        <w:rPr>
          <w:noProof/>
          <w:sz w:val="20"/>
          <w:lang w:val="id-ID"/>
        </w:rPr>
        <w:t>[12]</w:t>
      </w:r>
      <w:r w:rsidR="00767854" w:rsidRPr="00767854">
        <w:rPr>
          <w:sz w:val="20"/>
          <w:lang w:val="id-ID"/>
        </w:rPr>
        <w:fldChar w:fldCharType="end"/>
      </w:r>
      <w:r w:rsidR="00767854" w:rsidRPr="00767854">
        <w:rPr>
          <w:sz w:val="20"/>
          <w:lang w:val="id-ID"/>
        </w:rPr>
        <w:t xml:space="preserve">, while the improvement to setting the worker-oven distance is in line with </w:t>
      </w:r>
      <w:r w:rsidR="00767854" w:rsidRPr="00767854">
        <w:rPr>
          <w:noProof/>
          <w:sz w:val="20"/>
        </w:rPr>
        <w:t>Bolghanabadi</w:t>
      </w:r>
      <w:r w:rsidR="00767854" w:rsidRPr="00767854">
        <w:rPr>
          <w:sz w:val="20"/>
          <w:lang w:val="id-ID"/>
        </w:rPr>
        <w:t xml:space="preserve"> et al. </w:t>
      </w:r>
      <w:r w:rsidR="00767854" w:rsidRPr="00767854">
        <w:rPr>
          <w:sz w:val="20"/>
          <w:lang w:val="id-ID"/>
        </w:rPr>
        <w:fldChar w:fldCharType="begin"/>
      </w:r>
      <w:r w:rsidR="00767854" w:rsidRPr="00767854">
        <w:rPr>
          <w:sz w:val="20"/>
          <w:lang w:val="id-ID"/>
        </w:rPr>
        <w:instrText xml:space="preserve"> ADDIN EN.CITE &lt;EndNote&gt;&lt;Cite&gt;&lt;Author&gt;Bolghanabadi&lt;/Author&gt;&lt;Year&gt;2019&lt;/Year&gt;&lt;RecNum&gt;6343&lt;/RecNum&gt;&lt;DisplayText&gt;[10]&lt;/DisplayText&gt;&lt;record&gt;&lt;rec-number&gt;6343&lt;/rec-number&gt;&lt;foreign-keys&gt;&lt;key app="EN" db-id="2s0rattrltd0vhexfxh50raf2tssdtt22psz" timestamp="1626194925"&gt;6343&lt;/key&gt;&lt;/foreign-keys&gt;&lt;ref-type name="Journal Article"&gt;17&lt;/ref-type&gt;&lt;contributors&gt;&lt;authors&gt;&lt;author&gt;Bolghanabadi, Somayeh&lt;/author&gt;&lt;author&gt;Ganjali, Ali&lt;/author&gt;&lt;author&gt;Ghalehaskar, Sahar&lt;/author&gt;&lt;/authors&gt;&lt;/contributors&gt;&lt;titles&gt;&lt;title&gt;Investigation of thermal exposure in traditional neyshabur bakeries using heat strain and physiological indices&lt;/title&gt;&lt;secondary-title&gt;MethodsX&lt;/secondary-title&gt;&lt;/titles&gt;&lt;periodical&gt;&lt;full-title&gt;MethodsX&lt;/full-title&gt;&lt;/periodical&gt;&lt;pages&gt;355-359&lt;/pages&gt;&lt;volume&gt;6&lt;/volume&gt;&lt;keywords&gt;&lt;keyword&gt;Heat strain&lt;/keyword&gt;&lt;keyword&gt;Bakery&lt;/keyword&gt;&lt;keyword&gt;Wet-bulb globe temperature (WBGT)&lt;/keyword&gt;&lt;keyword&gt;Heat Strain Score Index (HSSI)&lt;/keyword&gt;&lt;keyword&gt;Physiological index&lt;/keyword&gt;&lt;/keywords&gt;&lt;dates&gt;&lt;year&gt;2019&lt;/year&gt;&lt;pub-dates&gt;&lt;date&gt;2019/01/01/&lt;/date&gt;&lt;/pub-dates&gt;&lt;/dates&gt;&lt;isbn&gt;2215-0161&lt;/isbn&gt;&lt;urls&gt;&lt;related-urls&gt;&lt;url&gt;https://www.sciencedirect.com/science/article/pii/S2215016119300147&lt;/url&gt;&lt;/related-urls&gt;&lt;/urls&gt;&lt;electronic-resource-num&gt;https://doi.org/10.1016/j.mex.2019.02.003&lt;/electronic-resource-num&gt;&lt;/record&gt;&lt;/Cite&gt;&lt;/EndNote&gt;</w:instrText>
      </w:r>
      <w:r w:rsidR="00767854" w:rsidRPr="00767854">
        <w:rPr>
          <w:sz w:val="20"/>
          <w:lang w:val="id-ID"/>
        </w:rPr>
        <w:fldChar w:fldCharType="separate"/>
      </w:r>
      <w:r w:rsidR="00767854" w:rsidRPr="00767854">
        <w:rPr>
          <w:noProof/>
          <w:sz w:val="20"/>
          <w:lang w:val="id-ID"/>
        </w:rPr>
        <w:t>[10]</w:t>
      </w:r>
      <w:r w:rsidR="00767854" w:rsidRPr="00767854">
        <w:rPr>
          <w:sz w:val="20"/>
          <w:lang w:val="id-ID"/>
        </w:rPr>
        <w:fldChar w:fldCharType="end"/>
      </w:r>
      <w:r w:rsidR="00767854" w:rsidRPr="00767854">
        <w:rPr>
          <w:sz w:val="20"/>
          <w:lang w:val="id-ID"/>
        </w:rPr>
        <w:t>.</w:t>
      </w:r>
    </w:p>
    <w:p w14:paraId="695A7BFE" w14:textId="77777777" w:rsidR="007A47DB" w:rsidRDefault="007A47DB" w:rsidP="00767854">
      <w:pPr>
        <w:pStyle w:val="Paragraph"/>
        <w:ind w:firstLine="0"/>
        <w:rPr>
          <w:b/>
          <w:color w:val="000000" w:themeColor="text1"/>
        </w:rPr>
      </w:pPr>
    </w:p>
    <w:p w14:paraId="4F539CEF" w14:textId="44DC3DFB" w:rsidR="007A47DB" w:rsidRDefault="008913B4" w:rsidP="008419F3">
      <w:pPr>
        <w:pStyle w:val="Paragraph"/>
        <w:jc w:val="center"/>
        <w:rPr>
          <w:b/>
          <w:color w:val="000000" w:themeColor="text1"/>
        </w:rPr>
      </w:pPr>
      <w:r>
        <w:rPr>
          <w:noProof/>
          <w:lang w:val="id-ID" w:eastAsia="id-ID"/>
        </w:rPr>
        <w:drawing>
          <wp:inline distT="0" distB="0" distL="0" distR="0" wp14:anchorId="50429768" wp14:editId="4331C1E1">
            <wp:extent cx="4680000" cy="2700000"/>
            <wp:effectExtent l="0" t="0" r="6350" b="571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1">
                      <a:extLst>
                        <a:ext uri="{BEBA8EAE-BF5A-486C-A8C5-ECC9F3942E4B}">
                          <a14:imgProps xmlns:a14="http://schemas.microsoft.com/office/drawing/2010/main">
                            <a14:imgLayer r:embed="rId12">
                              <a14:imgEffect>
                                <a14:brightnessContrast contrast="25000"/>
                              </a14:imgEffect>
                            </a14:imgLayer>
                          </a14:imgProps>
                        </a:ext>
                        <a:ext uri="{28A0092B-C50C-407E-A947-70E740481C1C}">
                          <a14:useLocalDpi xmlns:a14="http://schemas.microsoft.com/office/drawing/2010/main" val="0"/>
                        </a:ext>
                      </a:extLst>
                    </a:blip>
                    <a:srcRect/>
                    <a:stretch>
                      <a:fillRect/>
                    </a:stretch>
                  </pic:blipFill>
                  <pic:spPr bwMode="auto">
                    <a:xfrm>
                      <a:off x="0" y="0"/>
                      <a:ext cx="4680000" cy="2700000"/>
                    </a:xfrm>
                    <a:prstGeom prst="rect">
                      <a:avLst/>
                    </a:prstGeom>
                    <a:noFill/>
                  </pic:spPr>
                </pic:pic>
              </a:graphicData>
            </a:graphic>
          </wp:inline>
        </w:drawing>
      </w:r>
    </w:p>
    <w:p w14:paraId="4F5F409D" w14:textId="3D02426C" w:rsidR="00B46A79" w:rsidRPr="00A1701A" w:rsidRDefault="00065712" w:rsidP="008419F3">
      <w:pPr>
        <w:pStyle w:val="Paragraph"/>
        <w:jc w:val="center"/>
        <w:rPr>
          <w:color w:val="000000" w:themeColor="text1"/>
          <w:sz w:val="18"/>
          <w:szCs w:val="18"/>
          <w:lang w:val="id-ID"/>
        </w:rPr>
      </w:pPr>
      <w:r w:rsidRPr="00A1701A">
        <w:rPr>
          <w:b/>
          <w:sz w:val="18"/>
          <w:szCs w:val="18"/>
        </w:rPr>
        <w:t>FIGURE</w:t>
      </w:r>
      <w:r w:rsidR="00B46A79" w:rsidRPr="00A1701A">
        <w:rPr>
          <w:b/>
          <w:color w:val="000000" w:themeColor="text1"/>
          <w:sz w:val="18"/>
          <w:szCs w:val="18"/>
        </w:rPr>
        <w:t xml:space="preserve"> </w:t>
      </w:r>
      <w:r w:rsidR="00B46A79" w:rsidRPr="00A1701A">
        <w:rPr>
          <w:b/>
          <w:color w:val="000000" w:themeColor="text1"/>
          <w:sz w:val="18"/>
          <w:szCs w:val="18"/>
          <w:lang w:val="id-ID"/>
        </w:rPr>
        <w:t>1</w:t>
      </w:r>
      <w:r w:rsidR="00B46A79" w:rsidRPr="00A1701A">
        <w:rPr>
          <w:b/>
          <w:color w:val="000000" w:themeColor="text1"/>
          <w:sz w:val="18"/>
          <w:szCs w:val="18"/>
        </w:rPr>
        <w:t>.</w:t>
      </w:r>
      <w:r w:rsidR="00B46A79" w:rsidRPr="00A1701A">
        <w:rPr>
          <w:color w:val="000000" w:themeColor="text1"/>
          <w:sz w:val="18"/>
          <w:szCs w:val="18"/>
        </w:rPr>
        <w:t xml:space="preserve"> </w:t>
      </w:r>
      <w:r w:rsidR="00767854" w:rsidRPr="00A1701A">
        <w:rPr>
          <w:i/>
          <w:color w:val="000000" w:themeColor="text1"/>
          <w:sz w:val="18"/>
          <w:szCs w:val="18"/>
          <w:lang w:val="id-ID"/>
        </w:rPr>
        <w:t xml:space="preserve">The </w:t>
      </w:r>
      <w:r w:rsidR="00A1701A" w:rsidRPr="00A1701A">
        <w:rPr>
          <w:i/>
          <w:color w:val="000000" w:themeColor="text1"/>
          <w:sz w:val="18"/>
          <w:szCs w:val="18"/>
          <w:lang w:val="id-ID"/>
        </w:rPr>
        <w:t xml:space="preserve">Normalized Physical </w:t>
      </w:r>
      <w:r w:rsidR="00A1701A">
        <w:rPr>
          <w:i/>
          <w:color w:val="000000" w:themeColor="text1"/>
          <w:sz w:val="18"/>
          <w:szCs w:val="18"/>
          <w:lang w:val="id-ID"/>
        </w:rPr>
        <w:t>a</w:t>
      </w:r>
      <w:r w:rsidR="00A1701A" w:rsidRPr="00A1701A">
        <w:rPr>
          <w:i/>
          <w:color w:val="000000" w:themeColor="text1"/>
          <w:sz w:val="18"/>
          <w:szCs w:val="18"/>
          <w:lang w:val="id-ID"/>
        </w:rPr>
        <w:t xml:space="preserve">nd Mental Workload Scores </w:t>
      </w:r>
      <w:r w:rsidR="00A1701A">
        <w:rPr>
          <w:i/>
          <w:color w:val="000000" w:themeColor="text1"/>
          <w:sz w:val="18"/>
          <w:szCs w:val="18"/>
          <w:lang w:val="id-ID"/>
        </w:rPr>
        <w:t>f</w:t>
      </w:r>
      <w:r w:rsidR="00A1701A" w:rsidRPr="00A1701A">
        <w:rPr>
          <w:i/>
          <w:color w:val="000000" w:themeColor="text1"/>
          <w:sz w:val="18"/>
          <w:szCs w:val="18"/>
          <w:lang w:val="id-ID"/>
        </w:rPr>
        <w:t>or The Ten Bread Makers.</w:t>
      </w:r>
    </w:p>
    <w:p w14:paraId="2C59F7AF" w14:textId="77777777" w:rsidR="008913B4" w:rsidRPr="007178DE" w:rsidRDefault="008913B4" w:rsidP="008419F3">
      <w:pPr>
        <w:pStyle w:val="Paragraph"/>
        <w:jc w:val="center"/>
        <w:rPr>
          <w:color w:val="000000" w:themeColor="text1"/>
          <w:lang w:val="id-ID"/>
        </w:rPr>
      </w:pPr>
    </w:p>
    <w:p w14:paraId="6C5DDCA5" w14:textId="56B69223" w:rsidR="006F0628" w:rsidRPr="00065FAE" w:rsidRDefault="006F779E" w:rsidP="008C762A">
      <w:pPr>
        <w:ind w:firstLine="284"/>
        <w:jc w:val="both"/>
        <w:rPr>
          <w:sz w:val="20"/>
          <w:lang w:val="id-ID"/>
        </w:rPr>
      </w:pPr>
      <w:r w:rsidRPr="00065FAE">
        <w:rPr>
          <w:sz w:val="20"/>
          <w:lang w:val="id-ID"/>
        </w:rPr>
        <w:t>The further observation turns to Worker 9</w:t>
      </w:r>
      <w:r w:rsidR="00FC7694">
        <w:rPr>
          <w:sz w:val="20"/>
          <w:lang w:val="id-ID"/>
        </w:rPr>
        <w:t>,</w:t>
      </w:r>
      <w:r w:rsidRPr="00065FAE">
        <w:rPr>
          <w:sz w:val="20"/>
          <w:lang w:val="id-ID"/>
        </w:rPr>
        <w:t xml:space="preserve"> who also experiences the excessive physical workload caused by the most manual work, unfeasible working method</w:t>
      </w:r>
      <w:r w:rsidR="004B6074">
        <w:rPr>
          <w:sz w:val="20"/>
          <w:lang w:val="id-ID"/>
        </w:rPr>
        <w:t>s</w:t>
      </w:r>
      <w:r w:rsidRPr="00065FAE">
        <w:rPr>
          <w:sz w:val="20"/>
          <w:lang w:val="id-ID"/>
        </w:rPr>
        <w:t xml:space="preserve">, and unsafe working posture. </w:t>
      </w:r>
      <w:r w:rsidR="004B6074">
        <w:rPr>
          <w:sz w:val="20"/>
          <w:lang w:val="id-ID"/>
        </w:rPr>
        <w:t>M</w:t>
      </w:r>
      <w:r w:rsidRPr="00065FAE">
        <w:rPr>
          <w:sz w:val="20"/>
          <w:lang w:val="id-ID"/>
        </w:rPr>
        <w:t xml:space="preserve">ost manual work is indicated by </w:t>
      </w:r>
      <w:r w:rsidR="004464B7" w:rsidRPr="00065FAE">
        <w:rPr>
          <w:sz w:val="20"/>
          <w:lang w:val="id-ID"/>
        </w:rPr>
        <w:t>the activity of moving bread from the table to the shelf. The unfeasible working method includes preparing flavor, grating cheese, preparing chocolate and shredded, and applying flavor. The unsafe working posture occurs as all activities from moving bread to spreading flavors are taken by workers in a standing position. The proposed improvement for the most manual work is to provide tools, for the unfeasible work method is to change the working method, and for the unsafe working posture is to redesign the facility. The changing working method can be applied by analy</w:t>
      </w:r>
      <w:r w:rsidR="004C23C7">
        <w:rPr>
          <w:sz w:val="20"/>
          <w:lang w:val="id-ID"/>
        </w:rPr>
        <w:t>z</w:t>
      </w:r>
      <w:r w:rsidR="004464B7" w:rsidRPr="00065FAE">
        <w:rPr>
          <w:sz w:val="20"/>
          <w:lang w:val="id-ID"/>
        </w:rPr>
        <w:t xml:space="preserve">ing the sequence of tasks on </w:t>
      </w:r>
      <w:r w:rsidR="004C23C7">
        <w:rPr>
          <w:sz w:val="20"/>
          <w:lang w:val="id-ID"/>
        </w:rPr>
        <w:t xml:space="preserve">the </w:t>
      </w:r>
      <w:r w:rsidR="004464B7" w:rsidRPr="00065FAE">
        <w:rPr>
          <w:sz w:val="20"/>
          <w:lang w:val="id-ID"/>
        </w:rPr>
        <w:t>flavoring task type</w:t>
      </w:r>
      <w:r w:rsidR="00061424">
        <w:rPr>
          <w:sz w:val="20"/>
          <w:lang w:val="id-ID"/>
        </w:rPr>
        <w:t>.</w:t>
      </w:r>
      <w:r w:rsidR="004464B7" w:rsidRPr="00065FAE">
        <w:rPr>
          <w:sz w:val="20"/>
          <w:lang w:val="id-ID"/>
        </w:rPr>
        <w:t xml:space="preserve"> </w:t>
      </w:r>
      <w:r w:rsidR="00061424">
        <w:rPr>
          <w:sz w:val="20"/>
          <w:lang w:val="id-ID"/>
        </w:rPr>
        <w:t>T</w:t>
      </w:r>
      <w:r w:rsidR="004464B7" w:rsidRPr="00065FAE">
        <w:rPr>
          <w:sz w:val="20"/>
          <w:lang w:val="id-ID"/>
        </w:rPr>
        <w:t>he improvement of working posture can be solved by completing the tasks in a sitting position. Then, redesigning the facility applies to the placement of tools and working area</w:t>
      </w:r>
      <w:r w:rsidR="00A7497C">
        <w:rPr>
          <w:sz w:val="20"/>
          <w:lang w:val="id-ID"/>
        </w:rPr>
        <w:t>s</w:t>
      </w:r>
      <w:r w:rsidR="004464B7" w:rsidRPr="00065FAE">
        <w:rPr>
          <w:sz w:val="20"/>
          <w:lang w:val="id-ID"/>
        </w:rPr>
        <w:t xml:space="preserve"> </w:t>
      </w:r>
      <w:r w:rsidR="00A7497C">
        <w:rPr>
          <w:sz w:val="20"/>
          <w:lang w:val="id-ID"/>
        </w:rPr>
        <w:t xml:space="preserve">to </w:t>
      </w:r>
      <w:r w:rsidR="004464B7" w:rsidRPr="00065FAE">
        <w:rPr>
          <w:sz w:val="20"/>
          <w:lang w:val="id-ID"/>
        </w:rPr>
        <w:t>complete</w:t>
      </w:r>
      <w:r w:rsidR="00A7497C">
        <w:rPr>
          <w:sz w:val="20"/>
          <w:lang w:val="id-ID"/>
        </w:rPr>
        <w:t xml:space="preserve"> </w:t>
      </w:r>
      <w:r w:rsidR="00A7497C" w:rsidRPr="00065FAE">
        <w:rPr>
          <w:sz w:val="20"/>
          <w:lang w:val="id-ID"/>
        </w:rPr>
        <w:t>the tasks</w:t>
      </w:r>
      <w:r w:rsidR="004464B7" w:rsidRPr="00065FAE">
        <w:rPr>
          <w:sz w:val="20"/>
          <w:lang w:val="id-ID"/>
        </w:rPr>
        <w:t xml:space="preserve"> quicker. Lastly, the treatment o</w:t>
      </w:r>
      <w:r w:rsidR="00A7497C">
        <w:rPr>
          <w:sz w:val="20"/>
          <w:lang w:val="id-ID"/>
        </w:rPr>
        <w:t>f</w:t>
      </w:r>
      <w:r w:rsidR="004464B7" w:rsidRPr="00065FAE">
        <w:rPr>
          <w:sz w:val="20"/>
          <w:lang w:val="id-ID"/>
        </w:rPr>
        <w:t xml:space="preserve"> the unfeasible working method is solved using the change of working method conducted by </w:t>
      </w:r>
      <w:r w:rsidR="00FE0A6C" w:rsidRPr="00065FAE">
        <w:rPr>
          <w:noProof/>
          <w:sz w:val="20"/>
        </w:rPr>
        <w:t>Widiastuti</w:t>
      </w:r>
      <w:r w:rsidR="00FE0A6C" w:rsidRPr="00065FAE">
        <w:rPr>
          <w:noProof/>
          <w:sz w:val="20"/>
          <w:lang w:val="id-ID"/>
        </w:rPr>
        <w:t xml:space="preserve"> et al. </w:t>
      </w:r>
      <w:r w:rsidR="00FE0A6C" w:rsidRPr="00065FAE">
        <w:rPr>
          <w:sz w:val="20"/>
          <w:lang w:val="id-ID"/>
        </w:rPr>
        <w:fldChar w:fldCharType="begin"/>
      </w:r>
      <w:r w:rsidR="007A7D60" w:rsidRPr="00065FAE">
        <w:rPr>
          <w:sz w:val="20"/>
          <w:lang w:val="id-ID"/>
        </w:rPr>
        <w:instrText xml:space="preserve"> ADDIN EN.CITE &lt;EndNote&gt;&lt;Cite&gt;&lt;Author&gt;Widiastuti&lt;/Author&gt;&lt;Year&gt;2020&lt;/Year&gt;&lt;RecNum&gt;6348&lt;/RecNum&gt;&lt;DisplayText&gt;[13]&lt;/DisplayText&gt;&lt;record&gt;&lt;rec-number&gt;6348&lt;/rec-number&gt;&lt;foreign-keys&gt;&lt;key app="EN" db-id="2s0rattrltd0vhexfxh50raf2tssdtt22psz" timestamp="1626204412"&gt;6348&lt;/key&gt;&lt;/foreign-keys&gt;&lt;ref-type name="Journal Article"&gt;17&lt;/ref-type&gt;&lt;contributors&gt;&lt;authors&gt;&lt;author&gt;Widiastuti, R.&lt;/author&gt;&lt;author&gt;Nurhayati, E.&lt;/author&gt;&lt;author&gt;Wardani, D. P.&lt;/author&gt;&lt;author&gt;Sutanta, E.&lt;/author&gt;&lt;/authors&gt;&lt;/contributors&gt;&lt;titles&gt;&lt;title&gt;Workload measurement of batik workers at UKM batik jumputan Yogyakarta using RULA and NASA-TLX&lt;/title&gt;&lt;secondary-title&gt;Journal of Physics: Conference Series&lt;/secondary-title&gt;&lt;/titles&gt;&lt;periodical&gt;&lt;full-title&gt;Journal of Physics: Conference Series&lt;/full-title&gt;&lt;/periodical&gt;&lt;pages&gt;012032&lt;/pages&gt;&lt;volume&gt;1456&lt;/volume&gt;&lt;dates&gt;&lt;year&gt;2020&lt;/year&gt;&lt;pub-dates&gt;&lt;date&gt;2020/01&lt;/date&gt;&lt;/pub-dates&gt;&lt;/dates&gt;&lt;publisher&gt;IOP Publishing&lt;/publisher&gt;&lt;isbn&gt;1742-6588&amp;#xD;1742-6596&lt;/isbn&gt;&lt;urls&gt;&lt;related-urls&gt;&lt;url&gt;http://dx.doi.org/10.1088/1742-6596/1456/1/012032&lt;/url&gt;&lt;/related-urls&gt;&lt;/urls&gt;&lt;electronic-resource-num&gt;10.1088/1742-6596/1456/1/012032&lt;/electronic-resource-num&gt;&lt;/record&gt;&lt;/Cite&gt;&lt;/EndNote&gt;</w:instrText>
      </w:r>
      <w:r w:rsidR="00FE0A6C" w:rsidRPr="00065FAE">
        <w:rPr>
          <w:sz w:val="20"/>
          <w:lang w:val="id-ID"/>
        </w:rPr>
        <w:fldChar w:fldCharType="separate"/>
      </w:r>
      <w:r w:rsidR="007A7D60" w:rsidRPr="00065FAE">
        <w:rPr>
          <w:noProof/>
          <w:sz w:val="20"/>
          <w:lang w:val="id-ID"/>
        </w:rPr>
        <w:t>[13]</w:t>
      </w:r>
      <w:r w:rsidR="00FE0A6C" w:rsidRPr="00065FAE">
        <w:rPr>
          <w:sz w:val="20"/>
          <w:lang w:val="id-ID"/>
        </w:rPr>
        <w:fldChar w:fldCharType="end"/>
      </w:r>
      <w:r w:rsidR="00FE0A6C" w:rsidRPr="00065FAE">
        <w:rPr>
          <w:sz w:val="20"/>
          <w:lang w:val="id-ID"/>
        </w:rPr>
        <w:t>.</w:t>
      </w:r>
    </w:p>
    <w:p w14:paraId="1081785E" w14:textId="00BC6F23" w:rsidR="00E76A9C" w:rsidRPr="00065FAE" w:rsidRDefault="004464B7" w:rsidP="008C762A">
      <w:pPr>
        <w:ind w:firstLine="284"/>
        <w:jc w:val="both"/>
        <w:rPr>
          <w:sz w:val="20"/>
          <w:lang w:val="id-ID"/>
        </w:rPr>
      </w:pPr>
      <w:r w:rsidRPr="00065FAE">
        <w:rPr>
          <w:sz w:val="20"/>
          <w:lang w:val="id-ID"/>
        </w:rPr>
        <w:t xml:space="preserve">Table 3 also describes </w:t>
      </w:r>
      <w:r w:rsidR="008F4263" w:rsidRPr="00065FAE">
        <w:rPr>
          <w:sz w:val="20"/>
          <w:lang w:val="id-ID"/>
        </w:rPr>
        <w:t>the mental workload score using the RSME method indicating four workers are classified into the very great effort. They are Worker 4, Worker 5, Worker 6, and Worker 9. Worker 4 and Worker 5 have the RSME scale of 100, while Worker 6 and Worker 9 have the RSME scale of 90. Th</w:t>
      </w:r>
      <w:r w:rsidR="00A7497C">
        <w:rPr>
          <w:sz w:val="20"/>
          <w:lang w:val="id-ID"/>
        </w:rPr>
        <w:t xml:space="preserve">ese four workers are assigned </w:t>
      </w:r>
      <w:r w:rsidR="008F4263" w:rsidRPr="00065FAE">
        <w:rPr>
          <w:sz w:val="20"/>
          <w:lang w:val="id-ID"/>
        </w:rPr>
        <w:t xml:space="preserve">to </w:t>
      </w:r>
      <w:r w:rsidR="00A7497C">
        <w:rPr>
          <w:sz w:val="20"/>
          <w:lang w:val="id-ID"/>
        </w:rPr>
        <w:t xml:space="preserve">the </w:t>
      </w:r>
      <w:r w:rsidR="008F4263" w:rsidRPr="00065FAE">
        <w:rPr>
          <w:sz w:val="20"/>
          <w:lang w:val="id-ID"/>
        </w:rPr>
        <w:t>baking task, cutting task, and flavoring task.</w:t>
      </w:r>
      <w:r w:rsidR="00C5090A">
        <w:rPr>
          <w:sz w:val="20"/>
          <w:lang w:val="id-ID"/>
        </w:rPr>
        <w:t xml:space="preserve"> </w:t>
      </w:r>
      <w:r w:rsidR="00DF78B7">
        <w:rPr>
          <w:sz w:val="20"/>
          <w:lang w:val="id-ID"/>
        </w:rPr>
        <w:t>T</w:t>
      </w:r>
      <w:r w:rsidR="008F4263" w:rsidRPr="00065FAE">
        <w:rPr>
          <w:sz w:val="20"/>
          <w:lang w:val="id-ID"/>
        </w:rPr>
        <w:t>he baking task is categorized into a high</w:t>
      </w:r>
      <w:r w:rsidR="00DF78B7">
        <w:rPr>
          <w:sz w:val="20"/>
          <w:lang w:val="id-ID"/>
        </w:rPr>
        <w:t>-</w:t>
      </w:r>
      <w:r w:rsidR="008F4263" w:rsidRPr="00065FAE">
        <w:rPr>
          <w:sz w:val="20"/>
          <w:lang w:val="id-ID"/>
        </w:rPr>
        <w:t>temperature activity ranging from 32</w:t>
      </w:r>
      <w:r w:rsidR="008F4263" w:rsidRPr="00065FAE">
        <w:rPr>
          <w:sz w:val="20"/>
          <w:vertAlign w:val="superscript"/>
          <w:lang w:val="id-ID"/>
        </w:rPr>
        <w:t>0</w:t>
      </w:r>
      <w:r w:rsidR="008F4263" w:rsidRPr="00065FAE">
        <w:rPr>
          <w:sz w:val="20"/>
          <w:lang w:val="id-ID"/>
        </w:rPr>
        <w:t>-36</w:t>
      </w:r>
      <w:r w:rsidR="008F4263" w:rsidRPr="00065FAE">
        <w:rPr>
          <w:sz w:val="20"/>
          <w:vertAlign w:val="superscript"/>
          <w:lang w:val="id-ID"/>
        </w:rPr>
        <w:t>0</w:t>
      </w:r>
      <w:r w:rsidR="008F4263" w:rsidRPr="00065FAE">
        <w:rPr>
          <w:sz w:val="20"/>
          <w:lang w:val="id-ID"/>
        </w:rPr>
        <w:t xml:space="preserve"> C</w:t>
      </w:r>
      <w:r w:rsidR="00DF78B7">
        <w:rPr>
          <w:sz w:val="20"/>
          <w:lang w:val="id-ID"/>
        </w:rPr>
        <w:t xml:space="preserve"> f</w:t>
      </w:r>
      <w:r w:rsidR="00DF78B7" w:rsidRPr="00065FAE">
        <w:rPr>
          <w:sz w:val="20"/>
          <w:lang w:val="id-ID"/>
        </w:rPr>
        <w:t>or further analysis</w:t>
      </w:r>
      <w:r w:rsidR="008F4263" w:rsidRPr="00065FAE">
        <w:rPr>
          <w:sz w:val="20"/>
          <w:lang w:val="id-ID"/>
        </w:rPr>
        <w:t>. This temperatur</w:t>
      </w:r>
      <w:r w:rsidR="00DF78B7">
        <w:rPr>
          <w:sz w:val="20"/>
          <w:lang w:val="id-ID"/>
        </w:rPr>
        <w:t>e</w:t>
      </w:r>
      <w:r w:rsidR="008F4263" w:rsidRPr="00065FAE">
        <w:rPr>
          <w:sz w:val="20"/>
          <w:lang w:val="id-ID"/>
        </w:rPr>
        <w:t xml:space="preserve"> exceeds the threshold value, 28</w:t>
      </w:r>
      <w:r w:rsidR="008F4263" w:rsidRPr="00065FAE">
        <w:rPr>
          <w:sz w:val="20"/>
          <w:vertAlign w:val="superscript"/>
          <w:lang w:val="id-ID"/>
        </w:rPr>
        <w:t>0</w:t>
      </w:r>
      <w:r w:rsidR="008F4263" w:rsidRPr="00065FAE">
        <w:rPr>
          <w:sz w:val="20"/>
          <w:lang w:val="id-ID"/>
        </w:rPr>
        <w:t xml:space="preserve"> C, set by the Ministry of Manpower and Transmigration of The Republic of Indonesia </w:t>
      </w:r>
      <w:r w:rsidR="00676B61" w:rsidRPr="00065FAE">
        <w:rPr>
          <w:sz w:val="20"/>
          <w:lang w:val="id-ID"/>
        </w:rPr>
        <w:fldChar w:fldCharType="begin"/>
      </w:r>
      <w:r w:rsidR="007A7D60" w:rsidRPr="00065FAE">
        <w:rPr>
          <w:sz w:val="20"/>
          <w:lang w:val="id-ID"/>
        </w:rPr>
        <w:instrText xml:space="preserve"> ADDIN EN.CITE &lt;EndNote&gt;&lt;Cite&gt;&lt;Author&gt;Indonesia&lt;/Author&gt;&lt;Year&gt;2011&lt;/Year&gt;&lt;RecNum&gt;7477&lt;/RecNum&gt;&lt;DisplayText&gt;[14]&lt;/DisplayText&gt;&lt;record&gt;&lt;rec-number&gt;7477&lt;/rec-number&gt;&lt;foreign-keys&gt;&lt;key app="EN" db-id="fx9dvvsxxde5p0etf21vzzzexfwtfvxrwvez" timestamp="1627931678"&gt;7477&lt;/key&gt;&lt;/foreign-keys&gt;&lt;ref-type name="Legal Rule or Regulation"&gt;50&lt;/ref-type&gt;&lt;contributors&gt;&lt;authors&gt;&lt;author&gt;Menteri Tenaga Kerja dan Transmigrasi Republik Indonesia&lt;/author&gt;&lt;/authors&gt;&lt;/contributors&gt;&lt;titles&gt;&lt;title&gt;Nilai Ambang Batas Faktor Fisika dan Faktor Kimia di Tempat Kerja&lt;/title&gt;&lt;secondary-title&gt;PER.13/MEN/X/2011 TAHUN 2011&lt;/secondary-title&gt;&lt;/titles&gt;&lt;dates&gt;&lt;year&gt;2011&lt;/year&gt;&lt;/dates&gt;&lt;pub-location&gt;Jakarta&lt;/pub-location&gt;&lt;urls&gt;&lt;/urls&gt;&lt;/record&gt;&lt;/Cite&gt;&lt;/EndNote&gt;</w:instrText>
      </w:r>
      <w:r w:rsidR="00676B61" w:rsidRPr="00065FAE">
        <w:rPr>
          <w:sz w:val="20"/>
          <w:lang w:val="id-ID"/>
        </w:rPr>
        <w:fldChar w:fldCharType="separate"/>
      </w:r>
      <w:r w:rsidR="007A7D60" w:rsidRPr="00065FAE">
        <w:rPr>
          <w:noProof/>
          <w:sz w:val="20"/>
          <w:lang w:val="id-ID"/>
        </w:rPr>
        <w:t>[14]</w:t>
      </w:r>
      <w:r w:rsidR="00676B61" w:rsidRPr="00065FAE">
        <w:rPr>
          <w:sz w:val="20"/>
          <w:lang w:val="id-ID"/>
        </w:rPr>
        <w:fldChar w:fldCharType="end"/>
      </w:r>
      <w:r w:rsidR="00676B61" w:rsidRPr="00065FAE">
        <w:rPr>
          <w:sz w:val="20"/>
          <w:lang w:val="id-ID"/>
        </w:rPr>
        <w:t>.</w:t>
      </w:r>
      <w:r w:rsidR="008F4263" w:rsidRPr="00065FAE">
        <w:rPr>
          <w:sz w:val="20"/>
          <w:lang w:val="id-ID"/>
        </w:rPr>
        <w:t xml:space="preserve"> </w:t>
      </w:r>
      <w:r w:rsidR="006D3400" w:rsidRPr="006D3400">
        <w:rPr>
          <w:sz w:val="20"/>
          <w:lang w:val="id-ID"/>
        </w:rPr>
        <w:t>Heat stress can also be causing psychological fatigue in workers</w:t>
      </w:r>
      <w:r w:rsidR="008F4263" w:rsidRPr="00065FAE">
        <w:rPr>
          <w:sz w:val="20"/>
          <w:lang w:val="id-ID"/>
        </w:rPr>
        <w:t xml:space="preserve"> </w:t>
      </w:r>
      <w:r w:rsidR="00E76A9C" w:rsidRPr="00065FAE">
        <w:rPr>
          <w:sz w:val="20"/>
          <w:lang w:val="id-ID"/>
        </w:rPr>
        <w:fldChar w:fldCharType="begin"/>
      </w:r>
      <w:r w:rsidR="007A7D60" w:rsidRPr="00065FAE">
        <w:rPr>
          <w:sz w:val="20"/>
          <w:lang w:val="id-ID"/>
        </w:rPr>
        <w:instrText xml:space="preserve"> ADDIN EN.CITE &lt;EndNote&gt;&lt;Cite&gt;&lt;Author&gt;Zare&lt;/Author&gt;&lt;Year&gt;2019&lt;/Year&gt;&lt;RecNum&gt;7478&lt;/RecNum&gt;&lt;DisplayText&gt;[15]&lt;/DisplayText&gt;&lt;record&gt;&lt;rec-number&gt;7478&lt;/rec-number&gt;&lt;foreign-keys&gt;&lt;key app="EN" db-id="fx9dvvsxxde5p0etf21vzzzexfwtfvxrwvez" timestamp="1627932074"&gt;7478&lt;/key&gt;&lt;/foreign-keys&gt;&lt;ref-type name="Journal Article"&gt;17&lt;/ref-type&gt;&lt;contributors&gt;&lt;authors&gt;&lt;author&gt;Zare, Sajad&lt;/author&gt;&lt;author&gt;Shirvan, Hossein&lt;/author&gt;&lt;author&gt;Hemmatjo, Rasoul&lt;/author&gt;&lt;author&gt;Nadri, Farshad&lt;/author&gt;&lt;author&gt;Jahani, Yunes&lt;/author&gt;&lt;author&gt;Jamshidzadeh, Kobra&lt;/author&gt;&lt;author&gt;Paydar, Parisa&lt;/author&gt;&lt;/authors&gt;&lt;/contributors&gt;&lt;titles&gt;&lt;title&gt;A comparison of the correlation between heat stress indices (UTCI, WBGT, WBDT, TSI) and physiological parameters of workers in Iran&lt;/title&gt;&lt;secondary-title&gt;Weather and Climate Extremes&lt;/secondary-title&gt;&lt;/titles&gt;&lt;periodical&gt;&lt;full-title&gt;Weather and Climate Extremes&lt;/full-title&gt;&lt;/periodical&gt;&lt;pages&gt;100213&lt;/pages&gt;&lt;volume&gt;26&lt;/volume&gt;&lt;dates&gt;&lt;year&gt;2019&lt;/year&gt;&lt;pub-dates&gt;&lt;date&gt;06/01&lt;/date&gt;&lt;/pub-dates&gt;&lt;/dates&gt;&lt;urls&gt;&lt;/urls&gt;&lt;electronic-resource-num&gt;10.1016/j.wace.2019.100213&lt;/electronic-resource-num&gt;&lt;/record&gt;&lt;/Cite&gt;&lt;/EndNote&gt;</w:instrText>
      </w:r>
      <w:r w:rsidR="00E76A9C" w:rsidRPr="00065FAE">
        <w:rPr>
          <w:sz w:val="20"/>
          <w:lang w:val="id-ID"/>
        </w:rPr>
        <w:fldChar w:fldCharType="separate"/>
      </w:r>
      <w:r w:rsidR="007A7D60" w:rsidRPr="00065FAE">
        <w:rPr>
          <w:noProof/>
          <w:sz w:val="20"/>
          <w:lang w:val="id-ID"/>
        </w:rPr>
        <w:t>[15]</w:t>
      </w:r>
      <w:r w:rsidR="00E76A9C" w:rsidRPr="00065FAE">
        <w:rPr>
          <w:sz w:val="20"/>
          <w:lang w:val="id-ID"/>
        </w:rPr>
        <w:fldChar w:fldCharType="end"/>
      </w:r>
      <w:r w:rsidR="00E76A9C" w:rsidRPr="00065FAE">
        <w:rPr>
          <w:sz w:val="20"/>
          <w:lang w:val="id-ID"/>
        </w:rPr>
        <w:t xml:space="preserve">. </w:t>
      </w:r>
    </w:p>
    <w:p w14:paraId="47B56A58" w14:textId="770C0B70" w:rsidR="00D519A0" w:rsidRPr="007178DE" w:rsidRDefault="008F4263" w:rsidP="008C762A">
      <w:pPr>
        <w:ind w:firstLine="284"/>
        <w:jc w:val="both"/>
        <w:rPr>
          <w:color w:val="000000" w:themeColor="text1"/>
          <w:sz w:val="20"/>
          <w:lang w:val="id-ID"/>
        </w:rPr>
      </w:pPr>
      <w:r w:rsidRPr="00065FAE">
        <w:rPr>
          <w:sz w:val="20"/>
          <w:lang w:val="id-ID"/>
        </w:rPr>
        <w:t>Subsequently, the cutting task is cat</w:t>
      </w:r>
      <w:r w:rsidR="00BD017A" w:rsidRPr="00065FAE">
        <w:rPr>
          <w:sz w:val="20"/>
          <w:lang w:val="id-ID"/>
        </w:rPr>
        <w:t xml:space="preserve">egorized as a very great effort, and it needs improvement. </w:t>
      </w:r>
      <w:r w:rsidR="00762BAE" w:rsidRPr="00762BAE">
        <w:rPr>
          <w:sz w:val="20"/>
          <w:lang w:val="id-ID"/>
        </w:rPr>
        <w:t>The monotonous bread-making task majorly causes the mental workload in this category. These activities can lead to boredom and lack of focus. Flavoring and cutting task has the same category</w:t>
      </w:r>
      <w:r w:rsidR="00BD017A" w:rsidRPr="00065FAE">
        <w:rPr>
          <w:sz w:val="20"/>
          <w:lang w:val="id-ID"/>
        </w:rPr>
        <w:t xml:space="preserve">. It is observed that the mental workload in the task is also due to the monotonous bread-making task. Several improvements proposed to reduce mental workload at the baking process is similar to the recommendations suggested on heat thermal effect, namely keeping the distance between the workers and the idle oven, providing drinking water, and installing the exhaust fan. For </w:t>
      </w:r>
      <w:r w:rsidR="00762BAE">
        <w:rPr>
          <w:sz w:val="20"/>
          <w:lang w:val="id-ID"/>
        </w:rPr>
        <w:t xml:space="preserve">the </w:t>
      </w:r>
      <w:r w:rsidR="00BD017A" w:rsidRPr="00065FAE">
        <w:rPr>
          <w:sz w:val="20"/>
          <w:lang w:val="id-ID"/>
        </w:rPr>
        <w:t>cutting task, it is suggested to increase the time-off frequency</w:t>
      </w:r>
      <w:r w:rsidR="0094060D">
        <w:rPr>
          <w:sz w:val="20"/>
          <w:lang w:val="id-ID"/>
        </w:rPr>
        <w:t>.</w:t>
      </w:r>
      <w:r w:rsidR="00BD017A" w:rsidRPr="00065FAE">
        <w:rPr>
          <w:sz w:val="20"/>
          <w:lang w:val="id-ID"/>
        </w:rPr>
        <w:t xml:space="preserve"> </w:t>
      </w:r>
      <w:r w:rsidR="0094060D">
        <w:rPr>
          <w:sz w:val="20"/>
          <w:lang w:val="id-ID"/>
        </w:rPr>
        <w:t>W</w:t>
      </w:r>
      <w:r w:rsidR="00BD017A" w:rsidRPr="00065FAE">
        <w:rPr>
          <w:sz w:val="20"/>
          <w:lang w:val="id-ID"/>
        </w:rPr>
        <w:t xml:space="preserve">hile </w:t>
      </w:r>
      <w:r w:rsidR="0094060D">
        <w:rPr>
          <w:sz w:val="20"/>
          <w:lang w:val="id-ID"/>
        </w:rPr>
        <w:t xml:space="preserve">the </w:t>
      </w:r>
      <w:r w:rsidR="00BD017A" w:rsidRPr="00065FAE">
        <w:rPr>
          <w:sz w:val="20"/>
          <w:lang w:val="id-ID"/>
        </w:rPr>
        <w:t xml:space="preserve">flavoring task, it is encouraged to provide tools and improving working posture. The score of CVL and RSME indicates </w:t>
      </w:r>
      <w:r w:rsidR="00263D3E" w:rsidRPr="00065FAE">
        <w:rPr>
          <w:sz w:val="20"/>
          <w:lang w:val="id-ID"/>
        </w:rPr>
        <w:t xml:space="preserve">that </w:t>
      </w:r>
      <w:r w:rsidR="0094060D">
        <w:rPr>
          <w:sz w:val="20"/>
          <w:lang w:val="id-ID"/>
        </w:rPr>
        <w:t xml:space="preserve">the </w:t>
      </w:r>
      <w:r w:rsidR="00263D3E" w:rsidRPr="00065FAE">
        <w:rPr>
          <w:sz w:val="20"/>
          <w:lang w:val="id-ID"/>
        </w:rPr>
        <w:t xml:space="preserve">baking process and flavoring process have the highest physical and mental workload score. Therefore, this may lead to the relationship between physical and mental workload </w:t>
      </w:r>
      <w:r w:rsidR="00806236" w:rsidRPr="00065FAE">
        <w:rPr>
          <w:sz w:val="20"/>
          <w:lang w:val="id-ID"/>
        </w:rPr>
        <w:fldChar w:fldCharType="begin"/>
      </w:r>
      <w:r w:rsidR="00806236" w:rsidRPr="00065FAE">
        <w:rPr>
          <w:sz w:val="20"/>
          <w:lang w:val="id-ID"/>
        </w:rPr>
        <w:instrText xml:space="preserve"> ADDIN EN.CITE &lt;EndNote&gt;&lt;Cite&gt;&lt;Author&gt;Nickerson&lt;/Author&gt;&lt;Year&gt;1999&lt;/Year&gt;&lt;RecNum&gt;7482&lt;/RecNum&gt;&lt;DisplayText&gt;[16]&lt;/DisplayText&gt;&lt;record&gt;&lt;rec-number&gt;7482&lt;/rec-number&gt;&lt;foreign-keys&gt;&lt;key app="EN" db-id="fx9dvvsxxde5p0etf21vzzzexfwtfvxrwvez" timestamp="1628785420"&gt;7482&lt;/key&gt;&lt;/foreign-keys&gt;&lt;ref-type name="Book Section"&gt;5&lt;/ref-type&gt;&lt;contributors&gt;&lt;authors&gt;&lt;author&gt;Nickerson, Raymond&lt;/author&gt;&lt;/authors&gt;&lt;/contributors&gt;&lt;titles&gt;&lt;title&gt;Engineering Psychology and Ergonomics&lt;/title&gt;&lt;/titles&gt;&lt;pages&gt;1-45&lt;/pages&gt;&lt;dates&gt;&lt;year&gt;1999&lt;/year&gt;&lt;/dates&gt;&lt;isbn&gt;9780123227355&lt;/isbn&gt;&lt;urls&gt;&lt;/urls&gt;&lt;electronic-resource-num&gt;10.1016/B978-012322735-5/50002-6&lt;/electronic-resource-num&gt;&lt;/record&gt;&lt;/Cite&gt;&lt;/EndNote&gt;</w:instrText>
      </w:r>
      <w:r w:rsidR="00806236" w:rsidRPr="00065FAE">
        <w:rPr>
          <w:sz w:val="20"/>
          <w:lang w:val="id-ID"/>
        </w:rPr>
        <w:fldChar w:fldCharType="separate"/>
      </w:r>
      <w:r w:rsidR="00806236" w:rsidRPr="00065FAE">
        <w:rPr>
          <w:noProof/>
          <w:sz w:val="20"/>
          <w:lang w:val="id-ID"/>
        </w:rPr>
        <w:t>[16]</w:t>
      </w:r>
      <w:r w:rsidR="00806236" w:rsidRPr="00065FAE">
        <w:rPr>
          <w:sz w:val="20"/>
          <w:lang w:val="id-ID"/>
        </w:rPr>
        <w:fldChar w:fldCharType="end"/>
      </w:r>
      <w:r w:rsidR="00D519A0" w:rsidRPr="00065FAE">
        <w:rPr>
          <w:sz w:val="20"/>
          <w:lang w:val="id-ID"/>
        </w:rPr>
        <w:t>.</w:t>
      </w:r>
      <w:r w:rsidR="00D519A0" w:rsidRPr="00065FAE">
        <w:rPr>
          <w:sz w:val="20"/>
          <w:lang w:val="sv-SE"/>
        </w:rPr>
        <w:t xml:space="preserve"> </w:t>
      </w:r>
    </w:p>
    <w:p w14:paraId="2A740ABF" w14:textId="39300A4B" w:rsidR="009175FF" w:rsidRPr="007178DE" w:rsidRDefault="000E43D4" w:rsidP="00B46A79">
      <w:pPr>
        <w:pStyle w:val="Heading1"/>
        <w:rPr>
          <w:color w:val="000000" w:themeColor="text1"/>
          <w:lang w:val="id-ID"/>
        </w:rPr>
      </w:pPr>
      <w:r w:rsidRPr="007178DE">
        <w:rPr>
          <w:color w:val="000000" w:themeColor="text1"/>
          <w:lang w:val="id-ID"/>
        </w:rPr>
        <w:t>CONCLUSIO</w:t>
      </w:r>
      <w:r w:rsidR="009175FF" w:rsidRPr="007178DE">
        <w:rPr>
          <w:color w:val="000000" w:themeColor="text1"/>
          <w:lang w:val="id-ID"/>
        </w:rPr>
        <w:t>N</w:t>
      </w:r>
    </w:p>
    <w:p w14:paraId="28A4A89A" w14:textId="099D6A84" w:rsidR="008C762A" w:rsidRPr="007178DE" w:rsidRDefault="00841AB5" w:rsidP="00263D3E">
      <w:pPr>
        <w:ind w:firstLine="284"/>
        <w:jc w:val="both"/>
        <w:rPr>
          <w:color w:val="000000" w:themeColor="text1"/>
          <w:sz w:val="20"/>
          <w:lang w:val="id-ID"/>
        </w:rPr>
      </w:pPr>
      <w:r w:rsidRPr="00841AB5">
        <w:rPr>
          <w:sz w:val="20"/>
        </w:rPr>
        <w:t>The successful implementation of CVL and RSME for bakery workers reveals the type of work that requires improvement. There are baking, cutting, and flavoring processes. Workers in baking and flavoring jobs experience high physical and mental workloads. In baking, the high workload is caused by unsafe working posture and heat thermal, while in flavoring work</w:t>
      </w:r>
      <w:r w:rsidR="00F731BA">
        <w:rPr>
          <w:sz w:val="20"/>
          <w:lang w:val="id-ID"/>
        </w:rPr>
        <w:t xml:space="preserve"> type</w:t>
      </w:r>
      <w:r w:rsidRPr="00841AB5">
        <w:rPr>
          <w:sz w:val="20"/>
        </w:rPr>
        <w:t>, it is caused by the most manual work, unfeasible working methods, and unsafe working posture. In cutting, workers face a high mental workload caused by the work being monotonous. Based on the analysis of work posture and work environment, five corrective treatments can be recommended, such as keeping the distance of workers when the oven is not operating, providing drinking water, increasing the time-off frequency, changing the working procedures, and worker's postures. For the type of cutting and flavoring work</w:t>
      </w:r>
      <w:r w:rsidR="00F731BA">
        <w:rPr>
          <w:sz w:val="20"/>
          <w:lang w:val="id-ID"/>
        </w:rPr>
        <w:t xml:space="preserve"> type</w:t>
      </w:r>
      <w:r w:rsidRPr="00841AB5">
        <w:rPr>
          <w:sz w:val="20"/>
        </w:rPr>
        <w:t>, from the analysis of work postures and work methods, three treatments can be recommended, namely increasing time-off, providing supportive tools, and improving working postures. A future study should be carried out to measure the effectiveness of the proposed improvements in reducing workload.</w:t>
      </w:r>
      <w:r w:rsidR="00263D3E">
        <w:rPr>
          <w:color w:val="000000" w:themeColor="text1"/>
          <w:sz w:val="20"/>
          <w:lang w:val="id-ID"/>
        </w:rPr>
        <w:t xml:space="preserve"> </w:t>
      </w:r>
    </w:p>
    <w:p w14:paraId="29594C78" w14:textId="4C684A30" w:rsidR="000E43D4" w:rsidRPr="007178DE" w:rsidRDefault="009175FF" w:rsidP="009175FF">
      <w:pPr>
        <w:pStyle w:val="Heading1"/>
        <w:rPr>
          <w:color w:val="000000" w:themeColor="text1"/>
          <w:lang w:val="id-ID"/>
        </w:rPr>
      </w:pPr>
      <w:r w:rsidRPr="007178DE">
        <w:rPr>
          <w:color w:val="000000" w:themeColor="text1"/>
          <w:lang w:val="id-ID"/>
        </w:rPr>
        <w:t>A</w:t>
      </w:r>
      <w:r w:rsidR="007653F4" w:rsidRPr="007178DE">
        <w:rPr>
          <w:color w:val="000000" w:themeColor="text1"/>
          <w:lang w:val="id-ID"/>
        </w:rPr>
        <w:t>C</w:t>
      </w:r>
      <w:r w:rsidRPr="007178DE">
        <w:rPr>
          <w:color w:val="000000" w:themeColor="text1"/>
          <w:lang w:val="id-ID"/>
        </w:rPr>
        <w:t>KNOWLEDGEMENTS</w:t>
      </w:r>
    </w:p>
    <w:p w14:paraId="7314CF43" w14:textId="4B0BFF93" w:rsidR="000E43D4" w:rsidRPr="007178DE" w:rsidRDefault="00263D3E" w:rsidP="007653F4">
      <w:pPr>
        <w:ind w:firstLine="284"/>
        <w:jc w:val="both"/>
        <w:rPr>
          <w:b/>
          <w:bCs/>
          <w:color w:val="000000" w:themeColor="text1"/>
          <w:sz w:val="20"/>
          <w:lang w:val="id-ID"/>
        </w:rPr>
      </w:pPr>
      <w:r>
        <w:rPr>
          <w:color w:val="000000" w:themeColor="text1"/>
          <w:sz w:val="20"/>
          <w:lang w:val="id-ID"/>
        </w:rPr>
        <w:t>The authors would like to thank the Department of Industrial Engineering Universitas Sarjanawiyata Tamansiswa that support</w:t>
      </w:r>
      <w:r w:rsidR="00A878F4">
        <w:rPr>
          <w:color w:val="000000" w:themeColor="text1"/>
          <w:sz w:val="20"/>
          <w:lang w:val="id-ID"/>
        </w:rPr>
        <w:t>s</w:t>
      </w:r>
      <w:r>
        <w:rPr>
          <w:color w:val="000000" w:themeColor="text1"/>
          <w:sz w:val="20"/>
          <w:lang w:val="id-ID"/>
        </w:rPr>
        <w:t xml:space="preserve"> this research through grant funding and facilities. </w:t>
      </w:r>
    </w:p>
    <w:p w14:paraId="391FBAED" w14:textId="238F40E6" w:rsidR="0046240E" w:rsidRPr="007178DE" w:rsidRDefault="0016385D" w:rsidP="005844BF">
      <w:pPr>
        <w:pStyle w:val="Heading1"/>
        <w:rPr>
          <w:iCs/>
          <w:color w:val="000000" w:themeColor="text1"/>
          <w:lang w:val="id-ID"/>
        </w:rPr>
      </w:pPr>
      <w:r w:rsidRPr="007178DE">
        <w:rPr>
          <w:rFonts w:asciiTheme="majorBidi" w:hAnsiTheme="majorBidi" w:cstheme="majorBidi"/>
          <w:color w:val="000000" w:themeColor="text1"/>
        </w:rPr>
        <w:t>References</w:t>
      </w:r>
    </w:p>
    <w:p w14:paraId="409657EF" w14:textId="4ADA3C1C" w:rsidR="008913B4" w:rsidRPr="003D740A" w:rsidRDefault="00F731BA" w:rsidP="008913B4">
      <w:pPr>
        <w:pStyle w:val="EndNoteBibliography"/>
        <w:ind w:left="426" w:hanging="426"/>
      </w:pPr>
      <w:r>
        <w:rPr>
          <w:lang w:val="id-ID"/>
        </w:rPr>
        <w:t>1</w:t>
      </w:r>
      <w:r w:rsidRPr="003D740A">
        <w:t>.</w:t>
      </w:r>
      <w:r w:rsidRPr="003D740A">
        <w:tab/>
      </w:r>
      <w:r w:rsidR="0046240E" w:rsidRPr="007178DE">
        <w:rPr>
          <w:iCs/>
          <w:color w:val="000000" w:themeColor="text1"/>
        </w:rPr>
        <w:fldChar w:fldCharType="begin"/>
      </w:r>
      <w:r w:rsidR="0046240E" w:rsidRPr="008913B4">
        <w:rPr>
          <w:iCs/>
          <w:color w:val="000000" w:themeColor="text1"/>
        </w:rPr>
        <w:instrText xml:space="preserve"> ADDIN EN.REFLIST </w:instrText>
      </w:r>
      <w:r w:rsidR="0046240E" w:rsidRPr="007178DE">
        <w:rPr>
          <w:iCs/>
          <w:color w:val="000000" w:themeColor="text1"/>
        </w:rPr>
        <w:fldChar w:fldCharType="separate"/>
      </w:r>
      <w:r w:rsidR="008913B4" w:rsidRPr="003D740A">
        <w:t xml:space="preserve">M. Chignell, P. A. Hancock and H. Takeshita, in </w:t>
      </w:r>
      <w:r w:rsidR="008913B4" w:rsidRPr="003D740A">
        <w:rPr>
          <w:i/>
        </w:rPr>
        <w:t>Human Performance and Ergonomics</w:t>
      </w:r>
      <w:r w:rsidR="008913B4" w:rsidRPr="003D740A">
        <w:t>, edited by P. A. Hancock (Academic Press, San Diego, 1999), pp. 291-328.</w:t>
      </w:r>
    </w:p>
    <w:p w14:paraId="62B83B65" w14:textId="77777777" w:rsidR="008913B4" w:rsidRPr="003D740A" w:rsidRDefault="008913B4" w:rsidP="008913B4">
      <w:pPr>
        <w:pStyle w:val="EndNoteBibliography"/>
        <w:ind w:left="426" w:hanging="426"/>
      </w:pPr>
      <w:r w:rsidRPr="003D740A">
        <w:t>2.</w:t>
      </w:r>
      <w:r w:rsidRPr="003D740A">
        <w:tab/>
        <w:t xml:space="preserve">W. Nawang Wahyu, S. Muhammad Ragil and S. Muhammad Safri, </w:t>
      </w:r>
      <w:r w:rsidRPr="00531FBE">
        <w:t>J. Ind. Eng. Manag.</w:t>
      </w:r>
      <w:r w:rsidRPr="003D740A">
        <w:t xml:space="preserve"> </w:t>
      </w:r>
      <w:r w:rsidRPr="003D740A">
        <w:rPr>
          <w:b/>
        </w:rPr>
        <w:t>18</w:t>
      </w:r>
      <w:r w:rsidRPr="003D740A">
        <w:t xml:space="preserve"> (4), 658-666 (2019).</w:t>
      </w:r>
    </w:p>
    <w:p w14:paraId="50CB8E26" w14:textId="77777777" w:rsidR="008913B4" w:rsidRPr="003D740A" w:rsidRDefault="008913B4" w:rsidP="008913B4">
      <w:pPr>
        <w:pStyle w:val="EndNoteBibliography"/>
        <w:ind w:left="426" w:hanging="426"/>
      </w:pPr>
      <w:r w:rsidRPr="003D740A">
        <w:t>3.</w:t>
      </w:r>
      <w:r w:rsidRPr="003D740A">
        <w:tab/>
        <w:t xml:space="preserve">R. L. Charles and J. Nixon, </w:t>
      </w:r>
      <w:r w:rsidRPr="00531FBE">
        <w:rPr>
          <w:bCs/>
        </w:rPr>
        <w:t>Appl.</w:t>
      </w:r>
      <w:r w:rsidRPr="00531FBE">
        <w:t xml:space="preserve"> </w:t>
      </w:r>
      <w:r w:rsidRPr="00531FBE">
        <w:rPr>
          <w:bCs/>
        </w:rPr>
        <w:t>Ergon.</w:t>
      </w:r>
      <w:r w:rsidRPr="003D740A">
        <w:t xml:space="preserve"> </w:t>
      </w:r>
      <w:r w:rsidRPr="003D740A">
        <w:rPr>
          <w:b/>
        </w:rPr>
        <w:t>74</w:t>
      </w:r>
      <w:r w:rsidRPr="003D740A">
        <w:t>, 221-232 (2019).</w:t>
      </w:r>
    </w:p>
    <w:p w14:paraId="2C191655" w14:textId="77777777" w:rsidR="008913B4" w:rsidRPr="003D740A" w:rsidRDefault="008913B4" w:rsidP="008913B4">
      <w:pPr>
        <w:pStyle w:val="EndNoteBibliography"/>
        <w:ind w:left="426" w:hanging="426"/>
      </w:pPr>
      <w:r w:rsidRPr="003D740A">
        <w:t>4.</w:t>
      </w:r>
      <w:r w:rsidRPr="003D740A">
        <w:tab/>
        <w:t xml:space="preserve">N. Meshkati and P. A. Hancock, </w:t>
      </w:r>
      <w:r w:rsidRPr="003D740A">
        <w:rPr>
          <w:i/>
        </w:rPr>
        <w:t>Human Mental Workload</w:t>
      </w:r>
      <w:r w:rsidRPr="003D740A">
        <w:t>. (Elsevier Science, 2011).</w:t>
      </w:r>
    </w:p>
    <w:p w14:paraId="597A7C24" w14:textId="77777777" w:rsidR="008913B4" w:rsidRPr="003D740A" w:rsidRDefault="008913B4" w:rsidP="008913B4">
      <w:pPr>
        <w:pStyle w:val="EndNoteBibliography"/>
        <w:ind w:left="426" w:hanging="426"/>
      </w:pPr>
      <w:r w:rsidRPr="003D740A">
        <w:t>5.</w:t>
      </w:r>
      <w:r w:rsidRPr="003D740A">
        <w:tab/>
        <w:t xml:space="preserve">J. Sauro and J. R. Lewis, in </w:t>
      </w:r>
      <w:r w:rsidRPr="003D740A">
        <w:rPr>
          <w:i/>
        </w:rPr>
        <w:t>Quantifying the User Experience (Second Edition)</w:t>
      </w:r>
      <w:r w:rsidRPr="003D740A">
        <w:t>, edited by J. Sauro and J. R. Lewis (Morgan Kaufmann, Boston, 2016), pp. 185-248.</w:t>
      </w:r>
    </w:p>
    <w:p w14:paraId="4AF952EF" w14:textId="77777777" w:rsidR="008913B4" w:rsidRPr="003D740A" w:rsidRDefault="008913B4" w:rsidP="008913B4">
      <w:pPr>
        <w:pStyle w:val="EndNoteBibliography"/>
        <w:ind w:left="426" w:hanging="426"/>
      </w:pPr>
      <w:r w:rsidRPr="003D740A">
        <w:t>6.</w:t>
      </w:r>
      <w:r w:rsidRPr="003D740A">
        <w:tab/>
        <w:t xml:space="preserve">B. Naderi, </w:t>
      </w:r>
      <w:r w:rsidRPr="003D740A">
        <w:rPr>
          <w:i/>
        </w:rPr>
        <w:t>Motivation of Workers on Microtask Crowdsourcing Platforms</w:t>
      </w:r>
      <w:r w:rsidRPr="003D740A">
        <w:t>. (Springer International Publishing, 2018).</w:t>
      </w:r>
    </w:p>
    <w:p w14:paraId="59EF7D34" w14:textId="77777777" w:rsidR="008913B4" w:rsidRPr="003D740A" w:rsidRDefault="008913B4" w:rsidP="008913B4">
      <w:pPr>
        <w:pStyle w:val="EndNoteBibliography"/>
        <w:ind w:left="426" w:hanging="426"/>
      </w:pPr>
      <w:r w:rsidRPr="003D740A">
        <w:t>7.</w:t>
      </w:r>
      <w:r w:rsidRPr="003D740A">
        <w:tab/>
        <w:t xml:space="preserve">K. E. Kroemer Elbert, H. B. Kroemer and A. D. Kroemer Hoffman, in </w:t>
      </w:r>
      <w:r w:rsidRPr="003D740A">
        <w:rPr>
          <w:i/>
        </w:rPr>
        <w:t>Ergonomics (Third Edition)</w:t>
      </w:r>
      <w:r w:rsidRPr="003D740A">
        <w:t>, edited by K. E. Kroemer Elbert, H. B. Kroemer and A. D. Kroemer Hoffman (Academic Press, 2018), pp. 89-126.</w:t>
      </w:r>
    </w:p>
    <w:p w14:paraId="53A320B0" w14:textId="3DE63A9A" w:rsidR="008913B4" w:rsidRPr="003D740A" w:rsidRDefault="008913B4" w:rsidP="008913B4">
      <w:pPr>
        <w:pStyle w:val="EndNoteBibliography"/>
        <w:ind w:left="426" w:hanging="426"/>
      </w:pPr>
      <w:r w:rsidRPr="003D740A">
        <w:t>8.</w:t>
      </w:r>
      <w:r w:rsidRPr="003D740A">
        <w:tab/>
        <w:t>D. Harris, M. Wilson</w:t>
      </w:r>
      <w:r w:rsidR="00C5090A">
        <w:rPr>
          <w:lang w:val="id-ID"/>
        </w:rPr>
        <w:t>,</w:t>
      </w:r>
      <w:r w:rsidRPr="003D740A">
        <w:t xml:space="preserve"> and S. Vine, </w:t>
      </w:r>
      <w:r w:rsidRPr="00531FBE">
        <w:rPr>
          <w:bCs/>
        </w:rPr>
        <w:t>Virtual Real</w:t>
      </w:r>
      <w:r w:rsidRPr="00531FBE">
        <w:t>.</w:t>
      </w:r>
      <w:r w:rsidRPr="003D740A">
        <w:t xml:space="preserve"> </w:t>
      </w:r>
      <w:r w:rsidRPr="003D740A">
        <w:rPr>
          <w:b/>
        </w:rPr>
        <w:t>24</w:t>
      </w:r>
      <w:r w:rsidRPr="003D740A">
        <w:t xml:space="preserve"> (4), 557-566 (2020).</w:t>
      </w:r>
    </w:p>
    <w:p w14:paraId="3429CFE3" w14:textId="1B62F1E2" w:rsidR="008913B4" w:rsidRPr="003D740A" w:rsidRDefault="008913B4" w:rsidP="008913B4">
      <w:pPr>
        <w:pStyle w:val="EndNoteBibliography"/>
        <w:ind w:left="426" w:hanging="426"/>
      </w:pPr>
      <w:r w:rsidRPr="003D740A">
        <w:t>9.</w:t>
      </w:r>
      <w:r w:rsidRPr="003D740A">
        <w:tab/>
        <w:t xml:space="preserve">L. Longo and M. C. Leva, </w:t>
      </w:r>
      <w:r w:rsidRPr="003D740A">
        <w:rPr>
          <w:i/>
        </w:rPr>
        <w:t>Human Mental Workload: Models and Applications: 4th International Symposium, H-WORKLOAD 2020, Granada, Spain, December 3-5, 2020: Proceedings</w:t>
      </w:r>
      <w:r w:rsidRPr="003D740A">
        <w:t>. (Springer, 2020).</w:t>
      </w:r>
    </w:p>
    <w:p w14:paraId="43190A09" w14:textId="77777777" w:rsidR="008913B4" w:rsidRPr="003D740A" w:rsidRDefault="008913B4" w:rsidP="008913B4">
      <w:pPr>
        <w:pStyle w:val="EndNoteBibliography"/>
        <w:ind w:left="426" w:hanging="426"/>
      </w:pPr>
      <w:r w:rsidRPr="003D740A">
        <w:t>10.</w:t>
      </w:r>
      <w:r w:rsidRPr="003D740A">
        <w:tab/>
        <w:t xml:space="preserve">S. Bolghanabadi, A. Ganjali and S. Ghalehaskar, MethodsX </w:t>
      </w:r>
      <w:r w:rsidRPr="003D740A">
        <w:rPr>
          <w:b/>
        </w:rPr>
        <w:t>6</w:t>
      </w:r>
      <w:r w:rsidRPr="003D740A">
        <w:t>, 355-359 (2019).</w:t>
      </w:r>
    </w:p>
    <w:p w14:paraId="32A2DB8E" w14:textId="77777777" w:rsidR="008913B4" w:rsidRPr="003D740A" w:rsidRDefault="008913B4" w:rsidP="008913B4">
      <w:pPr>
        <w:pStyle w:val="EndNoteBibliography"/>
        <w:ind w:left="426" w:hanging="426"/>
      </w:pPr>
      <w:r w:rsidRPr="003D740A">
        <w:t>11.</w:t>
      </w:r>
      <w:r w:rsidRPr="003D740A">
        <w:tab/>
        <w:t xml:space="preserve">B. F. Gore, in </w:t>
      </w:r>
      <w:r w:rsidRPr="003D740A">
        <w:rPr>
          <w:i/>
        </w:rPr>
        <w:t>Space Safety and Human Performance</w:t>
      </w:r>
      <w:r w:rsidRPr="003D740A">
        <w:t>, edited by T. Sgobba, B. Kanki, J.-F. Clervoy and G. M. Sandal (Butterworth-Heinemann, 2018), pp. 53-85.</w:t>
      </w:r>
    </w:p>
    <w:p w14:paraId="2CCD99B9" w14:textId="77777777" w:rsidR="008913B4" w:rsidRPr="003D740A" w:rsidRDefault="008913B4" w:rsidP="008913B4">
      <w:pPr>
        <w:pStyle w:val="EndNoteBibliography"/>
        <w:ind w:left="426" w:hanging="426"/>
      </w:pPr>
      <w:r w:rsidRPr="003D740A">
        <w:t>12.</w:t>
      </w:r>
      <w:r w:rsidRPr="003D740A">
        <w:tab/>
        <w:t xml:space="preserve">M. Nourollahi-Darabad, D. Afshari, I. </w:t>
      </w:r>
      <w:r>
        <w:rPr>
          <w:lang w:val="id-ID"/>
        </w:rPr>
        <w:t>D</w:t>
      </w:r>
      <w:r w:rsidRPr="003D740A">
        <w:t xml:space="preserve">ianat and L. Jodakinia, </w:t>
      </w:r>
      <w:r w:rsidRPr="00AB75A7">
        <w:rPr>
          <w:bCs/>
        </w:rPr>
        <w:t>Int. J. Ind. Ergon.</w:t>
      </w:r>
      <w:r w:rsidRPr="003D740A">
        <w:t xml:space="preserve"> </w:t>
      </w:r>
      <w:r w:rsidRPr="003D740A">
        <w:rPr>
          <w:b/>
        </w:rPr>
        <w:t>80</w:t>
      </w:r>
      <w:r w:rsidRPr="003D740A">
        <w:t>, 103029 (2020).</w:t>
      </w:r>
    </w:p>
    <w:p w14:paraId="668F1E74" w14:textId="6D908B25" w:rsidR="008913B4" w:rsidRPr="003D740A" w:rsidRDefault="008913B4" w:rsidP="008913B4">
      <w:pPr>
        <w:pStyle w:val="EndNoteBibliography"/>
        <w:ind w:left="426" w:hanging="426"/>
      </w:pPr>
      <w:r w:rsidRPr="003D740A">
        <w:t>13.</w:t>
      </w:r>
      <w:r w:rsidRPr="003D740A">
        <w:tab/>
        <w:t>R. Widiastuti, E. Nurhayati, D. P. Wardani</w:t>
      </w:r>
      <w:r w:rsidR="007B5C41">
        <w:rPr>
          <w:lang w:val="id-ID"/>
        </w:rPr>
        <w:t>,</w:t>
      </w:r>
      <w:r w:rsidRPr="003D740A">
        <w:t xml:space="preserve"> and E. Sutanta, </w:t>
      </w:r>
      <w:r w:rsidRPr="00AB75A7">
        <w:rPr>
          <w:bCs/>
        </w:rPr>
        <w:t>J.</w:t>
      </w:r>
      <w:r w:rsidRPr="00AB75A7">
        <w:t xml:space="preserve"> </w:t>
      </w:r>
      <w:r w:rsidRPr="00AB75A7">
        <w:rPr>
          <w:bCs/>
        </w:rPr>
        <w:t>Phys.</w:t>
      </w:r>
      <w:r w:rsidRPr="00AB75A7">
        <w:t xml:space="preserve"> </w:t>
      </w:r>
      <w:r w:rsidRPr="00AB75A7">
        <w:rPr>
          <w:bCs/>
        </w:rPr>
        <w:t>Conf.</w:t>
      </w:r>
      <w:r w:rsidRPr="00AB75A7">
        <w:t xml:space="preserve"> </w:t>
      </w:r>
      <w:r w:rsidRPr="00AB75A7">
        <w:rPr>
          <w:bCs/>
        </w:rPr>
        <w:t>Ser</w:t>
      </w:r>
      <w:r w:rsidRPr="00AB75A7">
        <w:t>.</w:t>
      </w:r>
      <w:r w:rsidRPr="003D740A">
        <w:t xml:space="preserve"> </w:t>
      </w:r>
      <w:r w:rsidRPr="003D740A">
        <w:rPr>
          <w:b/>
        </w:rPr>
        <w:t>1456</w:t>
      </w:r>
      <w:r w:rsidRPr="003D740A">
        <w:t>, 012032 (2020).</w:t>
      </w:r>
    </w:p>
    <w:p w14:paraId="1B903696" w14:textId="77777777" w:rsidR="008913B4" w:rsidRPr="003D740A" w:rsidRDefault="008913B4" w:rsidP="008913B4">
      <w:pPr>
        <w:pStyle w:val="EndNoteBibliography"/>
        <w:ind w:left="426" w:hanging="426"/>
      </w:pPr>
      <w:r w:rsidRPr="003D740A">
        <w:t>14.</w:t>
      </w:r>
      <w:r w:rsidRPr="003D740A">
        <w:tab/>
        <w:t xml:space="preserve">M. R. Indonesia, in </w:t>
      </w:r>
      <w:r w:rsidRPr="003D740A">
        <w:rPr>
          <w:i/>
        </w:rPr>
        <w:t>PER.13/MEN/X/2011 TAHUN 2011</w:t>
      </w:r>
      <w:r w:rsidRPr="003D740A">
        <w:t xml:space="preserve"> (Jakarta, 2011).</w:t>
      </w:r>
    </w:p>
    <w:p w14:paraId="068AE84B" w14:textId="3E31C06A" w:rsidR="008913B4" w:rsidRPr="003D740A" w:rsidRDefault="008913B4" w:rsidP="008913B4">
      <w:pPr>
        <w:pStyle w:val="EndNoteBibliography"/>
        <w:ind w:left="426" w:hanging="426"/>
      </w:pPr>
      <w:r w:rsidRPr="003D740A">
        <w:t>15.</w:t>
      </w:r>
      <w:r w:rsidRPr="003D740A">
        <w:tab/>
        <w:t>S. Zare, H. Shirvan, R. Hemmatjo, F. Nadri, Y. Jahani, K. Jamshidzadeh</w:t>
      </w:r>
      <w:r w:rsidR="005B659B">
        <w:rPr>
          <w:lang w:val="id-ID"/>
        </w:rPr>
        <w:t>,</w:t>
      </w:r>
      <w:r w:rsidRPr="003D740A">
        <w:t xml:space="preserve"> and P. Paydar, </w:t>
      </w:r>
      <w:r w:rsidRPr="00531FBE">
        <w:t>Weather. Clim. Extremes</w:t>
      </w:r>
      <w:r w:rsidRPr="003D740A">
        <w:t xml:space="preserve"> </w:t>
      </w:r>
      <w:r w:rsidRPr="003D740A">
        <w:rPr>
          <w:b/>
        </w:rPr>
        <w:t>26</w:t>
      </w:r>
      <w:r w:rsidRPr="003D740A">
        <w:t>, 100213 (2019).</w:t>
      </w:r>
    </w:p>
    <w:p w14:paraId="19FE49E2" w14:textId="77777777" w:rsidR="008913B4" w:rsidRPr="003D740A" w:rsidRDefault="008913B4" w:rsidP="008913B4">
      <w:pPr>
        <w:pStyle w:val="EndNoteBibliography"/>
        <w:ind w:left="426" w:hanging="426"/>
      </w:pPr>
      <w:r w:rsidRPr="003D740A">
        <w:t>16.</w:t>
      </w:r>
      <w:r w:rsidRPr="003D740A">
        <w:tab/>
        <w:t xml:space="preserve">R. S. Nickerson, in </w:t>
      </w:r>
      <w:r w:rsidRPr="003D740A">
        <w:rPr>
          <w:i/>
        </w:rPr>
        <w:t>Human Performance and Ergonomics</w:t>
      </w:r>
      <w:r w:rsidRPr="003D740A">
        <w:t>, edited by P. A. Hancock (Academic Press, San Diego, 1999), pp. 1-45.</w:t>
      </w:r>
    </w:p>
    <w:p w14:paraId="4BCEEFCD" w14:textId="60F20AD4" w:rsidR="00806236" w:rsidRPr="00806236" w:rsidRDefault="00806236" w:rsidP="008913B4">
      <w:pPr>
        <w:pStyle w:val="EndNoteBibliography"/>
      </w:pPr>
    </w:p>
    <w:p w14:paraId="040F92AF" w14:textId="416B73D9" w:rsidR="00A24F3D" w:rsidRPr="005855F4" w:rsidRDefault="0046240E" w:rsidP="005855F4">
      <w:pPr>
        <w:pStyle w:val="Paragraph"/>
        <w:ind w:firstLine="0"/>
        <w:rPr>
          <w:iCs/>
          <w:color w:val="000000" w:themeColor="text1"/>
          <w:lang w:val="id-ID"/>
        </w:rPr>
      </w:pPr>
      <w:r w:rsidRPr="007178DE">
        <w:rPr>
          <w:iCs/>
          <w:color w:val="000000" w:themeColor="text1"/>
        </w:rPr>
        <w:fldChar w:fldCharType="end"/>
      </w:r>
    </w:p>
    <w:sectPr w:rsidR="00A24F3D" w:rsidRPr="005855F4" w:rsidSect="00402DA2">
      <w:pgSz w:w="12240" w:h="15840"/>
      <w:pgMar w:top="1440" w:right="1440" w:bottom="1701"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22782" w14:textId="77777777" w:rsidR="0089798B" w:rsidRDefault="0089798B" w:rsidP="006F779E">
      <w:r>
        <w:separator/>
      </w:r>
    </w:p>
  </w:endnote>
  <w:endnote w:type="continuationSeparator" w:id="0">
    <w:p w14:paraId="628485D9" w14:textId="77777777" w:rsidR="0089798B" w:rsidRDefault="0089798B" w:rsidP="006F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7DEBD" w14:textId="77777777" w:rsidR="0089798B" w:rsidRDefault="0089798B" w:rsidP="006F779E">
      <w:r>
        <w:separator/>
      </w:r>
    </w:p>
  </w:footnote>
  <w:footnote w:type="continuationSeparator" w:id="0">
    <w:p w14:paraId="7BCE6935" w14:textId="77777777" w:rsidR="0089798B" w:rsidRDefault="0089798B" w:rsidP="006F7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B02A0"/>
    <w:multiLevelType w:val="hybridMultilevel"/>
    <w:tmpl w:val="9B58185E"/>
    <w:lvl w:ilvl="0" w:tplc="2B0818E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0DA52C15"/>
    <w:multiLevelType w:val="hybridMultilevel"/>
    <w:tmpl w:val="D62CEBF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6F038D8"/>
    <w:multiLevelType w:val="hybridMultilevel"/>
    <w:tmpl w:val="38544008"/>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182E4DE1"/>
    <w:multiLevelType w:val="hybridMultilevel"/>
    <w:tmpl w:val="D62CEBF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15:restartNumberingAfterBreak="0">
    <w:nsid w:val="189F2FE9"/>
    <w:multiLevelType w:val="hybridMultilevel"/>
    <w:tmpl w:val="B2AE5FBA"/>
    <w:lvl w:ilvl="0" w:tplc="8F96F1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8" w15:restartNumberingAfterBreak="0">
    <w:nsid w:val="1EC46AA4"/>
    <w:multiLevelType w:val="hybridMultilevel"/>
    <w:tmpl w:val="6156A8B0"/>
    <w:lvl w:ilvl="0" w:tplc="28DE1CC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15:restartNumberingAfterBreak="0">
    <w:nsid w:val="225977F7"/>
    <w:multiLevelType w:val="hybridMultilevel"/>
    <w:tmpl w:val="42424E9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EF82635"/>
    <w:multiLevelType w:val="hybridMultilevel"/>
    <w:tmpl w:val="10889184"/>
    <w:lvl w:ilvl="0" w:tplc="28DE1CC6">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0BF5DEC"/>
    <w:multiLevelType w:val="hybridMultilevel"/>
    <w:tmpl w:val="F850D0E6"/>
    <w:lvl w:ilvl="0" w:tplc="0421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4C94F69"/>
    <w:multiLevelType w:val="hybridMultilevel"/>
    <w:tmpl w:val="9EDAA21A"/>
    <w:lvl w:ilvl="0" w:tplc="6DB40ECA">
      <w:start w:val="1"/>
      <w:numFmt w:val="lowerLetter"/>
      <w:lvlText w:val="%1."/>
      <w:lvlJc w:val="left"/>
      <w:pPr>
        <w:ind w:left="1429" w:hanging="360"/>
      </w:pPr>
      <w:rPr>
        <w:rFonts w:hint="default"/>
        <w:i/>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A80670"/>
    <w:multiLevelType w:val="hybridMultilevel"/>
    <w:tmpl w:val="38544008"/>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15:restartNumberingAfterBreak="0">
    <w:nsid w:val="4422040D"/>
    <w:multiLevelType w:val="hybridMultilevel"/>
    <w:tmpl w:val="81B68CB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15:restartNumberingAfterBreak="0">
    <w:nsid w:val="51F3142C"/>
    <w:multiLevelType w:val="hybridMultilevel"/>
    <w:tmpl w:val="4762DDB8"/>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15:restartNumberingAfterBreak="0">
    <w:nsid w:val="522A5A49"/>
    <w:multiLevelType w:val="hybridMultilevel"/>
    <w:tmpl w:val="42424E9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0" w15:restartNumberingAfterBreak="0">
    <w:nsid w:val="5A414513"/>
    <w:multiLevelType w:val="hybridMultilevel"/>
    <w:tmpl w:val="4762DDB8"/>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15:restartNumberingAfterBreak="0">
    <w:nsid w:val="61624AB4"/>
    <w:multiLevelType w:val="hybridMultilevel"/>
    <w:tmpl w:val="45461226"/>
    <w:lvl w:ilvl="0" w:tplc="C37C1FE6">
      <w:start w:val="1"/>
      <w:numFmt w:val="decimal"/>
      <w:lvlText w:val="%1."/>
      <w:lvlJc w:val="left"/>
      <w:pPr>
        <w:ind w:left="1146" w:hanging="360"/>
      </w:pPr>
      <w:rPr>
        <w:sz w:val="20"/>
        <w:szCs w:val="2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15:restartNumberingAfterBreak="0">
    <w:nsid w:val="64920BF1"/>
    <w:multiLevelType w:val="hybridMultilevel"/>
    <w:tmpl w:val="38544008"/>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15:restartNumberingAfterBreak="0">
    <w:nsid w:val="649B6780"/>
    <w:multiLevelType w:val="hybridMultilevel"/>
    <w:tmpl w:val="D62CEBF0"/>
    <w:lvl w:ilvl="0" w:tplc="0421000F">
      <w:start w:val="1"/>
      <w:numFmt w:val="decimal"/>
      <w:lvlText w:val="%1."/>
      <w:lvlJc w:val="left"/>
      <w:pPr>
        <w:ind w:left="394" w:hanging="360"/>
      </w:p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24" w15:restartNumberingAfterBreak="0">
    <w:nsid w:val="65D61F87"/>
    <w:multiLevelType w:val="hybridMultilevel"/>
    <w:tmpl w:val="38544008"/>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26" w15:restartNumberingAfterBreak="0">
    <w:nsid w:val="748B48CF"/>
    <w:multiLevelType w:val="hybridMultilevel"/>
    <w:tmpl w:val="D47C4086"/>
    <w:lvl w:ilvl="0" w:tplc="1C98467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abstractNum w:abstractNumId="28" w15:restartNumberingAfterBreak="0">
    <w:nsid w:val="7B717364"/>
    <w:multiLevelType w:val="hybridMultilevel"/>
    <w:tmpl w:val="1CB0EFE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0"/>
  </w:num>
  <w:num w:numId="2">
    <w:abstractNumId w:val="15"/>
  </w:num>
  <w:num w:numId="3">
    <w:abstractNumId w:val="13"/>
  </w:num>
  <w:num w:numId="4">
    <w:abstractNumId w:val="25"/>
    <w:lvlOverride w:ilvl="0">
      <w:startOverride w:val="1"/>
    </w:lvlOverride>
  </w:num>
  <w:num w:numId="5">
    <w:abstractNumId w:val="25"/>
    <w:lvlOverride w:ilvl="0">
      <w:startOverride w:val="1"/>
    </w:lvlOverride>
  </w:num>
  <w:num w:numId="6">
    <w:abstractNumId w:val="25"/>
  </w:num>
  <w:num w:numId="7">
    <w:abstractNumId w:val="3"/>
  </w:num>
  <w:num w:numId="8">
    <w:abstractNumId w:val="0"/>
  </w:num>
  <w:num w:numId="9">
    <w:abstractNumId w:val="28"/>
  </w:num>
  <w:num w:numId="10">
    <w:abstractNumId w:val="6"/>
  </w:num>
  <w:num w:numId="11">
    <w:abstractNumId w:val="14"/>
  </w:num>
  <w:num w:numId="12">
    <w:abstractNumId w:val="26"/>
  </w:num>
  <w:num w:numId="13">
    <w:abstractNumId w:val="21"/>
  </w:num>
  <w:num w:numId="14">
    <w:abstractNumId w:val="12"/>
  </w:num>
  <w:num w:numId="15">
    <w:abstractNumId w:val="17"/>
  </w:num>
  <w:num w:numId="16">
    <w:abstractNumId w:val="5"/>
  </w:num>
  <w:num w:numId="17">
    <w:abstractNumId w:val="9"/>
  </w:num>
  <w:num w:numId="18">
    <w:abstractNumId w:val="2"/>
  </w:num>
  <w:num w:numId="19">
    <w:abstractNumId w:val="19"/>
  </w:num>
  <w:num w:numId="20">
    <w:abstractNumId w:val="23"/>
  </w:num>
  <w:num w:numId="21">
    <w:abstractNumId w:val="24"/>
  </w:num>
  <w:num w:numId="22">
    <w:abstractNumId w:val="18"/>
  </w:num>
  <w:num w:numId="23">
    <w:abstractNumId w:val="20"/>
  </w:num>
  <w:num w:numId="24">
    <w:abstractNumId w:val="22"/>
  </w:num>
  <w:num w:numId="25">
    <w:abstractNumId w:val="4"/>
  </w:num>
  <w:num w:numId="26">
    <w:abstractNumId w:val="16"/>
  </w:num>
  <w:num w:numId="27">
    <w:abstractNumId w:val="1"/>
  </w:num>
  <w:num w:numId="28">
    <w:abstractNumId w:val="8"/>
  </w:num>
  <w:num w:numId="2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2"/>
  <w:printPostScriptOverText/>
  <w:embedSystemFonts/>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inkAnnotations="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wtDQ0MDKxNLQ0MjRX0lEKTi0uzszPAykwrAUAVfIOiywAAAA="/>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9dvvsxxde5p0etf21vzzzexfwtfvxrwvez&quot;&gt;My EndNote Library&lt;record-ids&gt;&lt;item&gt;7477&lt;/item&gt;&lt;item&gt;7478&lt;/item&gt;&lt;item&gt;7479&lt;/item&gt;&lt;item&gt;7480&lt;/item&gt;&lt;item&gt;7481&lt;/item&gt;&lt;item&gt;7482&lt;/item&gt;&lt;/record-ids&gt;&lt;/item&gt;&lt;/Libraries&gt;"/>
  </w:docVars>
  <w:rsids>
    <w:rsidRoot w:val="00C14B14"/>
    <w:rsid w:val="00003D7C"/>
    <w:rsid w:val="00005908"/>
    <w:rsid w:val="00011299"/>
    <w:rsid w:val="00011941"/>
    <w:rsid w:val="00013A1D"/>
    <w:rsid w:val="00014140"/>
    <w:rsid w:val="00014469"/>
    <w:rsid w:val="000178D8"/>
    <w:rsid w:val="00020638"/>
    <w:rsid w:val="00021D41"/>
    <w:rsid w:val="00027428"/>
    <w:rsid w:val="00031EC9"/>
    <w:rsid w:val="00032598"/>
    <w:rsid w:val="00032854"/>
    <w:rsid w:val="00037323"/>
    <w:rsid w:val="00040DE5"/>
    <w:rsid w:val="00041184"/>
    <w:rsid w:val="0004121E"/>
    <w:rsid w:val="00043435"/>
    <w:rsid w:val="00043653"/>
    <w:rsid w:val="00043F7B"/>
    <w:rsid w:val="00053681"/>
    <w:rsid w:val="000568B2"/>
    <w:rsid w:val="00061424"/>
    <w:rsid w:val="00061935"/>
    <w:rsid w:val="00061E7D"/>
    <w:rsid w:val="00063FC6"/>
    <w:rsid w:val="00065712"/>
    <w:rsid w:val="000657ED"/>
    <w:rsid w:val="00065FAE"/>
    <w:rsid w:val="00066FED"/>
    <w:rsid w:val="00073516"/>
    <w:rsid w:val="00075EA6"/>
    <w:rsid w:val="0007709F"/>
    <w:rsid w:val="00086F62"/>
    <w:rsid w:val="00090674"/>
    <w:rsid w:val="0009320B"/>
    <w:rsid w:val="000954AD"/>
    <w:rsid w:val="00096AE0"/>
    <w:rsid w:val="000A5CC9"/>
    <w:rsid w:val="000A68F2"/>
    <w:rsid w:val="000B1B74"/>
    <w:rsid w:val="000B3A2D"/>
    <w:rsid w:val="000B49C0"/>
    <w:rsid w:val="000B62BC"/>
    <w:rsid w:val="000C3FB8"/>
    <w:rsid w:val="000C4C33"/>
    <w:rsid w:val="000C7562"/>
    <w:rsid w:val="000D40B0"/>
    <w:rsid w:val="000D59E1"/>
    <w:rsid w:val="000E1888"/>
    <w:rsid w:val="000E1AB1"/>
    <w:rsid w:val="000E311E"/>
    <w:rsid w:val="000E382F"/>
    <w:rsid w:val="000E39A9"/>
    <w:rsid w:val="000E43D4"/>
    <w:rsid w:val="000E75CD"/>
    <w:rsid w:val="000F1D27"/>
    <w:rsid w:val="000F36BA"/>
    <w:rsid w:val="00101730"/>
    <w:rsid w:val="0010196A"/>
    <w:rsid w:val="001036BA"/>
    <w:rsid w:val="0011398C"/>
    <w:rsid w:val="001146DC"/>
    <w:rsid w:val="00114AB1"/>
    <w:rsid w:val="001230FF"/>
    <w:rsid w:val="00126139"/>
    <w:rsid w:val="00130BD7"/>
    <w:rsid w:val="00136BE2"/>
    <w:rsid w:val="00143104"/>
    <w:rsid w:val="00143E2E"/>
    <w:rsid w:val="00145B4E"/>
    <w:rsid w:val="00154D50"/>
    <w:rsid w:val="00154F89"/>
    <w:rsid w:val="00155B67"/>
    <w:rsid w:val="001562AF"/>
    <w:rsid w:val="00161A5B"/>
    <w:rsid w:val="0016385D"/>
    <w:rsid w:val="00166BD0"/>
    <w:rsid w:val="00167655"/>
    <w:rsid w:val="0016782F"/>
    <w:rsid w:val="00172AEA"/>
    <w:rsid w:val="001836C9"/>
    <w:rsid w:val="00183D1A"/>
    <w:rsid w:val="00191465"/>
    <w:rsid w:val="00191D84"/>
    <w:rsid w:val="00192DF6"/>
    <w:rsid w:val="001937E9"/>
    <w:rsid w:val="001947BF"/>
    <w:rsid w:val="001964E5"/>
    <w:rsid w:val="001A0013"/>
    <w:rsid w:val="001B263B"/>
    <w:rsid w:val="001B476A"/>
    <w:rsid w:val="001B52BB"/>
    <w:rsid w:val="001C060F"/>
    <w:rsid w:val="001C1DA9"/>
    <w:rsid w:val="001C35D5"/>
    <w:rsid w:val="001C64CE"/>
    <w:rsid w:val="001C6E1A"/>
    <w:rsid w:val="001C764F"/>
    <w:rsid w:val="001C7BB3"/>
    <w:rsid w:val="001D469C"/>
    <w:rsid w:val="001D5437"/>
    <w:rsid w:val="001E1E82"/>
    <w:rsid w:val="001F6B56"/>
    <w:rsid w:val="001F77EE"/>
    <w:rsid w:val="00203AC3"/>
    <w:rsid w:val="002134D9"/>
    <w:rsid w:val="00213844"/>
    <w:rsid w:val="0021619E"/>
    <w:rsid w:val="002205F2"/>
    <w:rsid w:val="00220DD1"/>
    <w:rsid w:val="002259AE"/>
    <w:rsid w:val="002303C8"/>
    <w:rsid w:val="0023171B"/>
    <w:rsid w:val="002330BE"/>
    <w:rsid w:val="002331D5"/>
    <w:rsid w:val="0023560A"/>
    <w:rsid w:val="00236BFC"/>
    <w:rsid w:val="002371F6"/>
    <w:rsid w:val="00237437"/>
    <w:rsid w:val="00237609"/>
    <w:rsid w:val="00237ECB"/>
    <w:rsid w:val="002502FD"/>
    <w:rsid w:val="00251BAD"/>
    <w:rsid w:val="00251D99"/>
    <w:rsid w:val="00254731"/>
    <w:rsid w:val="00255B99"/>
    <w:rsid w:val="00260643"/>
    <w:rsid w:val="0026201F"/>
    <w:rsid w:val="00263D3E"/>
    <w:rsid w:val="0026411B"/>
    <w:rsid w:val="002736C3"/>
    <w:rsid w:val="00274622"/>
    <w:rsid w:val="002747D7"/>
    <w:rsid w:val="00277D50"/>
    <w:rsid w:val="00285130"/>
    <w:rsid w:val="00285D24"/>
    <w:rsid w:val="00290390"/>
    <w:rsid w:val="002915D3"/>
    <w:rsid w:val="002919C3"/>
    <w:rsid w:val="00291AF1"/>
    <w:rsid w:val="002924DB"/>
    <w:rsid w:val="002941DA"/>
    <w:rsid w:val="00295C49"/>
    <w:rsid w:val="00297D6D"/>
    <w:rsid w:val="002A6A6D"/>
    <w:rsid w:val="002B5648"/>
    <w:rsid w:val="002B5A98"/>
    <w:rsid w:val="002C0BA9"/>
    <w:rsid w:val="002C3AB9"/>
    <w:rsid w:val="002C5954"/>
    <w:rsid w:val="002C730E"/>
    <w:rsid w:val="002E3C35"/>
    <w:rsid w:val="002E6CEA"/>
    <w:rsid w:val="002E77BA"/>
    <w:rsid w:val="002F335B"/>
    <w:rsid w:val="002F4754"/>
    <w:rsid w:val="002F5298"/>
    <w:rsid w:val="00301CAD"/>
    <w:rsid w:val="00304B38"/>
    <w:rsid w:val="00305769"/>
    <w:rsid w:val="003141BD"/>
    <w:rsid w:val="00316849"/>
    <w:rsid w:val="00321088"/>
    <w:rsid w:val="00321548"/>
    <w:rsid w:val="00326AE0"/>
    <w:rsid w:val="00337E4F"/>
    <w:rsid w:val="00340C36"/>
    <w:rsid w:val="00343AE8"/>
    <w:rsid w:val="00346678"/>
    <w:rsid w:val="00346A9D"/>
    <w:rsid w:val="00354793"/>
    <w:rsid w:val="003554CB"/>
    <w:rsid w:val="00355C25"/>
    <w:rsid w:val="003645E6"/>
    <w:rsid w:val="0037333E"/>
    <w:rsid w:val="00373A0D"/>
    <w:rsid w:val="003742E2"/>
    <w:rsid w:val="00380E1D"/>
    <w:rsid w:val="00381750"/>
    <w:rsid w:val="003841D2"/>
    <w:rsid w:val="00384733"/>
    <w:rsid w:val="0039042E"/>
    <w:rsid w:val="00391F0A"/>
    <w:rsid w:val="0039376F"/>
    <w:rsid w:val="00396E01"/>
    <w:rsid w:val="003A2654"/>
    <w:rsid w:val="003A287B"/>
    <w:rsid w:val="003A2ACD"/>
    <w:rsid w:val="003A5C85"/>
    <w:rsid w:val="003A61B1"/>
    <w:rsid w:val="003B0050"/>
    <w:rsid w:val="003C0610"/>
    <w:rsid w:val="003C774B"/>
    <w:rsid w:val="003D6312"/>
    <w:rsid w:val="003E0283"/>
    <w:rsid w:val="003E48F8"/>
    <w:rsid w:val="003E7C74"/>
    <w:rsid w:val="003F31C6"/>
    <w:rsid w:val="003F61C7"/>
    <w:rsid w:val="003F7517"/>
    <w:rsid w:val="003F7627"/>
    <w:rsid w:val="003F7C64"/>
    <w:rsid w:val="0040225B"/>
    <w:rsid w:val="00402DA2"/>
    <w:rsid w:val="004065E4"/>
    <w:rsid w:val="00414C9F"/>
    <w:rsid w:val="00417F47"/>
    <w:rsid w:val="004202D5"/>
    <w:rsid w:val="004218A0"/>
    <w:rsid w:val="00422087"/>
    <w:rsid w:val="0042352A"/>
    <w:rsid w:val="0042534D"/>
    <w:rsid w:val="00425AC2"/>
    <w:rsid w:val="00427E8A"/>
    <w:rsid w:val="004355CD"/>
    <w:rsid w:val="004464B7"/>
    <w:rsid w:val="0044771F"/>
    <w:rsid w:val="004521CC"/>
    <w:rsid w:val="00453003"/>
    <w:rsid w:val="0045312C"/>
    <w:rsid w:val="004568BC"/>
    <w:rsid w:val="0046240E"/>
    <w:rsid w:val="0046405E"/>
    <w:rsid w:val="00465B56"/>
    <w:rsid w:val="00483A10"/>
    <w:rsid w:val="004856A1"/>
    <w:rsid w:val="00486887"/>
    <w:rsid w:val="00496811"/>
    <w:rsid w:val="004A1F0C"/>
    <w:rsid w:val="004A54C5"/>
    <w:rsid w:val="004A7D5D"/>
    <w:rsid w:val="004B151D"/>
    <w:rsid w:val="004B42ED"/>
    <w:rsid w:val="004B6074"/>
    <w:rsid w:val="004C23C7"/>
    <w:rsid w:val="004C7243"/>
    <w:rsid w:val="004D2530"/>
    <w:rsid w:val="004D469D"/>
    <w:rsid w:val="004E21DE"/>
    <w:rsid w:val="004E3C57"/>
    <w:rsid w:val="004E3CB2"/>
    <w:rsid w:val="004E4DF0"/>
    <w:rsid w:val="004E7B20"/>
    <w:rsid w:val="004F09C0"/>
    <w:rsid w:val="004F1C19"/>
    <w:rsid w:val="004F604A"/>
    <w:rsid w:val="004F7318"/>
    <w:rsid w:val="004F75D2"/>
    <w:rsid w:val="0050383C"/>
    <w:rsid w:val="00503E01"/>
    <w:rsid w:val="005060B4"/>
    <w:rsid w:val="005066B9"/>
    <w:rsid w:val="005109EE"/>
    <w:rsid w:val="00511A48"/>
    <w:rsid w:val="005129E2"/>
    <w:rsid w:val="0052490D"/>
    <w:rsid w:val="00525813"/>
    <w:rsid w:val="00525D94"/>
    <w:rsid w:val="00530DD2"/>
    <w:rsid w:val="005321B4"/>
    <w:rsid w:val="0053513F"/>
    <w:rsid w:val="00541416"/>
    <w:rsid w:val="00562EBE"/>
    <w:rsid w:val="005720E4"/>
    <w:rsid w:val="00574405"/>
    <w:rsid w:val="005822E1"/>
    <w:rsid w:val="00583A6B"/>
    <w:rsid w:val="005844BF"/>
    <w:rsid w:val="00584685"/>
    <w:rsid w:val="005854B0"/>
    <w:rsid w:val="005855F4"/>
    <w:rsid w:val="00595D18"/>
    <w:rsid w:val="00597E0F"/>
    <w:rsid w:val="005A0E21"/>
    <w:rsid w:val="005A4170"/>
    <w:rsid w:val="005A6010"/>
    <w:rsid w:val="005B3A34"/>
    <w:rsid w:val="005B3FC4"/>
    <w:rsid w:val="005B533F"/>
    <w:rsid w:val="005B659B"/>
    <w:rsid w:val="005B6EF4"/>
    <w:rsid w:val="005C4B66"/>
    <w:rsid w:val="005C78CA"/>
    <w:rsid w:val="005D2CF1"/>
    <w:rsid w:val="005D49AF"/>
    <w:rsid w:val="005D580B"/>
    <w:rsid w:val="005D7B55"/>
    <w:rsid w:val="005E415C"/>
    <w:rsid w:val="005E71ED"/>
    <w:rsid w:val="005E7946"/>
    <w:rsid w:val="005E7A51"/>
    <w:rsid w:val="005F0D46"/>
    <w:rsid w:val="005F1CFF"/>
    <w:rsid w:val="005F2744"/>
    <w:rsid w:val="005F606F"/>
    <w:rsid w:val="005F6356"/>
    <w:rsid w:val="005F7475"/>
    <w:rsid w:val="00611299"/>
    <w:rsid w:val="00613B4D"/>
    <w:rsid w:val="00613F9A"/>
    <w:rsid w:val="00614AD2"/>
    <w:rsid w:val="00616365"/>
    <w:rsid w:val="00616F3B"/>
    <w:rsid w:val="006249A7"/>
    <w:rsid w:val="0062751A"/>
    <w:rsid w:val="00634BDF"/>
    <w:rsid w:val="00636E78"/>
    <w:rsid w:val="00640ACD"/>
    <w:rsid w:val="0064225B"/>
    <w:rsid w:val="00657E91"/>
    <w:rsid w:val="0066010E"/>
    <w:rsid w:val="0066328C"/>
    <w:rsid w:val="00664BAE"/>
    <w:rsid w:val="00664FCD"/>
    <w:rsid w:val="00666274"/>
    <w:rsid w:val="00672B1E"/>
    <w:rsid w:val="006761E7"/>
    <w:rsid w:val="006763F9"/>
    <w:rsid w:val="00676B61"/>
    <w:rsid w:val="00680019"/>
    <w:rsid w:val="0068186C"/>
    <w:rsid w:val="00683B09"/>
    <w:rsid w:val="00687F50"/>
    <w:rsid w:val="0069019C"/>
    <w:rsid w:val="006908EC"/>
    <w:rsid w:val="006949BC"/>
    <w:rsid w:val="006A3695"/>
    <w:rsid w:val="006A49D4"/>
    <w:rsid w:val="006B1779"/>
    <w:rsid w:val="006C5CF5"/>
    <w:rsid w:val="006C7819"/>
    <w:rsid w:val="006D1229"/>
    <w:rsid w:val="006D3400"/>
    <w:rsid w:val="006D372F"/>
    <w:rsid w:val="006D7A18"/>
    <w:rsid w:val="006E0488"/>
    <w:rsid w:val="006E4474"/>
    <w:rsid w:val="006E5D00"/>
    <w:rsid w:val="006E6CE7"/>
    <w:rsid w:val="006F004F"/>
    <w:rsid w:val="006F0628"/>
    <w:rsid w:val="006F779E"/>
    <w:rsid w:val="00701388"/>
    <w:rsid w:val="0070708A"/>
    <w:rsid w:val="0071232E"/>
    <w:rsid w:val="007124D5"/>
    <w:rsid w:val="007130CE"/>
    <w:rsid w:val="00713C3C"/>
    <w:rsid w:val="007178DE"/>
    <w:rsid w:val="00723B7F"/>
    <w:rsid w:val="007254BF"/>
    <w:rsid w:val="00725861"/>
    <w:rsid w:val="007333F8"/>
    <w:rsid w:val="0073393A"/>
    <w:rsid w:val="0073539D"/>
    <w:rsid w:val="00750002"/>
    <w:rsid w:val="00751A60"/>
    <w:rsid w:val="00754B4A"/>
    <w:rsid w:val="00760027"/>
    <w:rsid w:val="00761289"/>
    <w:rsid w:val="00762BAE"/>
    <w:rsid w:val="0076387D"/>
    <w:rsid w:val="007653F4"/>
    <w:rsid w:val="00767854"/>
    <w:rsid w:val="00767B8A"/>
    <w:rsid w:val="00771484"/>
    <w:rsid w:val="00773542"/>
    <w:rsid w:val="00775481"/>
    <w:rsid w:val="007808EC"/>
    <w:rsid w:val="00792FB1"/>
    <w:rsid w:val="00796EFC"/>
    <w:rsid w:val="007A0710"/>
    <w:rsid w:val="007A233B"/>
    <w:rsid w:val="007A45A4"/>
    <w:rsid w:val="007A47DB"/>
    <w:rsid w:val="007A7D60"/>
    <w:rsid w:val="007B0E2F"/>
    <w:rsid w:val="007B1905"/>
    <w:rsid w:val="007B4863"/>
    <w:rsid w:val="007B5C41"/>
    <w:rsid w:val="007C0D73"/>
    <w:rsid w:val="007C2416"/>
    <w:rsid w:val="007C65E6"/>
    <w:rsid w:val="007D33D5"/>
    <w:rsid w:val="007D406B"/>
    <w:rsid w:val="007D4407"/>
    <w:rsid w:val="007E1CA3"/>
    <w:rsid w:val="007E7ADC"/>
    <w:rsid w:val="00804707"/>
    <w:rsid w:val="00806236"/>
    <w:rsid w:val="008077CC"/>
    <w:rsid w:val="00812D62"/>
    <w:rsid w:val="00812F29"/>
    <w:rsid w:val="00820F90"/>
    <w:rsid w:val="00821713"/>
    <w:rsid w:val="00827050"/>
    <w:rsid w:val="0083278B"/>
    <w:rsid w:val="0083409C"/>
    <w:rsid w:val="008340D0"/>
    <w:rsid w:val="00834538"/>
    <w:rsid w:val="00834A7D"/>
    <w:rsid w:val="008419F3"/>
    <w:rsid w:val="00841AB5"/>
    <w:rsid w:val="008474D2"/>
    <w:rsid w:val="00850E89"/>
    <w:rsid w:val="00863102"/>
    <w:rsid w:val="008639A4"/>
    <w:rsid w:val="008734E7"/>
    <w:rsid w:val="008744F8"/>
    <w:rsid w:val="008820C2"/>
    <w:rsid w:val="00883F1D"/>
    <w:rsid w:val="00885E90"/>
    <w:rsid w:val="008875B2"/>
    <w:rsid w:val="008913B4"/>
    <w:rsid w:val="008930E4"/>
    <w:rsid w:val="00893821"/>
    <w:rsid w:val="00895D98"/>
    <w:rsid w:val="0089798B"/>
    <w:rsid w:val="008A7B9C"/>
    <w:rsid w:val="008B0839"/>
    <w:rsid w:val="008B39FA"/>
    <w:rsid w:val="008B4754"/>
    <w:rsid w:val="008C762A"/>
    <w:rsid w:val="008D4209"/>
    <w:rsid w:val="008D5786"/>
    <w:rsid w:val="008D62DB"/>
    <w:rsid w:val="008D6C15"/>
    <w:rsid w:val="008E6A7A"/>
    <w:rsid w:val="008E7B7A"/>
    <w:rsid w:val="008F1038"/>
    <w:rsid w:val="008F4263"/>
    <w:rsid w:val="008F7046"/>
    <w:rsid w:val="009005FC"/>
    <w:rsid w:val="0090657C"/>
    <w:rsid w:val="00914E50"/>
    <w:rsid w:val="009175FF"/>
    <w:rsid w:val="00917E6B"/>
    <w:rsid w:val="00922E5A"/>
    <w:rsid w:val="00931419"/>
    <w:rsid w:val="00931CE1"/>
    <w:rsid w:val="0094060D"/>
    <w:rsid w:val="009407BD"/>
    <w:rsid w:val="00940B92"/>
    <w:rsid w:val="00943315"/>
    <w:rsid w:val="00946C27"/>
    <w:rsid w:val="00946E63"/>
    <w:rsid w:val="00955ABB"/>
    <w:rsid w:val="009576CA"/>
    <w:rsid w:val="00961C18"/>
    <w:rsid w:val="00967DC1"/>
    <w:rsid w:val="00971517"/>
    <w:rsid w:val="00973370"/>
    <w:rsid w:val="00973D9C"/>
    <w:rsid w:val="0098695B"/>
    <w:rsid w:val="00987663"/>
    <w:rsid w:val="009927F2"/>
    <w:rsid w:val="009A4F3D"/>
    <w:rsid w:val="009B2EAB"/>
    <w:rsid w:val="009B696B"/>
    <w:rsid w:val="009B7671"/>
    <w:rsid w:val="009C223C"/>
    <w:rsid w:val="009C28B0"/>
    <w:rsid w:val="009C6A32"/>
    <w:rsid w:val="009C7E7F"/>
    <w:rsid w:val="009D09BE"/>
    <w:rsid w:val="009D5D14"/>
    <w:rsid w:val="009E5BA1"/>
    <w:rsid w:val="009E5C91"/>
    <w:rsid w:val="009F056E"/>
    <w:rsid w:val="009F05FF"/>
    <w:rsid w:val="009F14F8"/>
    <w:rsid w:val="009F34D3"/>
    <w:rsid w:val="00A02993"/>
    <w:rsid w:val="00A151C0"/>
    <w:rsid w:val="00A1701A"/>
    <w:rsid w:val="00A24F3D"/>
    <w:rsid w:val="00A26DCD"/>
    <w:rsid w:val="00A303E5"/>
    <w:rsid w:val="00A314BB"/>
    <w:rsid w:val="00A31993"/>
    <w:rsid w:val="00A32981"/>
    <w:rsid w:val="00A32B7D"/>
    <w:rsid w:val="00A334D7"/>
    <w:rsid w:val="00A4189E"/>
    <w:rsid w:val="00A5596B"/>
    <w:rsid w:val="00A57164"/>
    <w:rsid w:val="00A646B3"/>
    <w:rsid w:val="00A6739B"/>
    <w:rsid w:val="00A70375"/>
    <w:rsid w:val="00A7440A"/>
    <w:rsid w:val="00A7497C"/>
    <w:rsid w:val="00A81A50"/>
    <w:rsid w:val="00A83885"/>
    <w:rsid w:val="00A878F4"/>
    <w:rsid w:val="00A90413"/>
    <w:rsid w:val="00AA278D"/>
    <w:rsid w:val="00AA728C"/>
    <w:rsid w:val="00AB0A9C"/>
    <w:rsid w:val="00AB2FF4"/>
    <w:rsid w:val="00AB7119"/>
    <w:rsid w:val="00AD2A83"/>
    <w:rsid w:val="00AD5855"/>
    <w:rsid w:val="00AE142F"/>
    <w:rsid w:val="00AE7500"/>
    <w:rsid w:val="00AE7F87"/>
    <w:rsid w:val="00AF3542"/>
    <w:rsid w:val="00AF5ABE"/>
    <w:rsid w:val="00B00415"/>
    <w:rsid w:val="00B03690"/>
    <w:rsid w:val="00B03C2A"/>
    <w:rsid w:val="00B1000D"/>
    <w:rsid w:val="00B10134"/>
    <w:rsid w:val="00B1699E"/>
    <w:rsid w:val="00B16BFE"/>
    <w:rsid w:val="00B2155D"/>
    <w:rsid w:val="00B3123C"/>
    <w:rsid w:val="00B3423D"/>
    <w:rsid w:val="00B34FFB"/>
    <w:rsid w:val="00B46A79"/>
    <w:rsid w:val="00B500E5"/>
    <w:rsid w:val="00B5082B"/>
    <w:rsid w:val="00B51C1A"/>
    <w:rsid w:val="00B51D83"/>
    <w:rsid w:val="00B54AB0"/>
    <w:rsid w:val="00B62CCE"/>
    <w:rsid w:val="00B6545F"/>
    <w:rsid w:val="00B6694E"/>
    <w:rsid w:val="00B739BC"/>
    <w:rsid w:val="00B74281"/>
    <w:rsid w:val="00B81C98"/>
    <w:rsid w:val="00BA39BB"/>
    <w:rsid w:val="00BA3B3D"/>
    <w:rsid w:val="00BA5EFD"/>
    <w:rsid w:val="00BA6643"/>
    <w:rsid w:val="00BA6F62"/>
    <w:rsid w:val="00BB19F4"/>
    <w:rsid w:val="00BB67AC"/>
    <w:rsid w:val="00BB7EEA"/>
    <w:rsid w:val="00BC2064"/>
    <w:rsid w:val="00BC4802"/>
    <w:rsid w:val="00BD017A"/>
    <w:rsid w:val="00BD1909"/>
    <w:rsid w:val="00BE5E16"/>
    <w:rsid w:val="00BE5FD1"/>
    <w:rsid w:val="00C03827"/>
    <w:rsid w:val="00C067E3"/>
    <w:rsid w:val="00C06B05"/>
    <w:rsid w:val="00C06E05"/>
    <w:rsid w:val="00C14B14"/>
    <w:rsid w:val="00C15E9C"/>
    <w:rsid w:val="00C17370"/>
    <w:rsid w:val="00C2054D"/>
    <w:rsid w:val="00C252EB"/>
    <w:rsid w:val="00C268FD"/>
    <w:rsid w:val="00C26EC0"/>
    <w:rsid w:val="00C2709E"/>
    <w:rsid w:val="00C41689"/>
    <w:rsid w:val="00C43449"/>
    <w:rsid w:val="00C44B60"/>
    <w:rsid w:val="00C47091"/>
    <w:rsid w:val="00C5090A"/>
    <w:rsid w:val="00C52FAB"/>
    <w:rsid w:val="00C54209"/>
    <w:rsid w:val="00C56C77"/>
    <w:rsid w:val="00C71EAD"/>
    <w:rsid w:val="00C77441"/>
    <w:rsid w:val="00C82CC2"/>
    <w:rsid w:val="00C84923"/>
    <w:rsid w:val="00C91173"/>
    <w:rsid w:val="00C91B82"/>
    <w:rsid w:val="00C91E0A"/>
    <w:rsid w:val="00C94034"/>
    <w:rsid w:val="00CA6856"/>
    <w:rsid w:val="00CB14E4"/>
    <w:rsid w:val="00CB246A"/>
    <w:rsid w:val="00CB4081"/>
    <w:rsid w:val="00CB6D7C"/>
    <w:rsid w:val="00CB777B"/>
    <w:rsid w:val="00CB7B3E"/>
    <w:rsid w:val="00CC739D"/>
    <w:rsid w:val="00CD1372"/>
    <w:rsid w:val="00CD3884"/>
    <w:rsid w:val="00CD703D"/>
    <w:rsid w:val="00CE0FFA"/>
    <w:rsid w:val="00CE4A99"/>
    <w:rsid w:val="00CF4B44"/>
    <w:rsid w:val="00D04468"/>
    <w:rsid w:val="00D126BD"/>
    <w:rsid w:val="00D21E4A"/>
    <w:rsid w:val="00D2369A"/>
    <w:rsid w:val="00D36257"/>
    <w:rsid w:val="00D371FF"/>
    <w:rsid w:val="00D4687E"/>
    <w:rsid w:val="00D50DED"/>
    <w:rsid w:val="00D519A0"/>
    <w:rsid w:val="00D53A12"/>
    <w:rsid w:val="00D55C02"/>
    <w:rsid w:val="00D577A9"/>
    <w:rsid w:val="00D601BE"/>
    <w:rsid w:val="00D63A6F"/>
    <w:rsid w:val="00D675CA"/>
    <w:rsid w:val="00D77E2B"/>
    <w:rsid w:val="00D83594"/>
    <w:rsid w:val="00D8570E"/>
    <w:rsid w:val="00D8632C"/>
    <w:rsid w:val="00D87E2A"/>
    <w:rsid w:val="00D904AD"/>
    <w:rsid w:val="00D94BCF"/>
    <w:rsid w:val="00D95F41"/>
    <w:rsid w:val="00DA20EE"/>
    <w:rsid w:val="00DA2886"/>
    <w:rsid w:val="00DA4C82"/>
    <w:rsid w:val="00DA4EB0"/>
    <w:rsid w:val="00DB0C43"/>
    <w:rsid w:val="00DC14E5"/>
    <w:rsid w:val="00DC6834"/>
    <w:rsid w:val="00DD21D2"/>
    <w:rsid w:val="00DE3354"/>
    <w:rsid w:val="00DE567A"/>
    <w:rsid w:val="00DE57F9"/>
    <w:rsid w:val="00DE6009"/>
    <w:rsid w:val="00DF0BF9"/>
    <w:rsid w:val="00DF13DF"/>
    <w:rsid w:val="00DF3D68"/>
    <w:rsid w:val="00DF48DF"/>
    <w:rsid w:val="00DF6996"/>
    <w:rsid w:val="00DF72C2"/>
    <w:rsid w:val="00DF78B7"/>
    <w:rsid w:val="00DF7DCD"/>
    <w:rsid w:val="00E011BC"/>
    <w:rsid w:val="00E06ED8"/>
    <w:rsid w:val="00E1530B"/>
    <w:rsid w:val="00E24DB3"/>
    <w:rsid w:val="00E40181"/>
    <w:rsid w:val="00E42C20"/>
    <w:rsid w:val="00E50B7D"/>
    <w:rsid w:val="00E53B36"/>
    <w:rsid w:val="00E55CC0"/>
    <w:rsid w:val="00E56210"/>
    <w:rsid w:val="00E6567C"/>
    <w:rsid w:val="00E679D2"/>
    <w:rsid w:val="00E67FA8"/>
    <w:rsid w:val="00E74A75"/>
    <w:rsid w:val="00E752C6"/>
    <w:rsid w:val="00E76A9C"/>
    <w:rsid w:val="00E828C4"/>
    <w:rsid w:val="00E83F70"/>
    <w:rsid w:val="00E84300"/>
    <w:rsid w:val="00E84A8C"/>
    <w:rsid w:val="00E904A1"/>
    <w:rsid w:val="00EA4FEC"/>
    <w:rsid w:val="00EA6B90"/>
    <w:rsid w:val="00EA73F9"/>
    <w:rsid w:val="00EA7D4C"/>
    <w:rsid w:val="00EB7D28"/>
    <w:rsid w:val="00EC0D0C"/>
    <w:rsid w:val="00ED4A2C"/>
    <w:rsid w:val="00ED506E"/>
    <w:rsid w:val="00EE1B15"/>
    <w:rsid w:val="00EF100F"/>
    <w:rsid w:val="00EF1D17"/>
    <w:rsid w:val="00EF6940"/>
    <w:rsid w:val="00F03126"/>
    <w:rsid w:val="00F17663"/>
    <w:rsid w:val="00F177B7"/>
    <w:rsid w:val="00F2044A"/>
    <w:rsid w:val="00F20BFC"/>
    <w:rsid w:val="00F214D4"/>
    <w:rsid w:val="00F21536"/>
    <w:rsid w:val="00F24D5F"/>
    <w:rsid w:val="00F31AF7"/>
    <w:rsid w:val="00F40A0F"/>
    <w:rsid w:val="00F40DB0"/>
    <w:rsid w:val="00F51664"/>
    <w:rsid w:val="00F55ADE"/>
    <w:rsid w:val="00F70623"/>
    <w:rsid w:val="00F726C3"/>
    <w:rsid w:val="00F72B5D"/>
    <w:rsid w:val="00F72EF6"/>
    <w:rsid w:val="00F731BA"/>
    <w:rsid w:val="00F74AEB"/>
    <w:rsid w:val="00F753FF"/>
    <w:rsid w:val="00F820CA"/>
    <w:rsid w:val="00F836D3"/>
    <w:rsid w:val="00F8554C"/>
    <w:rsid w:val="00F912A0"/>
    <w:rsid w:val="00F95F82"/>
    <w:rsid w:val="00F97A90"/>
    <w:rsid w:val="00FA0745"/>
    <w:rsid w:val="00FA3E53"/>
    <w:rsid w:val="00FB449A"/>
    <w:rsid w:val="00FB516F"/>
    <w:rsid w:val="00FC19A1"/>
    <w:rsid w:val="00FC1E04"/>
    <w:rsid w:val="00FC2F35"/>
    <w:rsid w:val="00FC3FD7"/>
    <w:rsid w:val="00FC41B3"/>
    <w:rsid w:val="00FC7694"/>
    <w:rsid w:val="00FC7FD3"/>
    <w:rsid w:val="00FD1FC6"/>
    <w:rsid w:val="00FD63C9"/>
    <w:rsid w:val="00FE0A6C"/>
    <w:rsid w:val="00FE267C"/>
    <w:rsid w:val="00FE5869"/>
    <w:rsid w:val="00FF0054"/>
    <w:rsid w:val="00FF185B"/>
    <w:rsid w:val="00FF1A32"/>
    <w:rsid w:val="00FF44DA"/>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9A968001-0954-B44C-AF71-3263751D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link w:val="ParagraphChar"/>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2"/>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uiPriority w:val="59"/>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3"/>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6"/>
      </w:numPr>
      <w:jc w:val="both"/>
    </w:pPr>
    <w:rPr>
      <w:lang w:val="en-US" w:eastAsia="en-US"/>
    </w:rPr>
  </w:style>
  <w:style w:type="character" w:customStyle="1" w:styleId="UnresolvedMention1">
    <w:name w:val="Unresolved Mention1"/>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qFormat/>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table" w:customStyle="1" w:styleId="TableGrid1">
    <w:name w:val="Table Grid1"/>
    <w:basedOn w:val="TableNormal"/>
    <w:next w:val="TableGrid"/>
    <w:uiPriority w:val="59"/>
    <w:rsid w:val="00F40D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40D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F1C1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F1C19"/>
    <w:rPr>
      <w:rFonts w:asciiTheme="minorHAnsi" w:eastAsiaTheme="minorHAnsi" w:hAnsiTheme="minorHAnsi" w:cstheme="minorBidi"/>
      <w:sz w:val="22"/>
      <w:szCs w:val="22"/>
      <w:lang w:val="en-US" w:eastAsia="en-US"/>
    </w:rPr>
  </w:style>
  <w:style w:type="character" w:styleId="PlaceholderText">
    <w:name w:val="Placeholder Text"/>
    <w:basedOn w:val="DefaultParagraphFont"/>
    <w:uiPriority w:val="99"/>
    <w:semiHidden/>
    <w:rsid w:val="00C2709E"/>
    <w:rPr>
      <w:color w:val="808080"/>
    </w:rPr>
  </w:style>
  <w:style w:type="paragraph" w:customStyle="1" w:styleId="EndNoteBibliographyTitle">
    <w:name w:val="EndNote Bibliography Title"/>
    <w:basedOn w:val="Normal"/>
    <w:link w:val="EndNoteBibliographyTitleChar"/>
    <w:rsid w:val="0046240E"/>
    <w:pPr>
      <w:jc w:val="center"/>
    </w:pPr>
    <w:rPr>
      <w:noProof/>
      <w:sz w:val="20"/>
    </w:rPr>
  </w:style>
  <w:style w:type="character" w:customStyle="1" w:styleId="ParagraphChar">
    <w:name w:val="Paragraph Char"/>
    <w:basedOn w:val="DefaultParagraphFont"/>
    <w:link w:val="Paragraph"/>
    <w:rsid w:val="0046240E"/>
    <w:rPr>
      <w:lang w:val="en-US" w:eastAsia="en-US"/>
    </w:rPr>
  </w:style>
  <w:style w:type="character" w:customStyle="1" w:styleId="EndNoteBibliographyTitleChar">
    <w:name w:val="EndNote Bibliography Title Char"/>
    <w:basedOn w:val="ParagraphChar"/>
    <w:link w:val="EndNoteBibliographyTitle"/>
    <w:rsid w:val="0046240E"/>
    <w:rPr>
      <w:noProof/>
      <w:lang w:val="en-US" w:eastAsia="en-US"/>
    </w:rPr>
  </w:style>
  <w:style w:type="paragraph" w:customStyle="1" w:styleId="EndNoteBibliography">
    <w:name w:val="EndNote Bibliography"/>
    <w:basedOn w:val="Normal"/>
    <w:link w:val="EndNoteBibliographyChar"/>
    <w:rsid w:val="0046240E"/>
    <w:pPr>
      <w:jc w:val="both"/>
    </w:pPr>
    <w:rPr>
      <w:noProof/>
      <w:sz w:val="20"/>
    </w:rPr>
  </w:style>
  <w:style w:type="character" w:customStyle="1" w:styleId="EndNoteBibliographyChar">
    <w:name w:val="EndNote Bibliography Char"/>
    <w:basedOn w:val="ParagraphChar"/>
    <w:link w:val="EndNoteBibliography"/>
    <w:rsid w:val="0046240E"/>
    <w:rPr>
      <w:noProof/>
      <w:lang w:val="en-US" w:eastAsia="en-US"/>
    </w:rPr>
  </w:style>
  <w:style w:type="character" w:customStyle="1" w:styleId="markedcontent">
    <w:name w:val="markedcontent"/>
    <w:basedOn w:val="DefaultParagraphFont"/>
    <w:rsid w:val="00676B61"/>
  </w:style>
  <w:style w:type="paragraph" w:styleId="Header">
    <w:name w:val="header"/>
    <w:basedOn w:val="Normal"/>
    <w:link w:val="HeaderChar"/>
    <w:unhideWhenUsed/>
    <w:rsid w:val="006F779E"/>
    <w:pPr>
      <w:tabs>
        <w:tab w:val="center" w:pos="4513"/>
        <w:tab w:val="right" w:pos="9026"/>
      </w:tabs>
    </w:pPr>
  </w:style>
  <w:style w:type="character" w:customStyle="1" w:styleId="HeaderChar">
    <w:name w:val="Header Char"/>
    <w:basedOn w:val="DefaultParagraphFont"/>
    <w:link w:val="Header"/>
    <w:rsid w:val="006F779E"/>
    <w:rPr>
      <w:sz w:val="24"/>
      <w:lang w:val="en-US" w:eastAsia="en-US"/>
    </w:rPr>
  </w:style>
  <w:style w:type="character" w:customStyle="1" w:styleId="viiyi">
    <w:name w:val="viiyi"/>
    <w:basedOn w:val="DefaultParagraphFont"/>
    <w:rsid w:val="007254BF"/>
  </w:style>
  <w:style w:type="character" w:customStyle="1" w:styleId="jlqj4b">
    <w:name w:val="jlqj4b"/>
    <w:basedOn w:val="DefaultParagraphFont"/>
    <w:rsid w:val="00725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microsoft.com/office/2007/relationships/hdphoto" Target="media/hdphoto1.wdp"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3.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2.xml><?xml version="1.0" encoding="utf-8"?>
<ds:datastoreItem xmlns:ds="http://schemas.openxmlformats.org/officeDocument/2006/customXml" ds:itemID="{6CA06E4E-21BD-4053-9AAD-BEC53E06A8E2}">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0/xmlns/"/>
    <ds:schemaRef ds:uri="http://www.w3.org/2001/XMLSchema"/>
    <ds:schemaRef ds:uri="62f7b773-16dd-4b3c-b599-ed9bfcbd904f"/>
    <ds:schemaRef ds:uri="c3a8a8ca-00e5-416b-a184-163173e53f53"/>
  </ds:schemaRefs>
</ds:datastoreItem>
</file>

<file path=customXml/itemProps4.xml><?xml version="1.0" encoding="utf-8"?>
<ds:datastoreItem xmlns:ds="http://schemas.openxmlformats.org/officeDocument/2006/customXml" ds:itemID="{B23F62D3-EB58-423F-9DEC-FB3FD7A72760}">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8_point5_x11_single_column_template.dotx</Template>
  <TotalTime>1</TotalTime>
  <Pages>1</Pages>
  <Words>2867</Words>
  <Characters>37572</Characters>
  <Application>Microsoft Office Word</Application>
  <DocSecurity>0</DocSecurity>
  <Lines>313</Lines>
  <Paragraphs>80</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40359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dias.rw@gmail.com</cp:lastModifiedBy>
  <cp:revision>2</cp:revision>
  <cp:lastPrinted>2011-03-03T08:29:00Z</cp:lastPrinted>
  <dcterms:created xsi:type="dcterms:W3CDTF">2021-09-20T03:59:00Z</dcterms:created>
  <dcterms:modified xsi:type="dcterms:W3CDTF">2021-09-20T03:59:00Z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