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979C" w14:textId="77777777" w:rsidR="000A1D8F" w:rsidRPr="00D15BA7" w:rsidRDefault="000A1D8F" w:rsidP="00D15BA7">
      <w:pPr>
        <w:spacing w:before="1200" w:after="0" w:line="240" w:lineRule="auto"/>
        <w:jc w:val="center"/>
        <w:rPr>
          <w:rFonts w:ascii="Times New Roman" w:hAnsi="Times New Roman" w:cs="Times New Roman"/>
          <w:sz w:val="36"/>
          <w:szCs w:val="36"/>
        </w:rPr>
      </w:pPr>
      <w:r w:rsidRPr="00D15BA7">
        <w:rPr>
          <w:rFonts w:ascii="Times New Roman" w:hAnsi="Times New Roman" w:cs="Times New Roman"/>
          <w:b/>
          <w:sz w:val="36"/>
          <w:szCs w:val="36"/>
        </w:rPr>
        <w:t xml:space="preserve">Determining </w:t>
      </w:r>
      <w:r w:rsidR="00D15BA7" w:rsidRPr="00D15BA7">
        <w:rPr>
          <w:rFonts w:ascii="Times New Roman" w:hAnsi="Times New Roman" w:cs="Times New Roman"/>
          <w:b/>
          <w:sz w:val="36"/>
          <w:szCs w:val="36"/>
        </w:rPr>
        <w:t xml:space="preserve">Best Controls On Occupational Risks Using The Best-Worst Method In An </w:t>
      </w:r>
      <w:r w:rsidRPr="00D15BA7">
        <w:rPr>
          <w:rFonts w:ascii="Times New Roman" w:hAnsi="Times New Roman" w:cs="Times New Roman"/>
          <w:b/>
          <w:sz w:val="36"/>
          <w:szCs w:val="36"/>
        </w:rPr>
        <w:t xml:space="preserve">Indonesian </w:t>
      </w:r>
      <w:r w:rsidR="00D15BA7" w:rsidRPr="00D15BA7">
        <w:rPr>
          <w:rFonts w:ascii="Times New Roman" w:hAnsi="Times New Roman" w:cs="Times New Roman"/>
          <w:b/>
          <w:sz w:val="36"/>
          <w:szCs w:val="36"/>
        </w:rPr>
        <w:t>Furniture Company</w:t>
      </w:r>
    </w:p>
    <w:p w14:paraId="44901057" w14:textId="77777777" w:rsidR="00D1756D" w:rsidRPr="00D15BA7" w:rsidRDefault="00D1756D" w:rsidP="00D15BA7">
      <w:pPr>
        <w:spacing w:before="360" w:after="360" w:line="240" w:lineRule="auto"/>
        <w:jc w:val="center"/>
        <w:rPr>
          <w:rFonts w:ascii="Times New Roman" w:hAnsi="Times New Roman" w:cs="Times New Roman"/>
          <w:sz w:val="28"/>
          <w:szCs w:val="28"/>
          <w:vertAlign w:val="superscript"/>
        </w:rPr>
      </w:pPr>
      <w:r w:rsidRPr="00D15BA7">
        <w:rPr>
          <w:rFonts w:ascii="Times New Roman" w:hAnsi="Times New Roman" w:cs="Times New Roman"/>
          <w:sz w:val="28"/>
          <w:szCs w:val="28"/>
        </w:rPr>
        <w:t>V</w:t>
      </w:r>
      <w:r w:rsidR="00D15BA7" w:rsidRPr="00D15BA7">
        <w:rPr>
          <w:rFonts w:ascii="Times New Roman" w:hAnsi="Times New Roman" w:cs="Times New Roman"/>
          <w:sz w:val="28"/>
          <w:szCs w:val="28"/>
        </w:rPr>
        <w:t xml:space="preserve">. </w:t>
      </w:r>
      <w:r w:rsidRPr="00D15BA7">
        <w:rPr>
          <w:rFonts w:ascii="Times New Roman" w:hAnsi="Times New Roman" w:cs="Times New Roman"/>
          <w:sz w:val="28"/>
          <w:szCs w:val="28"/>
        </w:rPr>
        <w:t>R</w:t>
      </w:r>
      <w:r w:rsidR="00D15BA7" w:rsidRPr="00D15BA7">
        <w:rPr>
          <w:rFonts w:ascii="Times New Roman" w:hAnsi="Times New Roman" w:cs="Times New Roman"/>
          <w:sz w:val="28"/>
          <w:szCs w:val="28"/>
        </w:rPr>
        <w:t xml:space="preserve">eza </w:t>
      </w:r>
      <w:r w:rsidRPr="00D15BA7">
        <w:rPr>
          <w:rFonts w:ascii="Times New Roman" w:hAnsi="Times New Roman" w:cs="Times New Roman"/>
          <w:sz w:val="28"/>
          <w:szCs w:val="28"/>
        </w:rPr>
        <w:t>B</w:t>
      </w:r>
      <w:r w:rsidR="00D15BA7" w:rsidRPr="00D15BA7">
        <w:rPr>
          <w:rFonts w:ascii="Times New Roman" w:hAnsi="Times New Roman" w:cs="Times New Roman"/>
          <w:sz w:val="28"/>
          <w:szCs w:val="28"/>
        </w:rPr>
        <w:t>ayu</w:t>
      </w:r>
      <w:r w:rsidRPr="00D15BA7">
        <w:rPr>
          <w:rFonts w:ascii="Times New Roman" w:hAnsi="Times New Roman" w:cs="Times New Roman"/>
          <w:sz w:val="28"/>
          <w:szCs w:val="28"/>
        </w:rPr>
        <w:t xml:space="preserve"> Kurniawan</w:t>
      </w:r>
      <w:r w:rsidR="00724DE4" w:rsidRPr="00D15BA7">
        <w:rPr>
          <w:rFonts w:ascii="Times New Roman" w:hAnsi="Times New Roman" w:cs="Times New Roman"/>
          <w:sz w:val="28"/>
          <w:szCs w:val="28"/>
          <w:vertAlign w:val="superscript"/>
        </w:rPr>
        <w:t>1</w:t>
      </w:r>
      <w:r w:rsidR="00C52B19">
        <w:rPr>
          <w:rFonts w:ascii="Times New Roman" w:hAnsi="Times New Roman" w:cs="Times New Roman"/>
          <w:sz w:val="28"/>
          <w:szCs w:val="28"/>
          <w:vertAlign w:val="superscript"/>
        </w:rPr>
        <w:t>,</w:t>
      </w:r>
      <w:r w:rsidR="00D15BA7" w:rsidRPr="00D15BA7">
        <w:rPr>
          <w:rFonts w:ascii="Times New Roman" w:hAnsi="Times New Roman" w:cs="Times New Roman"/>
          <w:sz w:val="28"/>
          <w:szCs w:val="28"/>
          <w:vertAlign w:val="superscript"/>
        </w:rPr>
        <w:t>a)</w:t>
      </w:r>
      <w:r w:rsidRPr="00D15BA7">
        <w:rPr>
          <w:rFonts w:ascii="Times New Roman" w:hAnsi="Times New Roman" w:cs="Times New Roman"/>
          <w:sz w:val="28"/>
          <w:szCs w:val="28"/>
        </w:rPr>
        <w:t>, R</w:t>
      </w:r>
      <w:r w:rsidR="00D15BA7" w:rsidRPr="00D15BA7">
        <w:rPr>
          <w:rFonts w:ascii="Times New Roman" w:hAnsi="Times New Roman" w:cs="Times New Roman"/>
          <w:sz w:val="28"/>
          <w:szCs w:val="28"/>
        </w:rPr>
        <w:t>etno</w:t>
      </w:r>
      <w:r w:rsidRPr="00D15BA7">
        <w:rPr>
          <w:rFonts w:ascii="Times New Roman" w:hAnsi="Times New Roman" w:cs="Times New Roman"/>
          <w:sz w:val="28"/>
          <w:szCs w:val="28"/>
        </w:rPr>
        <w:t xml:space="preserve"> Widiastuti</w:t>
      </w:r>
      <w:r w:rsidR="00724DE4" w:rsidRPr="00D15BA7">
        <w:rPr>
          <w:rFonts w:ascii="Times New Roman" w:hAnsi="Times New Roman" w:cs="Times New Roman"/>
          <w:sz w:val="28"/>
          <w:szCs w:val="28"/>
          <w:vertAlign w:val="superscript"/>
        </w:rPr>
        <w:t>2</w:t>
      </w:r>
      <w:r w:rsidR="00133CED">
        <w:rPr>
          <w:rFonts w:ascii="Times New Roman" w:hAnsi="Times New Roman" w:cs="Times New Roman"/>
          <w:sz w:val="28"/>
          <w:szCs w:val="28"/>
          <w:vertAlign w:val="superscript"/>
        </w:rPr>
        <w:t>,b)</w:t>
      </w:r>
      <w:r w:rsidRPr="00D15BA7">
        <w:rPr>
          <w:rFonts w:ascii="Times New Roman" w:hAnsi="Times New Roman" w:cs="Times New Roman"/>
          <w:sz w:val="28"/>
          <w:szCs w:val="28"/>
        </w:rPr>
        <w:t>, and E</w:t>
      </w:r>
      <w:r w:rsidR="00D15BA7" w:rsidRPr="00D15BA7">
        <w:rPr>
          <w:rFonts w:ascii="Times New Roman" w:hAnsi="Times New Roman" w:cs="Times New Roman"/>
          <w:sz w:val="28"/>
          <w:szCs w:val="28"/>
        </w:rPr>
        <w:t>dhy</w:t>
      </w:r>
      <w:r w:rsidRPr="00D15BA7">
        <w:rPr>
          <w:rFonts w:ascii="Times New Roman" w:hAnsi="Times New Roman" w:cs="Times New Roman"/>
          <w:sz w:val="28"/>
          <w:szCs w:val="28"/>
        </w:rPr>
        <w:t xml:space="preserve"> Sutanta</w:t>
      </w:r>
      <w:r w:rsidR="00724DE4" w:rsidRPr="00D15BA7">
        <w:rPr>
          <w:rFonts w:ascii="Times New Roman" w:hAnsi="Times New Roman" w:cs="Times New Roman"/>
          <w:sz w:val="28"/>
          <w:szCs w:val="28"/>
          <w:vertAlign w:val="superscript"/>
        </w:rPr>
        <w:t>3</w:t>
      </w:r>
      <w:r w:rsidR="00133CED">
        <w:rPr>
          <w:rFonts w:ascii="Times New Roman" w:hAnsi="Times New Roman" w:cs="Times New Roman"/>
          <w:sz w:val="28"/>
          <w:szCs w:val="28"/>
          <w:vertAlign w:val="superscript"/>
        </w:rPr>
        <w:t>,c)</w:t>
      </w:r>
    </w:p>
    <w:p w14:paraId="65CFBD2F" w14:textId="77777777" w:rsidR="00D1756D" w:rsidRPr="00D15BA7" w:rsidRDefault="00724DE4" w:rsidP="00D15BA7">
      <w:pPr>
        <w:spacing w:after="0" w:line="240" w:lineRule="auto"/>
        <w:jc w:val="center"/>
        <w:rPr>
          <w:rFonts w:ascii="Times New Roman" w:hAnsi="Times New Roman" w:cs="Times New Roman"/>
          <w:sz w:val="20"/>
        </w:rPr>
      </w:pPr>
      <w:r w:rsidRPr="00D15BA7">
        <w:rPr>
          <w:rFonts w:ascii="Times New Roman" w:hAnsi="Times New Roman" w:cs="Times New Roman"/>
          <w:sz w:val="20"/>
          <w:vertAlign w:val="superscript"/>
        </w:rPr>
        <w:t>1,2</w:t>
      </w:r>
      <w:r w:rsidR="00D1756D" w:rsidRPr="00D15BA7">
        <w:rPr>
          <w:rFonts w:ascii="Times New Roman" w:hAnsi="Times New Roman" w:cs="Times New Roman"/>
          <w:sz w:val="20"/>
        </w:rPr>
        <w:t>Department of Industrial Engineering, Universitas Sarjanawiyata Tamansiswa, Yogyakarta, Indonesia</w:t>
      </w:r>
    </w:p>
    <w:p w14:paraId="6D999D45" w14:textId="77777777" w:rsidR="00D1756D" w:rsidRPr="00D15BA7" w:rsidRDefault="00724DE4" w:rsidP="00D15BA7">
      <w:pPr>
        <w:spacing w:after="0" w:line="240" w:lineRule="auto"/>
        <w:jc w:val="center"/>
        <w:rPr>
          <w:rFonts w:ascii="Times New Roman" w:hAnsi="Times New Roman" w:cs="Times New Roman"/>
          <w:sz w:val="20"/>
        </w:rPr>
      </w:pPr>
      <w:r w:rsidRPr="00D15BA7">
        <w:rPr>
          <w:rFonts w:ascii="Times New Roman" w:hAnsi="Times New Roman" w:cs="Times New Roman"/>
          <w:sz w:val="20"/>
          <w:vertAlign w:val="superscript"/>
        </w:rPr>
        <w:t>3</w:t>
      </w:r>
      <w:r w:rsidR="00060EF4" w:rsidRPr="00D15BA7">
        <w:rPr>
          <w:rFonts w:ascii="Times New Roman" w:hAnsi="Times New Roman" w:cs="Times New Roman"/>
          <w:sz w:val="20"/>
        </w:rPr>
        <w:t>Department of Informatics, Institut Sains &amp; Teknologi AKPRIND, Yogyakarta, Indonesia</w:t>
      </w:r>
    </w:p>
    <w:p w14:paraId="3933612B" w14:textId="77777777" w:rsidR="00D1756D" w:rsidRPr="00D15BA7" w:rsidRDefault="00D1756D" w:rsidP="00D15BA7">
      <w:pPr>
        <w:spacing w:after="0" w:line="240" w:lineRule="auto"/>
        <w:jc w:val="both"/>
        <w:rPr>
          <w:rFonts w:ascii="Times New Roman" w:hAnsi="Times New Roman" w:cs="Times New Roman"/>
          <w:sz w:val="20"/>
        </w:rPr>
      </w:pPr>
    </w:p>
    <w:p w14:paraId="03238744" w14:textId="77777777" w:rsidR="00724DE4" w:rsidRDefault="00655180" w:rsidP="00D15BA7">
      <w:pPr>
        <w:spacing w:after="0" w:line="240" w:lineRule="auto"/>
        <w:jc w:val="center"/>
        <w:rPr>
          <w:rStyle w:val="Hyperlink"/>
          <w:rFonts w:ascii="Times New Roman" w:hAnsi="Times New Roman" w:cs="Times New Roman"/>
          <w:color w:val="auto"/>
          <w:u w:val="none"/>
        </w:rPr>
      </w:pPr>
      <w:r>
        <w:rPr>
          <w:rFonts w:ascii="Times New Roman" w:hAnsi="Times New Roman" w:cs="Times New Roman"/>
          <w:vertAlign w:val="superscript"/>
        </w:rPr>
        <w:t>a)</w:t>
      </w:r>
      <w:r w:rsidR="00D15BA7">
        <w:rPr>
          <w:rFonts w:ascii="Times New Roman" w:hAnsi="Times New Roman" w:cs="Times New Roman"/>
        </w:rPr>
        <w:t>Corresponding author</w:t>
      </w:r>
      <w:r w:rsidR="00724DE4">
        <w:rPr>
          <w:rFonts w:ascii="Times New Roman" w:hAnsi="Times New Roman" w:cs="Times New Roman"/>
        </w:rPr>
        <w:t xml:space="preserve">: </w:t>
      </w:r>
      <w:hyperlink r:id="rId6" w:history="1">
        <w:r w:rsidR="00724DE4" w:rsidRPr="00724DE4">
          <w:rPr>
            <w:rStyle w:val="Hyperlink"/>
            <w:rFonts w:ascii="Times New Roman" w:hAnsi="Times New Roman" w:cs="Times New Roman"/>
            <w:color w:val="auto"/>
            <w:u w:val="none"/>
          </w:rPr>
          <w:t>reza.kurniawan@ustjogja.ac.id</w:t>
        </w:r>
      </w:hyperlink>
    </w:p>
    <w:p w14:paraId="0508EA9D" w14:textId="77777777" w:rsidR="00133CED" w:rsidRPr="00655180" w:rsidRDefault="00133CED" w:rsidP="00133CED">
      <w:pPr>
        <w:spacing w:after="0" w:line="240" w:lineRule="auto"/>
        <w:jc w:val="center"/>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t>b)</w:t>
      </w:r>
      <w:hyperlink r:id="rId7" w:history="1">
        <w:r w:rsidRPr="00655180">
          <w:rPr>
            <w:rStyle w:val="Hyperlink"/>
            <w:rFonts w:ascii="Times New Roman" w:hAnsi="Times New Roman" w:cs="Times New Roman"/>
            <w:color w:val="auto"/>
            <w:u w:val="none"/>
          </w:rPr>
          <w:t>dias.rw@ustjogja.ac.id</w:t>
        </w:r>
      </w:hyperlink>
    </w:p>
    <w:p w14:paraId="421D3146" w14:textId="77777777" w:rsidR="00133CED" w:rsidRPr="00655180" w:rsidRDefault="00133CED" w:rsidP="00133CED">
      <w:pPr>
        <w:spacing w:after="0" w:line="240" w:lineRule="auto"/>
        <w:jc w:val="center"/>
        <w:rPr>
          <w:rFonts w:ascii="Times New Roman" w:hAnsi="Times New Roman" w:cs="Times New Roman"/>
        </w:rPr>
      </w:pPr>
      <w:r>
        <w:rPr>
          <w:rStyle w:val="Hyperlink"/>
          <w:rFonts w:ascii="Times New Roman" w:hAnsi="Times New Roman" w:cs="Times New Roman"/>
          <w:color w:val="auto"/>
          <w:u w:val="none"/>
          <w:vertAlign w:val="superscript"/>
        </w:rPr>
        <w:t>c)</w:t>
      </w:r>
      <w:hyperlink r:id="rId8" w:history="1">
        <w:r w:rsidRPr="00655180">
          <w:rPr>
            <w:rStyle w:val="Hyperlink"/>
            <w:rFonts w:ascii="Times New Roman" w:hAnsi="Times New Roman" w:cs="Times New Roman"/>
            <w:color w:val="auto"/>
            <w:u w:val="none"/>
          </w:rPr>
          <w:t>edhy_sst@akprind.ac.id</w:t>
        </w:r>
      </w:hyperlink>
      <w:r>
        <w:rPr>
          <w:rStyle w:val="Hyperlink"/>
          <w:rFonts w:ascii="Times New Roman" w:hAnsi="Times New Roman" w:cs="Times New Roman"/>
          <w:color w:val="auto"/>
          <w:u w:val="none"/>
        </w:rPr>
        <w:t xml:space="preserve"> </w:t>
      </w:r>
    </w:p>
    <w:p w14:paraId="74F829A7" w14:textId="7251E496" w:rsidR="00DE2AC6" w:rsidRPr="00D15BA7" w:rsidRDefault="00724DE4" w:rsidP="00655180">
      <w:pPr>
        <w:spacing w:before="360" w:after="360" w:line="240" w:lineRule="auto"/>
        <w:ind w:left="284" w:right="284"/>
        <w:jc w:val="both"/>
        <w:rPr>
          <w:rFonts w:ascii="Times New Roman" w:hAnsi="Times New Roman" w:cs="Times New Roman"/>
          <w:sz w:val="18"/>
          <w:szCs w:val="18"/>
        </w:rPr>
      </w:pPr>
      <w:r w:rsidRPr="00D15BA7">
        <w:rPr>
          <w:rFonts w:ascii="Times New Roman" w:hAnsi="Times New Roman" w:cs="Times New Roman"/>
          <w:b/>
          <w:sz w:val="18"/>
          <w:szCs w:val="18"/>
        </w:rPr>
        <w:t>Abstract</w:t>
      </w:r>
      <w:r w:rsidR="00060EF4" w:rsidRPr="00D15BA7">
        <w:rPr>
          <w:rFonts w:ascii="Times New Roman" w:hAnsi="Times New Roman" w:cs="Times New Roman"/>
          <w:sz w:val="18"/>
          <w:szCs w:val="18"/>
        </w:rPr>
        <w:t xml:space="preserve">. </w:t>
      </w:r>
      <w:r w:rsidR="00EB0B38">
        <w:rPr>
          <w:rFonts w:ascii="Times New Roman" w:hAnsi="Times New Roman" w:cs="Times New Roman"/>
          <w:sz w:val="18"/>
          <w:szCs w:val="18"/>
        </w:rPr>
        <w:t>W</w:t>
      </w:r>
      <w:r w:rsidR="00DE2AC6" w:rsidRPr="00201AE9">
        <w:rPr>
          <w:rFonts w:ascii="Times New Roman" w:hAnsi="Times New Roman" w:cs="Times New Roman"/>
          <w:sz w:val="18"/>
          <w:szCs w:val="18"/>
        </w:rPr>
        <w:t>ork</w:t>
      </w:r>
      <w:r w:rsidR="00DE2AC6" w:rsidRPr="008622F0">
        <w:rPr>
          <w:rFonts w:ascii="Times New Roman" w:hAnsi="Times New Roman" w:cs="Times New Roman"/>
          <w:sz w:val="18"/>
          <w:szCs w:val="18"/>
        </w:rPr>
        <w:t xml:space="preserve"> </w:t>
      </w:r>
      <w:r w:rsidR="00956DCF">
        <w:rPr>
          <w:rFonts w:ascii="Times New Roman" w:hAnsi="Times New Roman" w:cs="Times New Roman"/>
          <w:sz w:val="18"/>
          <w:szCs w:val="18"/>
        </w:rPr>
        <w:t>s</w:t>
      </w:r>
      <w:r w:rsidR="00DE2AC6" w:rsidRPr="00D15BA7">
        <w:rPr>
          <w:rFonts w:ascii="Times New Roman" w:hAnsi="Times New Roman" w:cs="Times New Roman"/>
          <w:sz w:val="18"/>
          <w:szCs w:val="18"/>
        </w:rPr>
        <w:t>afety is an essential aspect that mus</w:t>
      </w:r>
      <w:r w:rsidR="00201AE9">
        <w:rPr>
          <w:rFonts w:ascii="Times New Roman" w:hAnsi="Times New Roman" w:cs="Times New Roman"/>
          <w:sz w:val="18"/>
          <w:szCs w:val="18"/>
        </w:rPr>
        <w:t>t</w:t>
      </w:r>
      <w:r w:rsidR="00DE2AC6" w:rsidRPr="00D15BA7">
        <w:rPr>
          <w:rFonts w:ascii="Times New Roman" w:hAnsi="Times New Roman" w:cs="Times New Roman"/>
          <w:sz w:val="18"/>
          <w:szCs w:val="18"/>
        </w:rPr>
        <w:t xml:space="preserve"> be seriously paid attention</w:t>
      </w:r>
      <w:r w:rsidR="00EB0B38">
        <w:rPr>
          <w:rFonts w:ascii="Times New Roman" w:hAnsi="Times New Roman" w:cs="Times New Roman"/>
          <w:sz w:val="18"/>
          <w:szCs w:val="18"/>
        </w:rPr>
        <w:t xml:space="preserve"> to</w:t>
      </w:r>
      <w:r w:rsidR="00DE2AC6" w:rsidRPr="00D15BA7">
        <w:rPr>
          <w:rFonts w:ascii="Times New Roman" w:hAnsi="Times New Roman" w:cs="Times New Roman"/>
          <w:sz w:val="18"/>
          <w:szCs w:val="18"/>
        </w:rPr>
        <w:t xml:space="preserve">. However, this issue is often ignored </w:t>
      </w:r>
      <w:r w:rsidR="0071255E" w:rsidRPr="00D15BA7">
        <w:rPr>
          <w:rFonts w:ascii="Times New Roman" w:hAnsi="Times New Roman" w:cs="Times New Roman"/>
          <w:sz w:val="18"/>
          <w:szCs w:val="18"/>
        </w:rPr>
        <w:t xml:space="preserve">in Indonesia </w:t>
      </w:r>
      <w:r w:rsidR="00DE2AC6" w:rsidRPr="00D15BA7">
        <w:rPr>
          <w:rFonts w:ascii="Times New Roman" w:hAnsi="Times New Roman" w:cs="Times New Roman"/>
          <w:sz w:val="18"/>
          <w:szCs w:val="18"/>
        </w:rPr>
        <w:t>due to many factors</w:t>
      </w:r>
      <w:r w:rsidR="00201AE9">
        <w:rPr>
          <w:rFonts w:ascii="Times New Roman" w:hAnsi="Times New Roman" w:cs="Times New Roman"/>
          <w:sz w:val="18"/>
          <w:szCs w:val="18"/>
        </w:rPr>
        <w:t>,</w:t>
      </w:r>
      <w:r w:rsidR="00DE2AC6" w:rsidRPr="00D15BA7">
        <w:rPr>
          <w:rFonts w:ascii="Times New Roman" w:hAnsi="Times New Roman" w:cs="Times New Roman"/>
          <w:sz w:val="18"/>
          <w:szCs w:val="18"/>
        </w:rPr>
        <w:t xml:space="preserve"> especially its imp</w:t>
      </w:r>
      <w:r w:rsidR="00EA5503" w:rsidRPr="00D15BA7">
        <w:rPr>
          <w:rFonts w:ascii="Times New Roman" w:hAnsi="Times New Roman" w:cs="Times New Roman"/>
          <w:sz w:val="18"/>
          <w:szCs w:val="18"/>
        </w:rPr>
        <w:t>lementation in small and medium scale</w:t>
      </w:r>
      <w:r w:rsidR="00DE2AC6" w:rsidRPr="00D15BA7">
        <w:rPr>
          <w:rFonts w:ascii="Times New Roman" w:hAnsi="Times New Roman" w:cs="Times New Roman"/>
          <w:sz w:val="18"/>
          <w:szCs w:val="18"/>
        </w:rPr>
        <w:t xml:space="preserve"> industries. </w:t>
      </w:r>
      <w:r w:rsidR="00EA5503" w:rsidRPr="00D15BA7">
        <w:rPr>
          <w:rFonts w:ascii="Times New Roman" w:hAnsi="Times New Roman" w:cs="Times New Roman"/>
          <w:sz w:val="18"/>
          <w:szCs w:val="18"/>
        </w:rPr>
        <w:t xml:space="preserve">Accordingly, a more structured and applicable risk assessment is strongly necessary. This study aims to introduce occupational risk assessment integrating </w:t>
      </w:r>
      <w:r w:rsidR="00214121">
        <w:rPr>
          <w:rFonts w:ascii="Times New Roman" w:hAnsi="Times New Roman" w:cs="Times New Roman"/>
          <w:sz w:val="18"/>
          <w:szCs w:val="18"/>
        </w:rPr>
        <w:t xml:space="preserve">the </w:t>
      </w:r>
      <w:r w:rsidR="00EA5503" w:rsidRPr="00D15BA7">
        <w:rPr>
          <w:rFonts w:ascii="Times New Roman" w:hAnsi="Times New Roman" w:cs="Times New Roman"/>
          <w:sz w:val="18"/>
          <w:szCs w:val="18"/>
        </w:rPr>
        <w:t xml:space="preserve">traditional approach and multi-criteria decision-making (MCDM) technique. A case study in </w:t>
      </w:r>
      <w:r w:rsidR="00214121">
        <w:rPr>
          <w:rFonts w:ascii="Times New Roman" w:hAnsi="Times New Roman" w:cs="Times New Roman"/>
          <w:sz w:val="18"/>
          <w:szCs w:val="18"/>
        </w:rPr>
        <w:t xml:space="preserve">the </w:t>
      </w:r>
      <w:r w:rsidR="00EA5503" w:rsidRPr="00D15BA7">
        <w:rPr>
          <w:rFonts w:ascii="Times New Roman" w:hAnsi="Times New Roman" w:cs="Times New Roman"/>
          <w:sz w:val="18"/>
          <w:szCs w:val="18"/>
        </w:rPr>
        <w:t xml:space="preserve">medium-sized furniture manufacturer situated in Yogyakarta, Indonesia, is selected involving three decision-makers (DMs), who are: senior staff, head of </w:t>
      </w:r>
      <w:r w:rsidR="001B360D">
        <w:rPr>
          <w:rFonts w:ascii="Times New Roman" w:hAnsi="Times New Roman" w:cs="Times New Roman"/>
          <w:sz w:val="18"/>
          <w:szCs w:val="18"/>
        </w:rPr>
        <w:t xml:space="preserve">the </w:t>
      </w:r>
      <w:r w:rsidR="00EA5503" w:rsidRPr="00D15BA7">
        <w:rPr>
          <w:rFonts w:ascii="Times New Roman" w:hAnsi="Times New Roman" w:cs="Times New Roman"/>
          <w:sz w:val="18"/>
          <w:szCs w:val="18"/>
        </w:rPr>
        <w:t>production section, and certified occupational health and saf</w:t>
      </w:r>
      <w:r w:rsidR="00DA64E0">
        <w:rPr>
          <w:rFonts w:ascii="Times New Roman" w:hAnsi="Times New Roman" w:cs="Times New Roman"/>
          <w:sz w:val="18"/>
          <w:szCs w:val="18"/>
        </w:rPr>
        <w:t>e</w:t>
      </w:r>
      <w:r w:rsidR="00EA5503" w:rsidRPr="00D15BA7">
        <w:rPr>
          <w:rFonts w:ascii="Times New Roman" w:hAnsi="Times New Roman" w:cs="Times New Roman"/>
          <w:sz w:val="18"/>
          <w:szCs w:val="18"/>
        </w:rPr>
        <w:t>ty (OHS) expert. The traditional risk assessment method is proposed to identify and analyze the risks, whilst the best-worst method (BWM) is developed to determine the best control strategies. The result indicates that there are five critical risks</w:t>
      </w:r>
      <w:r w:rsidR="002C712B" w:rsidRPr="00D15BA7">
        <w:rPr>
          <w:rFonts w:ascii="Times New Roman" w:hAnsi="Times New Roman" w:cs="Times New Roman"/>
          <w:sz w:val="18"/>
          <w:szCs w:val="18"/>
        </w:rPr>
        <w:t xml:space="preserve"> of 12 occupa</w:t>
      </w:r>
      <w:r w:rsidR="00EA5503" w:rsidRPr="00D15BA7">
        <w:rPr>
          <w:rFonts w:ascii="Times New Roman" w:hAnsi="Times New Roman" w:cs="Times New Roman"/>
          <w:sz w:val="18"/>
          <w:szCs w:val="18"/>
        </w:rPr>
        <w:t>t</w:t>
      </w:r>
      <w:r w:rsidR="002C712B" w:rsidRPr="00D15BA7">
        <w:rPr>
          <w:rFonts w:ascii="Times New Roman" w:hAnsi="Times New Roman" w:cs="Times New Roman"/>
          <w:sz w:val="18"/>
          <w:szCs w:val="18"/>
        </w:rPr>
        <w:t xml:space="preserve">ional risks </w:t>
      </w:r>
      <w:r w:rsidR="00DA64E0">
        <w:rPr>
          <w:rFonts w:ascii="Times New Roman" w:hAnsi="Times New Roman" w:cs="Times New Roman"/>
          <w:sz w:val="18"/>
          <w:szCs w:val="18"/>
        </w:rPr>
        <w:t>t</w:t>
      </w:r>
      <w:r w:rsidR="00EA5503" w:rsidRPr="00D15BA7">
        <w:rPr>
          <w:rFonts w:ascii="Times New Roman" w:hAnsi="Times New Roman" w:cs="Times New Roman"/>
          <w:sz w:val="18"/>
          <w:szCs w:val="18"/>
        </w:rPr>
        <w:t xml:space="preserve">hat have been </w:t>
      </w:r>
      <w:r w:rsidR="002C712B" w:rsidRPr="00D15BA7">
        <w:rPr>
          <w:rFonts w:ascii="Times New Roman" w:hAnsi="Times New Roman" w:cs="Times New Roman"/>
          <w:sz w:val="18"/>
          <w:szCs w:val="18"/>
        </w:rPr>
        <w:t>considered. Then, based on the controls’ optimal weights screened using the α-cut value, the control personal protective equipment (</w:t>
      </w:r>
      <w:r w:rsidR="002C712B" w:rsidRPr="00D15BA7">
        <w:rPr>
          <w:rFonts w:ascii="Times New Roman" w:hAnsi="Times New Roman" w:cs="Times New Roman"/>
          <w:i/>
          <w:sz w:val="18"/>
          <w:szCs w:val="18"/>
        </w:rPr>
        <w:t>PE</w:t>
      </w:r>
      <w:r w:rsidR="002C712B" w:rsidRPr="00D15BA7">
        <w:rPr>
          <w:rFonts w:ascii="Times New Roman" w:hAnsi="Times New Roman" w:cs="Times New Roman"/>
          <w:sz w:val="18"/>
          <w:szCs w:val="18"/>
        </w:rPr>
        <w:t>) is the best control to reduce all critical risks followed by administrative controls (AC) and engineering controls (EC)</w:t>
      </w:r>
      <w:r w:rsidR="006F4158">
        <w:rPr>
          <w:rFonts w:ascii="Times New Roman" w:hAnsi="Times New Roman" w:cs="Times New Roman"/>
          <w:sz w:val="18"/>
          <w:szCs w:val="18"/>
        </w:rPr>
        <w:t xml:space="preserve">. </w:t>
      </w:r>
      <w:r w:rsidR="00665B14" w:rsidRPr="00665B14">
        <w:rPr>
          <w:rFonts w:ascii="Times New Roman" w:hAnsi="Times New Roman" w:cs="Times New Roman"/>
          <w:sz w:val="18"/>
          <w:szCs w:val="18"/>
        </w:rPr>
        <w:t>Meanwhile, the AC is effectively recommended to mitigate chemical risks. Meanwhile, the AC is effectively recommended to mitigate chemical risks. Despite the understandable decision-making process, further study is encouraged to consider the hazard risks such as biological and psychosocial risks</w:t>
      </w:r>
      <w:r w:rsidR="00172185">
        <w:rPr>
          <w:rFonts w:ascii="Times New Roman" w:hAnsi="Times New Roman" w:cs="Times New Roman"/>
          <w:sz w:val="18"/>
          <w:szCs w:val="18"/>
        </w:rPr>
        <w:t xml:space="preserve"> to lead broader discussion</w:t>
      </w:r>
      <w:r w:rsidR="00665B14" w:rsidRPr="00665B14">
        <w:rPr>
          <w:rFonts w:ascii="Times New Roman" w:hAnsi="Times New Roman" w:cs="Times New Roman"/>
          <w:sz w:val="18"/>
          <w:szCs w:val="18"/>
        </w:rPr>
        <w:t xml:space="preserve">. </w:t>
      </w:r>
    </w:p>
    <w:p w14:paraId="6F62D76A" w14:textId="77777777" w:rsidR="000A1D8F" w:rsidRPr="00BF38AB" w:rsidRDefault="00BF38AB" w:rsidP="00BF38AB">
      <w:pPr>
        <w:spacing w:before="240" w:after="240" w:line="240" w:lineRule="auto"/>
        <w:jc w:val="center"/>
        <w:rPr>
          <w:rFonts w:ascii="Times New Roman" w:hAnsi="Times New Roman" w:cs="Times New Roman"/>
          <w:b/>
          <w:sz w:val="24"/>
        </w:rPr>
      </w:pPr>
      <w:r w:rsidRPr="00BF38AB">
        <w:rPr>
          <w:rFonts w:ascii="Times New Roman" w:hAnsi="Times New Roman" w:cs="Times New Roman"/>
          <w:b/>
          <w:sz w:val="24"/>
        </w:rPr>
        <w:t>INTRODUCTION</w:t>
      </w:r>
    </w:p>
    <w:p w14:paraId="3DEEDF24" w14:textId="77777777" w:rsidR="00BF38AB" w:rsidRDefault="00210344" w:rsidP="00BF38AB">
      <w:pPr>
        <w:spacing w:after="0" w:line="240" w:lineRule="auto"/>
        <w:ind w:firstLine="284"/>
        <w:jc w:val="both"/>
        <w:rPr>
          <w:rFonts w:ascii="Times New Roman" w:hAnsi="Times New Roman" w:cs="Times New Roman"/>
          <w:sz w:val="20"/>
        </w:rPr>
      </w:pPr>
      <w:r w:rsidRPr="00210344">
        <w:rPr>
          <w:rFonts w:ascii="Times New Roman" w:hAnsi="Times New Roman" w:cs="Times New Roman"/>
          <w:sz w:val="20"/>
        </w:rPr>
        <w:t>The occupational hazard risk is still a serious concern that various parties in Indonesia should be addressed.</w:t>
      </w:r>
      <w:r>
        <w:rPr>
          <w:rFonts w:ascii="Times New Roman" w:hAnsi="Times New Roman" w:cs="Times New Roman"/>
          <w:sz w:val="20"/>
        </w:rPr>
        <w:t xml:space="preserve"> </w:t>
      </w:r>
      <w:r w:rsidR="00FD429E" w:rsidRPr="00BF38AB">
        <w:rPr>
          <w:rFonts w:ascii="Times New Roman" w:hAnsi="Times New Roman" w:cs="Times New Roman"/>
          <w:sz w:val="20"/>
        </w:rPr>
        <w:t xml:space="preserve">For instance, based on data reported by the Ministry of Manpower of the Republic of Indonesia, during the last </w:t>
      </w:r>
      <w:r w:rsidR="004164FD">
        <w:rPr>
          <w:rFonts w:ascii="Times New Roman" w:hAnsi="Times New Roman" w:cs="Times New Roman"/>
          <w:sz w:val="20"/>
        </w:rPr>
        <w:t>two</w:t>
      </w:r>
      <w:r w:rsidR="00FD429E" w:rsidRPr="00BF38AB">
        <w:rPr>
          <w:rFonts w:ascii="Times New Roman" w:hAnsi="Times New Roman" w:cs="Times New Roman"/>
          <w:sz w:val="20"/>
        </w:rPr>
        <w:t xml:space="preserve"> years</w:t>
      </w:r>
      <w:r w:rsidR="007C0DDB">
        <w:rPr>
          <w:rFonts w:ascii="Times New Roman" w:hAnsi="Times New Roman" w:cs="Times New Roman"/>
          <w:sz w:val="20"/>
        </w:rPr>
        <w:t>,</w:t>
      </w:r>
      <w:r w:rsidR="00FD429E" w:rsidRPr="00BF38AB">
        <w:rPr>
          <w:rFonts w:ascii="Times New Roman" w:hAnsi="Times New Roman" w:cs="Times New Roman"/>
          <w:sz w:val="20"/>
        </w:rPr>
        <w:t xml:space="preserve"> there was a significant increase in the number of work accidents from 144.000 cases in 2019 to 177.000 cases </w:t>
      </w:r>
      <w:r w:rsidR="00FD429E" w:rsidRPr="00BF38AB">
        <w:rPr>
          <w:rFonts w:ascii="Times New Roman" w:hAnsi="Times New Roman" w:cs="Times New Roman"/>
          <w:sz w:val="20"/>
        </w:rPr>
        <w:fldChar w:fldCharType="begin" w:fldLock="1"/>
      </w:r>
      <w:r w:rsidR="00FD429E" w:rsidRPr="00BF38AB">
        <w:rPr>
          <w:rFonts w:ascii="Times New Roman" w:hAnsi="Times New Roman" w:cs="Times New Roman"/>
          <w:sz w:val="20"/>
        </w:rPr>
        <w:instrText>ADDIN CSL_CITATION {"citationItems":[{"id":"ITEM-1","itemData":{"URL":"https://www.liputan6.com/bisnis/read/4454961/jumlah-kecelakaan-kerja-meningkat-di-2020-capai-177000-kasus","accessed":{"date-parts":[["2021","6","8"]]},"author":[{"dropping-particle":"","family":"Santia","given":"Tira","non-dropping-particle":"","parse-names":false,"suffix":""}],"id":"ITEM-1","issued":{"date-parts":[["2021"]]},"title":"Jumlah Kecelakaan Kerja Meningkat di 2020, Capai 177.000 Kasus","type":"webpage"},"uris":["http://www.mendeley.com/documents/?uuid=f34c85ff-1d79-42e8-b3ea-a1240cc34462"]}],"mendeley":{"formattedCitation":"[1]","plainTextFormattedCitation":"[1]","previouslyFormattedCitation":"[1]"},"properties":{"noteIndex":0},"schema":"https://github.com/citation-style-language/schema/raw/master/csl-citation.json"}</w:instrText>
      </w:r>
      <w:r w:rsidR="00FD429E" w:rsidRPr="00BF38AB">
        <w:rPr>
          <w:rFonts w:ascii="Times New Roman" w:hAnsi="Times New Roman" w:cs="Times New Roman"/>
          <w:sz w:val="20"/>
        </w:rPr>
        <w:fldChar w:fldCharType="separate"/>
      </w:r>
      <w:r w:rsidR="00FD429E" w:rsidRPr="00BF38AB">
        <w:rPr>
          <w:rFonts w:ascii="Times New Roman" w:hAnsi="Times New Roman" w:cs="Times New Roman"/>
          <w:noProof/>
          <w:sz w:val="20"/>
        </w:rPr>
        <w:t>[1]</w:t>
      </w:r>
      <w:r w:rsidR="00FD429E" w:rsidRPr="00BF38AB">
        <w:rPr>
          <w:rFonts w:ascii="Times New Roman" w:hAnsi="Times New Roman" w:cs="Times New Roman"/>
          <w:sz w:val="20"/>
        </w:rPr>
        <w:fldChar w:fldCharType="end"/>
      </w:r>
      <w:r w:rsidR="00FD429E" w:rsidRPr="00BF38AB">
        <w:rPr>
          <w:rFonts w:ascii="Times New Roman" w:hAnsi="Times New Roman" w:cs="Times New Roman"/>
          <w:sz w:val="20"/>
        </w:rPr>
        <w:t>. Further, the figure has been predicted to be higher, especially for workers in the informal sector who have not been insured by national health insurance (BPJS Ketenagakerjaan)</w:t>
      </w:r>
      <w:r w:rsidR="004465C1" w:rsidRPr="00BF38AB">
        <w:rPr>
          <w:rFonts w:ascii="Times New Roman" w:hAnsi="Times New Roman" w:cs="Times New Roman"/>
          <w:sz w:val="20"/>
        </w:rPr>
        <w:t>. As reported that in Indonesia</w:t>
      </w:r>
      <w:r w:rsidR="002F4C73">
        <w:rPr>
          <w:rFonts w:ascii="Times New Roman" w:hAnsi="Times New Roman" w:cs="Times New Roman"/>
          <w:sz w:val="20"/>
        </w:rPr>
        <w:t>,</w:t>
      </w:r>
      <w:r w:rsidR="004465C1" w:rsidRPr="00BF38AB">
        <w:rPr>
          <w:rFonts w:ascii="Times New Roman" w:hAnsi="Times New Roman" w:cs="Times New Roman"/>
          <w:sz w:val="20"/>
        </w:rPr>
        <w:t xml:space="preserve"> there were at least 397 daily cases</w:t>
      </w:r>
      <w:r w:rsidR="002F4C73">
        <w:rPr>
          <w:rFonts w:ascii="Times New Roman" w:hAnsi="Times New Roman" w:cs="Times New Roman"/>
          <w:sz w:val="20"/>
        </w:rPr>
        <w:t>,</w:t>
      </w:r>
      <w:r w:rsidR="004465C1" w:rsidRPr="00BF38AB">
        <w:rPr>
          <w:rFonts w:ascii="Times New Roman" w:hAnsi="Times New Roman" w:cs="Times New Roman"/>
          <w:sz w:val="20"/>
        </w:rPr>
        <w:t xml:space="preserve"> including 25 anatomical or functional disability cases, one permanent disability case, and nine death cases between 2012 and 2014 </w:t>
      </w:r>
      <w:r w:rsidR="004465C1" w:rsidRPr="00BF38AB">
        <w:rPr>
          <w:rFonts w:ascii="Times New Roman" w:hAnsi="Times New Roman" w:cs="Times New Roman"/>
          <w:sz w:val="20"/>
        </w:rPr>
        <w:fldChar w:fldCharType="begin" w:fldLock="1"/>
      </w:r>
      <w:r w:rsidR="00790E99" w:rsidRPr="00BF38AB">
        <w:rPr>
          <w:rFonts w:ascii="Times New Roman" w:hAnsi="Times New Roman" w:cs="Times New Roman"/>
          <w:sz w:val="20"/>
        </w:rPr>
        <w:instrText>ADDIN CSL_CITATION {"citationItems":[{"id":"ITEM-1","itemData":{"URL":"https://www.jawapos.com/nasional/26/11/2020/bpjamsostek-sudah-tangani-129-305-kasus-kecelakaan-kerja-di-indonesia/","accessed":{"date-parts":[["2021","6","8"]]},"author":[{"dropping-particle":"","family":"Pradewo","given":"Bintang","non-dropping-particle":"","parse-names":false,"suffix":""}],"id":"ITEM-1","issued":{"date-parts":[["2020"]]},"title":"BPJAMSOSTEK Sudah Tangani 129.305 Kasus Kecelakaan Kerja di Indonesia","type":"webpage"},"uris":["http://www.mendeley.com/documents/?uuid=aae7dca8-f81c-4a14-963c-bcd611770f05"]}],"mendeley":{"formattedCitation":"[2]","plainTextFormattedCitation":"[2]","previouslyFormattedCitation":"[2]"},"properties":{"noteIndex":0},"schema":"https://github.com/citation-style-language/schema/raw/master/csl-citation.json"}</w:instrText>
      </w:r>
      <w:r w:rsidR="004465C1" w:rsidRPr="00BF38AB">
        <w:rPr>
          <w:rFonts w:ascii="Times New Roman" w:hAnsi="Times New Roman" w:cs="Times New Roman"/>
          <w:sz w:val="20"/>
        </w:rPr>
        <w:fldChar w:fldCharType="separate"/>
      </w:r>
      <w:r w:rsidR="004465C1" w:rsidRPr="00BF38AB">
        <w:rPr>
          <w:rFonts w:ascii="Times New Roman" w:hAnsi="Times New Roman" w:cs="Times New Roman"/>
          <w:noProof/>
          <w:sz w:val="20"/>
        </w:rPr>
        <w:t>[2]</w:t>
      </w:r>
      <w:r w:rsidR="004465C1" w:rsidRPr="00BF38AB">
        <w:rPr>
          <w:rFonts w:ascii="Times New Roman" w:hAnsi="Times New Roman" w:cs="Times New Roman"/>
          <w:sz w:val="20"/>
        </w:rPr>
        <w:fldChar w:fldCharType="end"/>
      </w:r>
      <w:r w:rsidR="004465C1" w:rsidRPr="00BF38AB">
        <w:rPr>
          <w:rFonts w:ascii="Times New Roman" w:hAnsi="Times New Roman" w:cs="Times New Roman"/>
          <w:sz w:val="20"/>
        </w:rPr>
        <w:t xml:space="preserve">. Consequently, the increasing number of work accidents has </w:t>
      </w:r>
      <w:r w:rsidR="00F175E8">
        <w:rPr>
          <w:rFonts w:ascii="Times New Roman" w:hAnsi="Times New Roman" w:cs="Times New Roman"/>
          <w:sz w:val="20"/>
        </w:rPr>
        <w:t xml:space="preserve">negatively impacted </w:t>
      </w:r>
      <w:r w:rsidR="004465C1" w:rsidRPr="00BF38AB">
        <w:rPr>
          <w:rFonts w:ascii="Times New Roman" w:hAnsi="Times New Roman" w:cs="Times New Roman"/>
          <w:sz w:val="20"/>
        </w:rPr>
        <w:t>economic productivity and labor welfare.</w:t>
      </w:r>
      <w:r w:rsidR="00C52B19">
        <w:rPr>
          <w:rFonts w:ascii="Times New Roman" w:hAnsi="Times New Roman" w:cs="Times New Roman"/>
          <w:sz w:val="20"/>
        </w:rPr>
        <w:t xml:space="preserve"> </w:t>
      </w:r>
    </w:p>
    <w:p w14:paraId="0FF335A2" w14:textId="77777777" w:rsidR="00C52B19" w:rsidRDefault="00790E99" w:rsidP="00BF38AB">
      <w:pPr>
        <w:spacing w:after="0" w:line="240" w:lineRule="auto"/>
        <w:ind w:firstLine="284"/>
        <w:jc w:val="both"/>
        <w:rPr>
          <w:rFonts w:ascii="Times New Roman" w:hAnsi="Times New Roman" w:cs="Times New Roman"/>
          <w:sz w:val="20"/>
        </w:rPr>
      </w:pPr>
      <w:r w:rsidRPr="00BF38AB">
        <w:rPr>
          <w:rFonts w:ascii="Times New Roman" w:hAnsi="Times New Roman" w:cs="Times New Roman"/>
          <w:sz w:val="20"/>
        </w:rPr>
        <w:t xml:space="preserve">A case study on occupational risks is carried out in this study. A small and medium-sized company manufacturing furniture in Yogyakarta, Indonesia, is selected since the furniture industry is associated with a dirt area, lack of technology implementation, and </w:t>
      </w:r>
      <w:r w:rsidR="00554668" w:rsidRPr="00554668">
        <w:rPr>
          <w:rFonts w:ascii="Times New Roman" w:hAnsi="Times New Roman" w:cs="Times New Roman"/>
          <w:sz w:val="20"/>
        </w:rPr>
        <w:t xml:space="preserve">hazardous </w:t>
      </w:r>
      <w:r w:rsidRPr="00BF38AB">
        <w:rPr>
          <w:rFonts w:ascii="Times New Roman" w:hAnsi="Times New Roman" w:cs="Times New Roman"/>
          <w:sz w:val="20"/>
        </w:rPr>
        <w:t xml:space="preserve">production. </w:t>
      </w:r>
      <w:r w:rsidR="00122367" w:rsidRPr="007A6C55">
        <w:rPr>
          <w:rFonts w:ascii="Times New Roman" w:hAnsi="Times New Roman" w:cs="Times New Roman"/>
          <w:sz w:val="20"/>
        </w:rPr>
        <w:t>S</w:t>
      </w:r>
      <w:r w:rsidR="002C07C1" w:rsidRPr="007A6C55">
        <w:rPr>
          <w:rFonts w:ascii="Times New Roman" w:hAnsi="Times New Roman" w:cs="Times New Roman"/>
          <w:sz w:val="20"/>
        </w:rPr>
        <w:t xml:space="preserve">ince the manufacturing process in the industry must be </w:t>
      </w:r>
      <w:r w:rsidR="00C920AE" w:rsidRPr="007A6C55">
        <w:rPr>
          <w:rFonts w:ascii="Times New Roman" w:hAnsi="Times New Roman" w:cs="Times New Roman"/>
          <w:sz w:val="20"/>
        </w:rPr>
        <w:t>highly mechanized</w:t>
      </w:r>
      <w:r w:rsidR="002C07C1" w:rsidRPr="007A6C55">
        <w:rPr>
          <w:rFonts w:ascii="Times New Roman" w:hAnsi="Times New Roman" w:cs="Times New Roman"/>
          <w:sz w:val="20"/>
        </w:rPr>
        <w:t>, it has caused that the highest occupational accidents affected human</w:t>
      </w:r>
      <w:r w:rsidR="00364421" w:rsidRPr="007A6C55">
        <w:rPr>
          <w:rFonts w:ascii="Times New Roman" w:hAnsi="Times New Roman" w:cs="Times New Roman"/>
          <w:sz w:val="20"/>
        </w:rPr>
        <w:t>s</w:t>
      </w:r>
      <w:r w:rsidR="002C07C1" w:rsidRPr="007A6C55">
        <w:rPr>
          <w:rFonts w:ascii="Times New Roman" w:hAnsi="Times New Roman" w:cs="Times New Roman"/>
          <w:sz w:val="20"/>
        </w:rPr>
        <w:t xml:space="preserve">; moreover, this sector is </w:t>
      </w:r>
      <w:r w:rsidR="002C07C1" w:rsidRPr="00172185">
        <w:rPr>
          <w:rFonts w:ascii="Times New Roman" w:hAnsi="Times New Roman" w:cs="Times New Roman"/>
          <w:sz w:val="20"/>
        </w:rPr>
        <w:t>obviously</w:t>
      </w:r>
      <w:r w:rsidR="002C07C1" w:rsidRPr="007A6C55">
        <w:rPr>
          <w:rFonts w:ascii="Times New Roman" w:hAnsi="Times New Roman" w:cs="Times New Roman"/>
          <w:sz w:val="20"/>
        </w:rPr>
        <w:t xml:space="preserve"> deemed as a labor-intensive</w:t>
      </w:r>
      <w:r w:rsidR="00C920AE" w:rsidRPr="007A6C55">
        <w:rPr>
          <w:rFonts w:ascii="Times New Roman" w:hAnsi="Times New Roman" w:cs="Times New Roman"/>
          <w:sz w:val="20"/>
        </w:rPr>
        <w:t xml:space="preserve"> operating</w:t>
      </w:r>
      <w:r w:rsidR="002C07C1" w:rsidRPr="007A6C55">
        <w:rPr>
          <w:rFonts w:ascii="Times New Roman" w:hAnsi="Times New Roman" w:cs="Times New Roman"/>
          <w:sz w:val="20"/>
        </w:rPr>
        <w:t xml:space="preserve"> sector</w:t>
      </w:r>
      <w:r w:rsidR="007A6C55" w:rsidRPr="007A6C55">
        <w:rPr>
          <w:rFonts w:ascii="Times New Roman" w:hAnsi="Times New Roman" w:cs="Times New Roman"/>
          <w:sz w:val="20"/>
        </w:rPr>
        <w:t xml:space="preserve"> </w:t>
      </w:r>
      <w:r w:rsidR="007A6C55" w:rsidRPr="007A6C55">
        <w:rPr>
          <w:rFonts w:ascii="Times New Roman" w:hAnsi="Times New Roman" w:cs="Times New Roman"/>
          <w:sz w:val="20"/>
        </w:rPr>
        <w:fldChar w:fldCharType="begin" w:fldLock="1"/>
      </w:r>
      <w:r w:rsidR="007A6C55" w:rsidRPr="007A6C55">
        <w:rPr>
          <w:rFonts w:ascii="Times New Roman" w:hAnsi="Times New Roman" w:cs="Times New Roman"/>
          <w:sz w:val="20"/>
        </w:rPr>
        <w:instrText>ADDIN CSL_CITATION {"citationItems":[{"id":"ITEM-1","itemData":{"DOI":"10.1088/1757-899X/505/1/012038","ISSN":"1757899X","abstract":"An industrial activity is never separated from potential hazards and risks that can lead to workplace accidents. A small accident could bring a major impact on a company. Woodworking industry is the type of industry with the highest accident rate in manufacturing sector. This research is focused on a company which take roles in selling furniture and building components made of high quality wood. In its practical history, the company has never conducted risk assessment within the company, which makes the company is probably at high risk and can be easily exposed to various potential hazards. Risk assessment is a necessary step to create a safe working environment for the company and for the people involved in it. By conducting risk assessment, the workplace accidents which possibly occur within the company can be reduced or even eliminated. This research is conducted by identifying hazards as the initial stage. And then risk analysis is performed using risk matrix to determine risk ranking of the identified hazards and risks. Once the risk ranking of each risk is determined, the risk is prioritized based on its urgency to be managed. According to risk ranking, production machines are mainly the source of risk within the company with the highest severity rate. In order to mitigate the risk, Job Safety Analysis for company's production machines is organized so it can provide the most relevant output in the end. This research conduces recommendations for the company to reduce the potential hazards which possibly arise within the company.","author":[{"dropping-particle":"","family":"Arimbi","given":"Hanny Banowati","non-dropping-particle":"","parse-names":false,"suffix":""},{"dropping-particle":"","family":"Puspasari","given":"Maya Arlini","non-dropping-particle":"","parse-names":false,"suffix":""},{"dropping-particle":"","family":"Syaifullah","given":"Danu Hadi","non-dropping-particle":"","parse-names":false,"suffix":""}],"container-title":"IOP Conference Series: Materials Science and Engineering","id":"ITEM-1","issue":"1","issued":{"date-parts":[["2019"]]},"title":"Hazard identification, risk assessment and risk control in a woodworking company","type":"article-journal","volume":"505"},"uris":["http://www.mendeley.com/documents/?uuid=95199210-8fa5-4fdf-9db0-178018a8abae"]}],"mendeley":{"formattedCitation":"[3]","plainTextFormattedCitation":"[3]","previouslyFormattedCitation":"[3]"},"properties":{"noteIndex":0},"schema":"https://github.com/citation-style-language/schema/raw/master/csl-citation.json"}</w:instrText>
      </w:r>
      <w:r w:rsidR="007A6C55" w:rsidRPr="007A6C55">
        <w:rPr>
          <w:rFonts w:ascii="Times New Roman" w:hAnsi="Times New Roman" w:cs="Times New Roman"/>
          <w:sz w:val="20"/>
        </w:rPr>
        <w:fldChar w:fldCharType="separate"/>
      </w:r>
      <w:r w:rsidR="007A6C55" w:rsidRPr="007A6C55">
        <w:rPr>
          <w:rFonts w:ascii="Times New Roman" w:hAnsi="Times New Roman" w:cs="Times New Roman"/>
          <w:noProof/>
          <w:sz w:val="20"/>
        </w:rPr>
        <w:t>[3]</w:t>
      </w:r>
      <w:r w:rsidR="007A6C55" w:rsidRPr="007A6C55">
        <w:rPr>
          <w:rFonts w:ascii="Times New Roman" w:hAnsi="Times New Roman" w:cs="Times New Roman"/>
          <w:sz w:val="20"/>
        </w:rPr>
        <w:fldChar w:fldCharType="end"/>
      </w:r>
      <w:r w:rsidR="002C07C1" w:rsidRPr="007A6C55">
        <w:rPr>
          <w:rFonts w:ascii="Times New Roman" w:hAnsi="Times New Roman" w:cs="Times New Roman"/>
          <w:sz w:val="20"/>
        </w:rPr>
        <w:t>. Besides, the company’s scale factor</w:t>
      </w:r>
      <w:r w:rsidR="00693505" w:rsidRPr="007A6C55">
        <w:rPr>
          <w:rFonts w:ascii="Times New Roman" w:hAnsi="Times New Roman" w:cs="Times New Roman"/>
          <w:sz w:val="20"/>
        </w:rPr>
        <w:t>,</w:t>
      </w:r>
      <w:r w:rsidR="002C07C1" w:rsidRPr="007A6C55">
        <w:rPr>
          <w:rFonts w:ascii="Times New Roman" w:hAnsi="Times New Roman" w:cs="Times New Roman"/>
          <w:sz w:val="20"/>
        </w:rPr>
        <w:t xml:space="preserve"> which is considered as small-medium size</w:t>
      </w:r>
      <w:r w:rsidR="00523139" w:rsidRPr="007A6C55">
        <w:rPr>
          <w:rFonts w:ascii="Times New Roman" w:hAnsi="Times New Roman" w:cs="Times New Roman"/>
          <w:sz w:val="20"/>
        </w:rPr>
        <w:t>,</w:t>
      </w:r>
      <w:r w:rsidR="002C07C1" w:rsidRPr="007A6C55">
        <w:rPr>
          <w:rFonts w:ascii="Times New Roman" w:hAnsi="Times New Roman" w:cs="Times New Roman"/>
          <w:sz w:val="20"/>
        </w:rPr>
        <w:t xml:space="preserve"> also contributes to the increasing hazard cases as the implementation of occupational </w:t>
      </w:r>
      <w:r w:rsidR="009800BB" w:rsidRPr="007A6C55">
        <w:rPr>
          <w:rFonts w:ascii="Times New Roman" w:hAnsi="Times New Roman" w:cs="Times New Roman"/>
          <w:sz w:val="20"/>
        </w:rPr>
        <w:t xml:space="preserve">health and safety management has been poorly paid attention </w:t>
      </w:r>
      <w:r w:rsidR="008B3663">
        <w:rPr>
          <w:rFonts w:ascii="Times New Roman" w:hAnsi="Times New Roman" w:cs="Times New Roman"/>
          <w:sz w:val="20"/>
        </w:rPr>
        <w:t xml:space="preserve">to </w:t>
      </w:r>
      <w:r w:rsidR="009800BB" w:rsidRPr="007A6C55">
        <w:rPr>
          <w:rFonts w:ascii="Times New Roman" w:hAnsi="Times New Roman" w:cs="Times New Roman"/>
          <w:sz w:val="20"/>
        </w:rPr>
        <w:t>and applied</w:t>
      </w:r>
      <w:r w:rsidR="007A6C55">
        <w:rPr>
          <w:rFonts w:ascii="Times New Roman" w:hAnsi="Times New Roman" w:cs="Times New Roman"/>
          <w:sz w:val="20"/>
        </w:rPr>
        <w:t xml:space="preserve"> </w:t>
      </w:r>
      <w:r w:rsidR="007A6C55" w:rsidRPr="007A6C55">
        <w:rPr>
          <w:rFonts w:ascii="Times New Roman" w:hAnsi="Times New Roman" w:cs="Times New Roman"/>
          <w:sz w:val="20"/>
        </w:rPr>
        <w:fldChar w:fldCharType="begin" w:fldLock="1"/>
      </w:r>
      <w:r w:rsidR="007A6C55" w:rsidRPr="007A6C55">
        <w:rPr>
          <w:rFonts w:ascii="Times New Roman" w:hAnsi="Times New Roman" w:cs="Times New Roman"/>
          <w:sz w:val="20"/>
        </w:rPr>
        <w:instrText>ADDIN CSL_CITATION {"citationItems":[{"id":"ITEM-1","itemData":{"DOI":"10.1080/1463922X.2014.1003991","ISSN":"1464536X","abstract":"This study aims to analyse the relationship between safety climate and the level of risk acceptance, as well as its relationship with workplace safety performance. The sample includes 14 companies and 403 workers. The safety climate assessment was performed by the application of a Safety Climate in Wood Industries questionnaire and safety performance was assessed with a checklist. Judgements about risk acceptance were measured through questionnaires together with four other variables: trust, risk perception, benefit perception and emotion. Safety climate was found to be correlated with workgroup safety performance, and it also plays an important role in workers’ risk acceptance levels. Risk acceptance tends to be lower when safety climate scores of workgroups are high, and subsequently, their safety performance is better. These findings seem to be relevant, as they provide Occupational, Safety and Health practitioners with a better understanding of workers’ risk acceptance levels and of the differences among workgroups.","author":[{"dropping-particle":"","family":"Rodrigues","given":"M. A.","non-dropping-particle":"","parse-names":false,"suffix":""},{"dropping-particle":"","family":"Arezes","given":"P. M.","non-dropping-particle":"","parse-names":false,"suffix":""},{"dropping-particle":"","family":"Leão","given":"C. P.","non-dropping-particle":"","parse-names":false,"suffix":""}],"container-title":"Theoretical Issues in Ergonomics Science","id":"ITEM-1","issue":"4","issued":{"date-parts":[["2015"]]},"page":"412-428","title":"Safety climate and its relationship with furniture companies’ safety performance and workers’ risk acceptance","type":"article-journal","volume":"16"},"uris":["http://www.mendeley.com/documents/?uuid=b6c81f10-c17f-4ea5-9033-da1bf49c8049"]}],"mendeley":{"formattedCitation":"[4]","plainTextFormattedCitation":"[4]","previouslyFormattedCitation":"[4]"},"properties":{"noteIndex":0},"schema":"https://github.com/citation-style-language/schema/raw/master/csl-citation.json"}</w:instrText>
      </w:r>
      <w:r w:rsidR="007A6C55" w:rsidRPr="007A6C55">
        <w:rPr>
          <w:rFonts w:ascii="Times New Roman" w:hAnsi="Times New Roman" w:cs="Times New Roman"/>
          <w:sz w:val="20"/>
        </w:rPr>
        <w:fldChar w:fldCharType="separate"/>
      </w:r>
      <w:r w:rsidR="007A6C55" w:rsidRPr="007A6C55">
        <w:rPr>
          <w:rFonts w:ascii="Times New Roman" w:hAnsi="Times New Roman" w:cs="Times New Roman"/>
          <w:noProof/>
          <w:sz w:val="20"/>
        </w:rPr>
        <w:t>[4]</w:t>
      </w:r>
      <w:r w:rsidR="007A6C55" w:rsidRPr="007A6C55">
        <w:rPr>
          <w:rFonts w:ascii="Times New Roman" w:hAnsi="Times New Roman" w:cs="Times New Roman"/>
          <w:sz w:val="20"/>
        </w:rPr>
        <w:fldChar w:fldCharType="end"/>
      </w:r>
      <w:r w:rsidR="009800BB" w:rsidRPr="00BF38AB">
        <w:rPr>
          <w:rFonts w:ascii="Times New Roman" w:hAnsi="Times New Roman" w:cs="Times New Roman"/>
          <w:sz w:val="20"/>
        </w:rPr>
        <w:t>. In this research, the potential occupational hazards in the furniture company are identified and assessed. Subsequently, the recommended controls for each critical risk are selected using the best-worst multi-criteria decision-making method. Thus, the best-worst method (BWM) can determine the best controls for each typical risk based on the optimal weights obtained.</w:t>
      </w:r>
    </w:p>
    <w:p w14:paraId="005D3B42" w14:textId="77777777" w:rsidR="00BF38AB" w:rsidRDefault="008B3663" w:rsidP="00BF38AB">
      <w:pPr>
        <w:spacing w:after="0" w:line="240" w:lineRule="auto"/>
        <w:ind w:firstLine="284"/>
        <w:jc w:val="both"/>
        <w:rPr>
          <w:rFonts w:ascii="Times New Roman" w:hAnsi="Times New Roman" w:cs="Times New Roman"/>
          <w:sz w:val="20"/>
        </w:rPr>
      </w:pPr>
      <w:r>
        <w:rPr>
          <w:rFonts w:ascii="Times New Roman" w:hAnsi="Times New Roman" w:cs="Times New Roman"/>
          <w:sz w:val="20"/>
        </w:rPr>
        <w:lastRenderedPageBreak/>
        <w:t>S</w:t>
      </w:r>
      <w:r w:rsidR="00355B94" w:rsidRPr="00BF38AB">
        <w:rPr>
          <w:rFonts w:ascii="Times New Roman" w:hAnsi="Times New Roman" w:cs="Times New Roman"/>
          <w:sz w:val="20"/>
        </w:rPr>
        <w:t>everal studies</w:t>
      </w:r>
      <w:r w:rsidR="000856D3">
        <w:rPr>
          <w:rFonts w:ascii="Times New Roman" w:hAnsi="Times New Roman" w:cs="Times New Roman"/>
          <w:sz w:val="20"/>
        </w:rPr>
        <w:t xml:space="preserve"> </w:t>
      </w:r>
      <w:r>
        <w:rPr>
          <w:rFonts w:ascii="Times New Roman" w:hAnsi="Times New Roman" w:cs="Times New Roman"/>
          <w:sz w:val="20"/>
        </w:rPr>
        <w:t xml:space="preserve">have carried out the integration of </w:t>
      </w:r>
      <w:r w:rsidRPr="00BF38AB">
        <w:rPr>
          <w:rFonts w:ascii="Times New Roman" w:hAnsi="Times New Roman" w:cs="Times New Roman"/>
          <w:sz w:val="20"/>
        </w:rPr>
        <w:t>ergonomic risk assessment and MCDM techniques</w:t>
      </w:r>
      <w:r>
        <w:rPr>
          <w:rFonts w:ascii="Times New Roman" w:hAnsi="Times New Roman" w:cs="Times New Roman"/>
          <w:sz w:val="20"/>
        </w:rPr>
        <w:t>.</w:t>
      </w:r>
      <w:r w:rsidR="000856D3">
        <w:rPr>
          <w:noProof/>
          <w:lang w:eastAsia="id-ID"/>
        </w:rPr>
        <w:t xml:space="preserve"> </w:t>
      </w:r>
      <w:r w:rsidR="00355B94" w:rsidRPr="00BF38AB">
        <w:rPr>
          <w:rFonts w:ascii="Times New Roman" w:hAnsi="Times New Roman" w:cs="Times New Roman"/>
          <w:sz w:val="20"/>
        </w:rPr>
        <w:t xml:space="preserve">In general, MCDM techniques have been utilized to prioritize occupational risks </w:t>
      </w:r>
      <w:r w:rsidR="00D92A8C" w:rsidRPr="00BF38AB">
        <w:rPr>
          <w:rFonts w:ascii="Times New Roman" w:hAnsi="Times New Roman" w:cs="Times New Roman"/>
          <w:sz w:val="20"/>
        </w:rPr>
        <w:t>(</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655180">
        <w:rPr>
          <w:rFonts w:ascii="Times New Roman" w:hAnsi="Times New Roman" w:cs="Times New Roman"/>
          <w:sz w:val="20"/>
        </w:rPr>
        <w:t>-</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{"citationItems":[{"id":"ITEM-1","itemData":{"DOI":"10.1007/s00477-018-1618-x","ISBN":"0123456789","ISSN":"14363259","abstract":"This study introduces a method using a multi-goal fuzzy cognitive map (FCM) and multi-criteria decision making based on sensitivity analysis to assess the risks associated with working accidents in underground collieries. Safety, stoppage in operation, and operational and capital costs are considered as the main goals during the FCM process with significant emphasis on safety. Workplace accidents data from Kerman underground collieries are statistically evaluated to find the degrees of occurrence probability, severity, and work-disability duration as the main risk factors. The causes and effects of accidents are analyzed using FCM based on three goals and the effects of risk factors. A sensitivity analysis on the weights of the goals is conducted with the aim of increasing the workplace safety in TOPSIS environment after solving the designed multi-goal FCM. Results indicate that “gas poisoning,” “roof fall,” and “debris and destruction” take the first three ranks and impose high risks to the system. By contrast, “collision, hit, and crash” presents the lowest risk among all accidents.","author":[{"dropping-particle":"","family":"Bakhtavar","given":"Ezzeddin","non-dropping-particle":"","parse-names":false,"suffix":""},{"dropping-particle":"","family":"Yousefi","given":"Samuel","non-dropping-particle":"","parse-names":false,"suffix":""}],"container-title":"Stochastic Environmental Research and Risk Assessment","id":"ITEM-1","issue":"12","issued":{"date-parts":[["2018"]]},"page":"3317-3332","publisher":"Springer Berlin Heidelberg","title":"Assessment of workplace accident risks in underground collieries by integrating a multi-goal cause-and-effect analysis method with MCDM sensitivity analysis","type":"article-journal","volume":"32"},"uris":["http://www.mendeley.com/documents/?uuid=a3e3f2a8-5d1f-4e45-aa28-cead6d4945c0"]}],"mendeley":{"formattedCitation":"[6]","plainTextFormattedCitation":"[6]","previouslyFormattedCitation":"[6]"},"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[6]</w:t>
      </w:r>
      <w:r w:rsidR="0048255E"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Delice and Can </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introduced a three-phase ergonomic risk assessment demonstrated on manual lifting tasks in </w:t>
      </w:r>
      <w:r w:rsidR="00E26CE7">
        <w:rPr>
          <w:rFonts w:ascii="Times New Roman" w:hAnsi="Times New Roman" w:cs="Times New Roman"/>
          <w:sz w:val="20"/>
        </w:rPr>
        <w:t xml:space="preserve">the </w:t>
      </w:r>
      <w:r w:rsidR="00355B94" w:rsidRPr="00BF38AB">
        <w:rPr>
          <w:rFonts w:ascii="Times New Roman" w:hAnsi="Times New Roman" w:cs="Times New Roman"/>
          <w:sz w:val="20"/>
        </w:rPr>
        <w:t xml:space="preserve">tube manufacturer. The study integrated the Modified Kemeny Median Indicator Ranks Accordance (KEMIRA-M) and a novel two-dimensional best-worst method (BWM) to determine the criteria weights of ergonomic risks into two sets (lifting-related criteria and human-related criteria </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w:t>
      </w:r>
      <w:r w:rsidR="00BA5965" w:rsidRPr="00BF38AB">
        <w:rPr>
          <w:rFonts w:ascii="Times New Roman" w:hAnsi="Times New Roman" w:cs="Times New Roman"/>
          <w:sz w:val="20"/>
        </w:rPr>
        <w:t>Then, phase 2 was to rank workers using three comparative MCDM methods, which are: multi-objective optimization bas</w:t>
      </w:r>
      <w:r w:rsidR="00FA7A8C">
        <w:rPr>
          <w:rFonts w:ascii="Times New Roman" w:hAnsi="Times New Roman" w:cs="Times New Roman"/>
          <w:sz w:val="20"/>
        </w:rPr>
        <w:t>ed</w:t>
      </w:r>
      <w:r w:rsidR="00BA5965" w:rsidRPr="00BF38AB">
        <w:rPr>
          <w:rFonts w:ascii="Times New Roman" w:hAnsi="Times New Roman" w:cs="Times New Roman"/>
          <w:sz w:val="20"/>
        </w:rPr>
        <w:t xml:space="preserve"> </w:t>
      </w:r>
      <w:r w:rsidR="00FA7A8C">
        <w:rPr>
          <w:rFonts w:ascii="Times New Roman" w:hAnsi="Times New Roman" w:cs="Times New Roman"/>
          <w:sz w:val="20"/>
        </w:rPr>
        <w:t>on</w:t>
      </w:r>
      <w:r w:rsidR="00BA5965" w:rsidRPr="00BF38AB">
        <w:rPr>
          <w:rFonts w:ascii="Times New Roman" w:hAnsi="Times New Roman" w:cs="Times New Roman"/>
          <w:sz w:val="20"/>
        </w:rPr>
        <w:t xml:space="preserve"> simple ratio analysis, multi-objective optimization by ratio analysis (MOORA), and COPRAS, before the study aggregated the three ranks using </w:t>
      </w:r>
      <w:r w:rsidR="00BD00F7">
        <w:rPr>
          <w:rFonts w:ascii="Times New Roman" w:hAnsi="Times New Roman" w:cs="Times New Roman"/>
          <w:sz w:val="20"/>
        </w:rPr>
        <w:t xml:space="preserve">the </w:t>
      </w:r>
      <w:r w:rsidR="00BA5965" w:rsidRPr="00BF38AB">
        <w:rPr>
          <w:rFonts w:ascii="Times New Roman" w:hAnsi="Times New Roman" w:cs="Times New Roman"/>
          <w:sz w:val="20"/>
        </w:rPr>
        <w:t>technique of precise order preference. Another study was delivered by</w:t>
      </w:r>
      <w:r w:rsidR="00D92A8C" w:rsidRPr="00BF38AB">
        <w:rPr>
          <w:rFonts w:ascii="Times New Roman" w:hAnsi="Times New Roman" w:cs="Times New Roman"/>
          <w:sz w:val="20"/>
        </w:rPr>
        <w:t xml:space="preserve"> </w:t>
      </w:r>
      <w:r w:rsidR="00D92A8C" w:rsidRPr="00BF38AB">
        <w:rPr>
          <w:rFonts w:ascii="Times New Roman" w:hAnsi="Times New Roman" w:cs="Times New Roman"/>
          <w:noProof/>
          <w:sz w:val="20"/>
          <w:szCs w:val="24"/>
        </w:rPr>
        <w:t>Marhavilas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{"citationItems":[{"id":"ITEM-1","itemData":{"DOI":"10.3390/su12030993","ISSN":"20711050","abstract":"A joint-analysis by the use of (i) the multi-criteria decision-making (MCDM) technique of Typical-Analytical-Hierarchy-Process (T_AHP) and Fuzzy-Analytical-Hierarchy-Process (F_AHP) with (ii) the Hazard and Operability (HAZOP) method respectively, was conducted in a sour-crude-oil process industry (SCOPI), focusing on the deviations with economic/health/environmental impact. Consequently, the intention of this paper is dual; that means the first one is the presentation and application of the traditional HAZOP method on a SCOPI, and the second one the illustration and usage of the combined HAZOP_TAHP/FAHP framework in the previous referred industry, via the resulted hazards with economical, health and also environmental impacts, unveiling the sustainable dimension of this approach. The choice of the particular SCOPI for executing the HAZOP process is greatly powerful for the implementation of this approach, due to the plentiful hazards that the process includes, and due to its sophisticated design, as well. Originally, the conventional HAZOP study was carried out for finding out the potential destructive causes of abnormal circumstances in the SCOPI's establishment. Subsequently, the defined (by HAZOP) hazards with particular economic, health and environmental impacts were elaborated by the T_AHP and F_AHP techniques in order to broaden the HAZOP results and prioritize the risks in the worksite of the SCOPI. It is worthwhile mentioning that this joint-analysis can afford a reliable base to enhance procedure safety and upgrade the occupational health safety's level (OHS). Likewise, it might be a constructive means for the decision-makers to: (i) evaluate the urgent situation of the restricted resources' investment, in measures of preventing particular deviations (like the ones with economical, health and environmental consequences), and (ii) to endorse the sustainable growth of this industry, taking into account that a significant part of literature utilized the issue of sustainability as a frame for the development of OHS RAA techniques.","author":[{"dropping-particle":"","family":"Marhavilas","given":"Panagiotis K.","non-dropping-particle":"","parse-names":false,"suffix":""},{"dropping-particle":"","family":"Filippidis","given":"Michail","non-dropping-particle":"","parse-names":false,"suffix":""},{"dropping-particle":"","family":"Koulinas","given":"Georgios K.","non-dropping-particle":"","parse-names":false,"suffix":""},{"dropping-particle":"","family":"Koulouriotis","given":"Dimitrios E.","non-dropping-particle":"","parse-names":false,"suffix":""}],"container-title":"Sustainability (Switzerland)","id":"ITEM-1","issue":"3","issued":{"date-parts":[["2020"]]},"title":"A HAZOP with MCDM based risk-assessment approach: Focusing on the deviations with economic/health/environmental impacts in a process industry","type":"article-journal","volume":"12"},"uris":["http://www.mendeley.com/documents/?uuid=52db5262-01f9-4e44-a54e-6fe0d4d8ed32"]}],"mendeley":{"formattedCitation":"[7]","plainTextFormattedCitation":"[7]","previouslyFormattedCitation":"[7]"},"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[7]</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xml:space="preserve"> that identified the potential destructive causes in a sour-crude-oil process industry (SCOPI) affecting three aspects</w:t>
      </w:r>
      <w:r w:rsidR="00BD00F7">
        <w:rPr>
          <w:rFonts w:ascii="Times New Roman" w:hAnsi="Times New Roman" w:cs="Times New Roman"/>
          <w:sz w:val="20"/>
        </w:rPr>
        <w:t>,</w:t>
      </w:r>
      <w:r w:rsidR="00BA5965" w:rsidRPr="00BF38AB">
        <w:rPr>
          <w:rFonts w:ascii="Times New Roman" w:hAnsi="Times New Roman" w:cs="Times New Roman"/>
          <w:sz w:val="20"/>
        </w:rPr>
        <w:t xml:space="preserve"> including economic, health, and environmental. The study took Typical AHP and Fuzzy AHP to prioritize the risks. The use of AHP to assess occupational risks has also been conducted by</w:t>
      </w:r>
      <w:r w:rsidR="00D92A8C" w:rsidRPr="00BF38AB">
        <w:rPr>
          <w:rFonts w:ascii="Times New Roman" w:hAnsi="Times New Roman" w:cs="Times New Roman"/>
          <w:sz w:val="20"/>
        </w:rPr>
        <w:t xml:space="preserve"> Ӧzdemir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{"citationItems":[{"id":"ITEM-1","itemData":{"DOI":"10.12716/1001.12.01.10","ISSN":"2083-6473","abstract":"Occupational accidents on board criteria determining is a challenging\nprocedure in shipping industry as the ideal safety ship management\nstrategy depends on many factors involving in shipping transportation\nThere are many legislations, agreements and practices to obtain series\nof security measures in order to ensure safety and security of\nseafarers. Causes of on-board occupational accidents need to be\nevaluated in a correct manner to regulate more functional practices and\nalso to lower the on-board accident rates. However, causes of on-board\naccidents can be extremely complex. Therefore, scientific methods should\nbe used to evaluate the causes and to determine the measures to be\ntaken. The evaluation of the parameters is of great importance for the\nfuture of the maritime sector and in terms of development. In this\nstudy, factors have been identified that lead to seafarers' occupational\naccidents on board and we tried to present alternative solutions which\ncan be applied on this issue. Severity of the reasons that led to the\naccidents and their relationships with each other are identified to be\nable to sort through the alternative solutions with a model using the\nfuzzy AHP (Analytic Hierarchy Process) method approach. Results of the\nstudy revealed that the most important criteria for the occupational\naccidents on board criteria selection are respectively; human factors,\nlack of management, ship-borne troubles, cargo troubles and\nenvironmental factors","author":[{"dropping-particle":"","family":"Özdemir","given":"ónal","non-dropping-particle":"","parse-names":false,"suffix":""},{"dropping-particle":"","family":"Altinpinar","given":"İshak","non-dropping-particle":"","parse-names":false,"suffix":""},{"dropping-particle":"","family":"Demirel","given":"Faruk Buĺra","non-dropping-particle":"","parse-names":false,"suffix":""}],"container-title":"TransNav, the International Journal on Marine Navigation and Safety of Sea Transportation","id":"ITEM-1","issue":"1","issued":{"date-parts":[["2018"]]},"page":"93-98","title":"A MCDM Approach with Fuzzy AHP Method for Occupational Accidents on Board","type":"article-journal","volume":"12"},"uris":["http://www.mendeley.com/documents/?uuid=189f7579-52ee-44f4-8294-b0d98f4f15a5"]}],"mendeley":{"formattedCitation":"[8]","plainTextFormattedCitation":"[8]","previouslyFormattedCitation":"[8]"},"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[8]</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w:t>
      </w:r>
      <w:r w:rsidR="00D92A8C" w:rsidRPr="00BF38AB">
        <w:rPr>
          <w:rFonts w:ascii="Times New Roman" w:hAnsi="Times New Roman" w:cs="Times New Roman"/>
          <w:sz w:val="20"/>
        </w:rPr>
        <w:t xml:space="preserve"> Gul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{"citationItems":[{"id":"ITEM-1","itemData":{"DOI":"10.1080/10807039.2016.1234363","ISSN":"15497860","abstract":"Occupational Health and Safety (OHS) is a basis to reduce occupational accidents in an acceptable level, and it covers employee health, safety, and welfare in the workplaces. Hospitals as the largest employer group in healthcare industry in Turkey face major hazards categorized as chemical, biological, physical, ergonomic, and psychosocial risks. Although Turkey demonstrates rapid economic growth, OHS practices have not been fully put into practice, and necessary attention has not been paid to the health industry. For this reason, this paper aims to assess risks for health staff, contribute for planning of health services, and enhance regulations. A case study was carried out in a leading hospital in Turkey using a two-stage fuzzy multi-criteria approach, which provides more consistency in decision-making process and gives an appropriate final rank of hazard types. Fuzzy Analytic Hierarchy Process (FAHP) is used in weighing five risk parameters, which are severity, occurrence, undetectability, sensitivity to maintenance non-execution, and sensitivity to personal protective equipment (PPE) non-utilization. The fuzzy VIKOR (FVIKOR) approach is then applied for prioritization of hazard types in each department of the hospital. On conclusion of the hazard control hierarchy, measures are overtaken for the hazards, and areas open for improvement are presented.","author":[{"dropping-particle":"","family":"Gul","given":"Muhammet","non-dropping-particle":"","parse-names":false,"suffix":""},{"dropping-particle":"","family":"Ak","given":"M. Fatih","non-dropping-particle":"","parse-names":false,"suffix":""},{"dropping-particle":"","family":"Guneri","given":"Ali Fuat","non-dropping-particle":"","parse-names":false,"suffix":""}],"container-title":"Human and Ecological Risk Assessment","id":"ITEM-1","issue":"2","issued":{"date-parts":[["2017"]]},"page":"187-202","publisher":"Taylor &amp; Francis","title":"Occupational health and safety risk assessment in hospitals: A case study using two-stage fuzzy multi-criteria approach","type":"article-journal","volume":"23"},"uris":["http://www.mendeley.com/documents/?uuid=299c1c4e-b829-48d3-a076-369d9edc6b3a"]}],"mendeley":{"formattedCitation":"[9]","plainTextFormattedCitation":"[9]","previouslyFormattedCitation":"[9]"},"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[9]</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and</w:t>
      </w:r>
      <w:r w:rsidR="00D92A8C" w:rsidRPr="00BF38AB">
        <w:rPr>
          <w:rFonts w:ascii="Times New Roman" w:hAnsi="Times New Roman" w:cs="Times New Roman"/>
          <w:sz w:val="20"/>
        </w:rPr>
        <w:t xml:space="preserve"> Mete</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{"citationItems":[{"id":"ITEM-1","itemData":{"DOI":"10.1080/10807039.2018.1546115","ISSN":"15497860","abstract":"The aim of natural gas pipeline projects is generally to make it possible to transfer the natural gas produced from one place to another. There are various safety risks for these broad construction systems. Therefore, to reduce the negative effects of emerged risks, a new risk assessment approach for occupational health and safety (OHS) is needed. In this paper, FMEA-based AHP-MOORA integrated approach under Pythagorean fuzzy sets is proposed for assessing occupational risks in a natural gas pipeline construction project. A case study for concrete coating process of natural gas pipeline project is employed to show the feasibility and effectiveness of the proposed integrated approach. A comparative study, correlation analysis, and sensitivity analysis are also presented to approve the novel risk assessment approach. In conclusion, the integrated approach gives more reasonable results for evaluating the occupational risks in project of pipeline construction using the advantage of Pythagorean fuzzy sets that reflects uncertainty in more suitable way.","author":[{"dropping-particle":"","family":"Mete","given":"Suleyman","non-dropping-particle":"","parse-names":false,"suffix":""}],"container-title":"Human and Ecological Risk Assessment","id":"ITEM-1","issue":"7","issued":{"date-parts":[["2019"]]},"page":"1645-1660","publisher":"Taylor &amp; Francis","title":"Assessing occupational risks in pipeline construction using FMEA-based AHP-MOORA integrated approach under Pythagorean fuzzy environment","type":"article-journal","volume":"25"},"uris":["http://www.mendeley.com/documents/?uuid=6b46ff87-55d1-4e63-82de-e414e99774ff"]}],"mendeley":{"formattedCitation":"[10]","plainTextFormattedCitation":"[10]","previouslyFormattedCitation":"[10]"},"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[10]</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Ӧzdemir et al</w:t>
      </w:r>
      <w:r w:rsidR="00D92A8C" w:rsidRPr="00BF38AB">
        <w:rPr>
          <w:rFonts w:ascii="Times New Roman" w:hAnsi="Times New Roman" w:cs="Times New Roman"/>
          <w:sz w:val="20"/>
        </w:rPr>
        <w:t>.</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{"citationItems":[{"id":"ITEM-1","itemData":{"DOI":"10.12716/1001.12.01.10","ISSN":"2083-6473","abstract":"Occupational accidents on board criteria determining is a challenging\nprocedure in shipping industry as the ideal safety ship management\nstrategy depends on many factors involving in shipping transportation\nThere are many legislations, agreements and practices to obtain series\nof security measures in order to ensure safety and security of\nseafarers. Causes of on-board occupational accidents need to be\nevaluated in a correct manner to regulate more functional practices and\nalso to lower the on-board accident rates. However, causes of on-board\naccidents can be extremely complex. Therefore, scientific methods should\nbe used to evaluate the causes and to determine the measures to be\ntaken. The evaluation of the parameters is of great importance for the\nfuture of the maritime sector and in terms of development. In this\nstudy, factors have been identified that lead to seafarers' occupational\naccidents on board and we tried to present alternative solutions which\ncan be applied on this issue. Severity of the reasons that led to the\naccidents and their relationships with each other are identified to be\nable to sort through the alternative solutions with a model using the\nfuzzy AHP (Analytic Hierarchy Process) method approach. Results of the\nstudy revealed that the most important criteria for the occupational\naccidents on board criteria selection are respectively; human factors,\nlack of management, ship-borne troubles, cargo troubles and\nenvironmental factors","author":[{"dropping-particle":"","family":"Özdemir","given":"ónal","non-dropping-particle":"","parse-names":false,"suffix":""},{"dropping-particle":"","family":"Altinpinar","given":"İshak","non-dropping-particle":"","parse-names":false,"suffix":""},{"dropping-particle":"","family":"Demirel","given":"Faruk Buĺra","non-dropping-particle":"","parse-names":false,"suffix":""}],"container-title":"TransNav, the International Journal on Marine Navigation and Safety of Sea Transportation","id":"ITEM-1","issue":"1","issued":{"date-parts":[["2018"]]},"page":"93-98","title":"A MCDM Approach with Fuzzy AHP Method for Occupational Accidents on Board","type":"article-journal","volume":"12"},"uris":["http://www.mendeley.com/documents/?uuid=189f7579-52ee-44f4-8294-b0d98f4f15a5"]}],"mendeley":{"formattedCitation":"[8]","plainTextFormattedCitation":"[8]","previouslyFormattedCitation":"[8]"},"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[8]</w:t>
      </w:r>
      <w:r w:rsidR="00BA5965"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proposed the Fuzzy AHP to selec</w:t>
      </w:r>
      <w:r w:rsidR="00287080">
        <w:rPr>
          <w:rFonts w:ascii="Times New Roman" w:hAnsi="Times New Roman" w:cs="Times New Roman"/>
          <w:sz w:val="20"/>
        </w:rPr>
        <w:t>t the occupational accidents on</w:t>
      </w:r>
      <w:r w:rsidR="0048255E" w:rsidRPr="00BF38AB">
        <w:rPr>
          <w:rFonts w:ascii="Times New Roman" w:hAnsi="Times New Roman" w:cs="Times New Roman"/>
          <w:sz w:val="20"/>
        </w:rPr>
        <w:t>board criteria, while Gul et al</w:t>
      </w:r>
      <w:r w:rsidR="00D92A8C" w:rsidRPr="00BF38AB">
        <w:rPr>
          <w:rFonts w:ascii="Times New Roman" w:hAnsi="Times New Roman" w:cs="Times New Roman"/>
          <w:sz w:val="20"/>
        </w:rPr>
        <w:t>.</w:t>
      </w:r>
      <w:r w:rsidR="0048255E" w:rsidRPr="00BF38AB">
        <w:rPr>
          <w:rFonts w:ascii="Times New Roman" w:hAnsi="Times New Roman" w:cs="Times New Roman"/>
          <w:sz w:val="20"/>
        </w:rPr>
        <w:t xml:space="preserve">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{"citationItems":[{"id":"ITEM-1","itemData":{"DOI":"10.1080/10807039.2016.1234363","ISSN":"15497860","abstract":"Occupational Health and Safety (OHS) is a basis to reduce occupational accidents in an acceptable level, and it covers employee health, safety, and welfare in the workplaces. Hospitals as the largest employer group in healthcare industry in Turkey face major hazards categorized as chemical, biological, physical, ergonomic, and psychosocial risks. Although Turkey demonstrates rapid economic growth, OHS practices have not been fully put into practice, and necessary attention has not been paid to the health industry. For this reason, this paper aims to assess risks for health staff, contribute for planning of health services, and enhance regulations. A case study was carried out in a leading hospital in Turkey using a two-stage fuzzy multi-criteria approach, which provides more consistency in decision-making process and gives an appropriate final rank of hazard types. Fuzzy Analytic Hierarchy Process (FAHP) is used in weighing five risk parameters, which are severity, occurrence, undetectability, sensitivity to maintenance non-execution, and sensitivity to personal protective equipment (PPE) non-utilization. The fuzzy VIKOR (FVIKOR) approach is then applied for prioritization of hazard types in each department of the hospital. On conclusion of the hazard control hierarchy, measures are overtaken for the hazards, and areas open for improvement are presented.","author":[{"dropping-particle":"","family":"Gul","given":"Muhammet","non-dropping-particle":"","parse-names":false,"suffix":""},{"dropping-particle":"","family":"Ak","given":"M. Fatih","non-dropping-particle":"","parse-names":false,"suffix":""},{"dropping-particle":"","family":"Guneri","given":"Ali Fuat","non-dropping-particle":"","parse-names":false,"suffix":""}],"container-title":"Human and Ecological Risk Assessment","id":"ITEM-1","issue":"2","issued":{"date-parts":[["2017"]]},"page":"187-202","publisher":"Taylor &amp; Francis","title":"Occupational health and safety risk assessment in hospitals: A case study using two-stage fuzzy multi-criteria approach","type":"article-journal","volume":"23"},"uris":["http://www.mendeley.com/documents/?uuid=299c1c4e-b829-48d3-a076-369d9edc6b3a"]}],"mendeley":{"formattedCitation":"[9]","plainTextFormattedCitation":"[9]","previouslyFormattedCitation":"[9]"},"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[9]</w:t>
      </w:r>
      <w:r w:rsidR="0048255E" w:rsidRPr="00BF38AB">
        <w:rPr>
          <w:rFonts w:ascii="Times New Roman" w:hAnsi="Times New Roman" w:cs="Times New Roman"/>
          <w:sz w:val="20"/>
        </w:rPr>
        <w:fldChar w:fldCharType="end"/>
      </w:r>
      <w:r w:rsidR="00BA5965" w:rsidRPr="00BF38AB">
        <w:rPr>
          <w:rFonts w:ascii="Times New Roman" w:hAnsi="Times New Roman" w:cs="Times New Roman"/>
          <w:sz w:val="20"/>
        </w:rPr>
        <w:t xml:space="preserve"> </w:t>
      </w:r>
      <w:r w:rsidR="0048255E" w:rsidRPr="00BF38AB">
        <w:rPr>
          <w:rFonts w:ascii="Times New Roman" w:hAnsi="Times New Roman" w:cs="Times New Roman"/>
          <w:sz w:val="20"/>
        </w:rPr>
        <w:t xml:space="preserve">assessed the risks for health staff in a leading hospital in Turkey using the integrated FAHP to determine the weight of risks and FVIKOR to rank hazard types in each department. Mete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{"citationItems":[{"id":"ITEM-1","itemData":{"DOI":"10.1080/10807039.2018.1546115","ISSN":"15497860","abstract":"The aim of natural gas pipeline projects is generally to make it possible to transfer the natural gas produced from one place to another. There are various safety risks for these broad construction systems. Therefore, to reduce the negative effects of emerged risks, a new risk assessment approach for occupational health and safety (OHS) is needed. In this paper, FMEA-based AHP-MOORA integrated approach under Pythagorean fuzzy sets is proposed for assessing occupational risks in a natural gas pipeline construction project. A case study for concrete coating process of natural gas pipeline project is employed to show the feasibility and effectiveness of the proposed integrated approach. A comparative study, correlation analysis, and sensitivity analysis are also presented to approve the novel risk assessment approach. In conclusion, the integrated approach gives more reasonable results for evaluating the occupational risks in project of pipeline construction using the advantage of Pythagorean fuzzy sets that reflects uncertainty in more suitable way.","author":[{"dropping-particle":"","family":"Mete","given":"Suleyman","non-dropping-particle":"","parse-names":false,"suffix":""}],"container-title":"Human and Ecological Risk Assessment","id":"ITEM-1","issue":"7","issued":{"date-parts":[["2019"]]},"page":"1645-1660","publisher":"Taylor &amp; Francis","title":"Assessing occupational risks in pipeline construction using FMEA-based AHP-MOORA integrated approach under Pythagorean fuzzy environment","type":"article-journal","volume":"25"},"uris":["http://www.mendeley.com/documents/?uuid=6b46ff87-55d1-4e63-82de-e414e99774ff"]}],"mendeley":{"formattedCitation":"[10]","plainTextFormattedCitation":"[10]","previouslyFormattedCitation":"[10]"},"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[10]</w:t>
      </w:r>
      <w:r w:rsidR="0048255E"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conducted a study on occupational risk assessment on concrete coating process in a natural gas pipeline construction project using FMEA-based AHP-MOORA integrating an approach under Pythagorean fuzzy sets. Besides, Bakhtavar and Yousefi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{"citationItems":[{"id":"ITEM-1","itemData":{"DOI":"10.1007/s00477-018-1618-x","ISBN":"0123456789","ISSN":"14363259","abstract":"This study introduces a method using a multi-goal fuzzy cognitive map (FCM) and multi-criteria decision making based on sensitivity analysis to assess the risks associated with working accidents in underground collieries. Safety, stoppage in operation, and operational and capital costs are considered as the main goals during the FCM process with significant emphasis on safety. Workplace accidents data from Kerman underground collieries are statistically evaluated to find the degrees of occurrence probability, severity, and work-disability duration as the main risk factors. The causes and effects of accidents are analyzed using FCM based on three goals and the effects of risk factors. A sensitivity analysis on the weights of the goals is conducted with the aim of increasing the workplace safety in TOPSIS environment after solving the designed multi-goal FCM. Results indicate that “gas poisoning,” “roof fall,” and “debris and destruction” take the first three ranks and impose high risks to the system. By contrast, “collision, hit, and crash” presents the lowest risk among all accidents.","author":[{"dropping-particle":"","family":"Bakhtavar","given":"Ezzeddin","non-dropping-particle":"","parse-names":false,"suffix":""},{"dropping-particle":"","family":"Yousefi","given":"Samuel","non-dropping-particle":"","parse-names":false,"suffix":""}],"container-title":"Stochastic Environmental Research and Risk Assessment","id":"ITEM-1","issue":"12","issued":{"date-parts":[["2018"]]},"page":"3317-3332","publisher":"Springer Berlin Heidelberg","title":"Assessment of workplace accident risks in underground collieries by integrating a multi-goal cause-and-effect analysis method with MCDM sensitivity analysis","type":"article-journal","volume":"32"},"uris":["http://www.mendeley.com/documents/?uuid=a3e3f2a8-5d1f-4e45-aa28-cead6d4945c0"]}],"mendeley":{"formattedCitation":"[6]","plainTextFormattedCitation":"[6]","previouslyFormattedCitation":"[6]"},"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[6]</w:t>
      </w:r>
      <w:r w:rsidR="0048255E"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calculated the occupational risks on </w:t>
      </w:r>
      <w:r w:rsidR="00F637B7" w:rsidRPr="00BF38AB">
        <w:rPr>
          <w:rFonts w:ascii="Times New Roman" w:hAnsi="Times New Roman" w:cs="Times New Roman"/>
          <w:sz w:val="20"/>
        </w:rPr>
        <w:t>Kerman underground collieries in the southeast of Iran using a multi-goal fuzzy cognitive map (FCM) and multi-criteria decision-making</w:t>
      </w:r>
      <w:r w:rsidR="00607F1E" w:rsidRPr="00BF38AB">
        <w:rPr>
          <w:rFonts w:ascii="Times New Roman" w:hAnsi="Times New Roman" w:cs="Times New Roman"/>
          <w:sz w:val="20"/>
        </w:rPr>
        <w:t xml:space="preserve"> based on sensitivity analysis.</w:t>
      </w:r>
    </w:p>
    <w:p w14:paraId="13B6F752" w14:textId="5A9EFE9A" w:rsidR="00BF38AB" w:rsidRDefault="00D77584" w:rsidP="00BF38AB">
      <w:pPr>
        <w:spacing w:after="0" w:line="240" w:lineRule="auto"/>
        <w:ind w:firstLine="284"/>
        <w:jc w:val="both"/>
        <w:rPr>
          <w:rFonts w:ascii="Times New Roman" w:hAnsi="Times New Roman" w:cs="Times New Roman"/>
          <w:sz w:val="20"/>
        </w:rPr>
      </w:pPr>
      <w:r>
        <w:rPr>
          <w:rFonts w:ascii="Times New Roman" w:hAnsi="Times New Roman" w:cs="Times New Roman"/>
          <w:sz w:val="20"/>
        </w:rPr>
        <w:t>S</w:t>
      </w:r>
      <w:r w:rsidR="002B2391" w:rsidRPr="00BF38AB">
        <w:rPr>
          <w:rFonts w:ascii="Times New Roman" w:hAnsi="Times New Roman" w:cs="Times New Roman"/>
          <w:sz w:val="20"/>
        </w:rPr>
        <w:t>everal researchers</w:t>
      </w:r>
      <w:r>
        <w:rPr>
          <w:rFonts w:ascii="Times New Roman" w:hAnsi="Times New Roman" w:cs="Times New Roman"/>
          <w:sz w:val="20"/>
        </w:rPr>
        <w:t xml:space="preserve"> have also developed new models of occupational risk assessment</w:t>
      </w:r>
      <w:r w:rsidR="002B2391" w:rsidRPr="00BF38AB">
        <w:rPr>
          <w:rFonts w:ascii="Times New Roman" w:hAnsi="Times New Roman" w:cs="Times New Roman"/>
          <w:sz w:val="20"/>
        </w:rPr>
        <w:t xml:space="preserve"> </w:t>
      </w:r>
      <w:r>
        <w:rPr>
          <w:rFonts w:ascii="Times New Roman" w:hAnsi="Times New Roman" w:cs="Times New Roman"/>
          <w:sz w:val="20"/>
        </w:rPr>
        <w:t xml:space="preserve">using MCDM methods. </w:t>
      </w:r>
      <w:r w:rsidR="002B2391" w:rsidRPr="00BF38AB">
        <w:rPr>
          <w:rFonts w:ascii="Times New Roman" w:hAnsi="Times New Roman" w:cs="Times New Roman"/>
          <w:sz w:val="20"/>
        </w:rPr>
        <w:t>Mohandes et al</w:t>
      </w:r>
      <w:r w:rsidR="00D92A8C" w:rsidRPr="00BF38AB">
        <w:rPr>
          <w:rFonts w:ascii="Times New Roman" w:hAnsi="Times New Roman" w:cs="Times New Roman"/>
          <w:sz w:val="20"/>
        </w:rPr>
        <w:t>.</w:t>
      </w:r>
      <w:r w:rsidR="002B2391" w:rsidRPr="00BF38AB">
        <w:rPr>
          <w:rFonts w:ascii="Times New Roman" w:hAnsi="Times New Roman" w:cs="Times New Roman"/>
          <w:sz w:val="20"/>
        </w:rPr>
        <w:t xml:space="preserve"> </w:t>
      </w:r>
      <w:r w:rsidR="002B2391"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{"citationItems":[{"id":"ITEM-1","itemData":{"DOI":"10.3846/jcem.2020.11926","ISSN":"18223605","abstract":"Risk decision matrix has widely been favoured by the researchers in the area of construction safety risk assessment. Although it provides the construction safety professionals with the final illustration of the risks magnitude, it suffers from major shortcomings, including inability to considering the importance of probability and severity, impaired analysis resulting from the use of raw numbers for ratings, and the limited range of classifications for assessing the risks. All these shortages give an impaired insight to the concerned parties, deteriorating the involved workers’ safety. As such, this paper aims to develop a novel Risk Assessment Model (RAM) through the integration of the Fuzzy Best Worst Method (FBWM) with the Interval-Valued Fuzzy Technique for Order of Preference by Similarity to Ideal Solution (IVFTOPSIS). Based on the application of RAM to a real-life case study, it was observed that the developed RAM contributes to the body of construction safety risk assessment in five unique ways: (1) computing the importance of the two risk parameters (i.e. probability and severity) using fuzzy-reference-based comparisons, (2) obviating the needs for having statistical data, (3) prioritizing the identified risks using the combination of interval-valued triangular fuzzy numbers with TOPSIS, (4) providing the safety analysts with wider ranges of classifications for conducting risk assessment, and (5) providing the safety professionals with appropriate evaluation strategies for controlling the analysed risks. The developed model in the study can be applied to any projects, giving a conclusive plan to the concerned safety professionals for adopting the further prudent mitigation measurements.","author":[{"dropping-particle":"","family":"Mohandes","given":"Saeed Reza","non-dropping-particle":"","parse-names":false,"suffix":""},{"dropping-particle":"","family":"Sadeghi","given":"Haleh","non-dropping-particle":"","parse-names":false,"suffix":""},{"dropping-particle":"","family":"Mahdiyar","given":"Amir","non-dropping-particle":"","parse-names":false,"suffix":""},{"dropping-particle":"","family":"Durdyev","given":"Serdar","non-dropping-particle":"","parse-names":false,"suffix":""},{"dropping-particle":"","family":"Banaitis","given":"Audrius","non-dropping-particle":"","parse-names":false,"suffix":""},{"dropping-particle":"","family":"Yahya","given":"Khairulzan","non-dropping-particle":"","parse-names":false,"suffix":""},{"dropping-particle":"","family":"Ismail","given":"Syuhaida","non-dropping-particle":"","parse-names":false,"suffix":""}],"container-title":"Journal of Civil Engineering and Management","id":"ITEM-1","issue":"2","issued":{"date-parts":[["2020"]]},"page":"175-188","title":"Assessing construction labours’ safety level: A fuzzy MCDM approach","type":"article-journal","volume":"26"},"uris":["http://www.mendeley.com/documents/?uuid=857f629b-fc9e-4b85-b444-b698dd49e3db"]}],"mendeley":{"formattedCitation":"[11]","plainTextFormattedCitation":"[11]","previouslyFormattedCitation":"[11]"},"properties":{"noteIndex":0},"schema":"https://github.com/citation-style-language/schema/raw/master/csl-citation.json"}</w:instrText>
      </w:r>
      <w:r w:rsidR="002B2391"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[11]</w:t>
      </w:r>
      <w:r w:rsidR="002B2391" w:rsidRPr="00BF38AB">
        <w:rPr>
          <w:rFonts w:ascii="Times New Roman" w:hAnsi="Times New Roman" w:cs="Times New Roman"/>
          <w:sz w:val="20"/>
        </w:rPr>
        <w:fldChar w:fldCharType="end"/>
      </w:r>
      <w:r w:rsidR="002B2391" w:rsidRPr="00BF38AB">
        <w:rPr>
          <w:rFonts w:ascii="Times New Roman" w:hAnsi="Times New Roman" w:cs="Times New Roman"/>
          <w:sz w:val="20"/>
        </w:rPr>
        <w:t xml:space="preserve"> developed a risk assessment model (RAM) with prudent mitigation actions applied in any project. Th</w:t>
      </w:r>
      <w:r w:rsidR="003F1603" w:rsidRPr="00BF38AB">
        <w:rPr>
          <w:rFonts w:ascii="Times New Roman" w:hAnsi="Times New Roman" w:cs="Times New Roman"/>
          <w:sz w:val="20"/>
        </w:rPr>
        <w:t xml:space="preserve">e model was initially exemplified in a medium-sized company in Hong Kong using </w:t>
      </w:r>
      <w:r w:rsidR="00F637B7" w:rsidRPr="00BF38AB">
        <w:rPr>
          <w:rFonts w:ascii="Times New Roman" w:hAnsi="Times New Roman" w:cs="Times New Roman"/>
          <w:sz w:val="20"/>
        </w:rPr>
        <w:t>the Fuzzy Best Worst Method (FBWM) with the Interval-Valued Fuzzy Technique for Order of Preference by Similarity to Ideal Solution (IVFTOPSIS).</w:t>
      </w:r>
      <w:r w:rsidR="00706849" w:rsidRPr="00BF38AB">
        <w:rPr>
          <w:rFonts w:ascii="Times New Roman" w:hAnsi="Times New Roman" w:cs="Times New Roman"/>
          <w:sz w:val="20"/>
        </w:rPr>
        <w:t xml:space="preserve"> Subsequently, </w:t>
      </w:r>
      <w:r w:rsidR="003F1603" w:rsidRPr="00BF38AB">
        <w:rPr>
          <w:rFonts w:ascii="Times New Roman" w:hAnsi="Times New Roman" w:cs="Times New Roman"/>
          <w:sz w:val="20"/>
        </w:rPr>
        <w:t>Khalilz</w:t>
      </w:r>
      <w:bookmarkStart w:id="0" w:name="_GoBack"/>
      <w:bookmarkEnd w:id="0"/>
      <w:r w:rsidR="003F1603" w:rsidRPr="00BF38AB">
        <w:rPr>
          <w:rFonts w:ascii="Times New Roman" w:hAnsi="Times New Roman" w:cs="Times New Roman"/>
          <w:sz w:val="20"/>
        </w:rPr>
        <w:t>adeh et al</w:t>
      </w:r>
      <w:r w:rsidR="00D92A8C" w:rsidRPr="00BF38AB">
        <w:rPr>
          <w:rFonts w:ascii="Times New Roman" w:hAnsi="Times New Roman" w:cs="Times New Roman"/>
          <w:sz w:val="20"/>
        </w:rPr>
        <w:t>.</w:t>
      </w:r>
      <w:r w:rsidR="003F1603" w:rsidRPr="00BF38AB">
        <w:rPr>
          <w:rFonts w:ascii="Times New Roman" w:hAnsi="Times New Roman" w:cs="Times New Roman"/>
          <w:sz w:val="20"/>
        </w:rPr>
        <w:t xml:space="preserve">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xml:space="preserve"> proposed a multi-step risk assessment demonstrated in the </w:t>
      </w:r>
      <w:r w:rsidR="00F637B7" w:rsidRPr="00BF38AB">
        <w:rPr>
          <w:rFonts w:ascii="Times New Roman" w:hAnsi="Times New Roman" w:cs="Times New Roman"/>
          <w:sz w:val="20"/>
        </w:rPr>
        <w:t xml:space="preserve">oil and gas construction projects (OGCP) in Iran. </w:t>
      </w:r>
      <w:r w:rsidR="003F1603" w:rsidRPr="00BF38AB">
        <w:rPr>
          <w:rFonts w:ascii="Times New Roman" w:hAnsi="Times New Roman" w:cs="Times New Roman"/>
          <w:sz w:val="20"/>
        </w:rPr>
        <w:t xml:space="preserve">The multiple steps involved </w:t>
      </w:r>
      <w:r w:rsidR="00497824">
        <w:rPr>
          <w:rFonts w:ascii="Times New Roman" w:hAnsi="Times New Roman" w:cs="Times New Roman"/>
          <w:sz w:val="20"/>
        </w:rPr>
        <w:t xml:space="preserve">identifying </w:t>
      </w:r>
      <w:r w:rsidR="003F1603" w:rsidRPr="00BF38AB">
        <w:rPr>
          <w:rFonts w:ascii="Times New Roman" w:hAnsi="Times New Roman" w:cs="Times New Roman"/>
          <w:sz w:val="20"/>
        </w:rPr>
        <w:t>health and safety executive (HSE) risks and determin</w:t>
      </w:r>
      <w:r w:rsidR="00497824">
        <w:rPr>
          <w:rFonts w:ascii="Times New Roman" w:hAnsi="Times New Roman" w:cs="Times New Roman"/>
          <w:sz w:val="20"/>
        </w:rPr>
        <w:t>ing</w:t>
      </w:r>
      <w:r w:rsidR="003F1603" w:rsidRPr="00BF38AB">
        <w:rPr>
          <w:rFonts w:ascii="Times New Roman" w:hAnsi="Times New Roman" w:cs="Times New Roman"/>
          <w:sz w:val="20"/>
        </w:rPr>
        <w:t xml:space="preserve"> the risks weights using the fuzzy SWARA method. Then, FMEA and PROMETHEE were used</w:t>
      </w:r>
      <w:r w:rsidR="00172185">
        <w:rPr>
          <w:rFonts w:ascii="Times New Roman" w:hAnsi="Times New Roman" w:cs="Times New Roman"/>
          <w:sz w:val="20"/>
        </w:rPr>
        <w:t xml:space="preserve"> to </w:t>
      </w:r>
      <w:r w:rsidR="00172185" w:rsidRPr="00172185">
        <w:rPr>
          <w:rFonts w:ascii="Times New Roman" w:hAnsi="Times New Roman" w:cs="Times New Roman"/>
          <w:sz w:val="20"/>
        </w:rPr>
        <w:t>prioritize</w:t>
      </w:r>
      <w:r w:rsidR="00545405">
        <w:rPr>
          <w:rFonts w:ascii="Times New Roman" w:hAnsi="Times New Roman" w:cs="Times New Roman"/>
          <w:sz w:val="20"/>
        </w:rPr>
        <w:t xml:space="preserve"> </w:t>
      </w:r>
      <w:r w:rsidR="003F1603" w:rsidRPr="00BF38AB">
        <w:rPr>
          <w:rFonts w:ascii="Times New Roman" w:hAnsi="Times New Roman" w:cs="Times New Roman"/>
          <w:sz w:val="20"/>
        </w:rPr>
        <w:t>the main risk factors before</w:t>
      </w:r>
      <w:r w:rsidR="00F637B7" w:rsidRPr="00BF38AB">
        <w:rPr>
          <w:rFonts w:ascii="Times New Roman" w:hAnsi="Times New Roman" w:cs="Times New Roman"/>
          <w:sz w:val="20"/>
        </w:rPr>
        <w:t xml:space="preserve"> a binary multi-objecti</w:t>
      </w:r>
      <w:r w:rsidR="003F1603" w:rsidRPr="00BF38AB">
        <w:rPr>
          <w:rFonts w:ascii="Times New Roman" w:hAnsi="Times New Roman" w:cs="Times New Roman"/>
          <w:sz w:val="20"/>
        </w:rPr>
        <w:t>ve linear programming approach</w:t>
      </w:r>
      <w:r w:rsidR="00F637B7" w:rsidRPr="00BF38AB">
        <w:rPr>
          <w:rFonts w:ascii="Times New Roman" w:hAnsi="Times New Roman" w:cs="Times New Roman"/>
          <w:sz w:val="20"/>
        </w:rPr>
        <w:t xml:space="preserve"> was developed to select the risk response strategies.</w:t>
      </w:r>
      <w:r w:rsidR="003F1603" w:rsidRPr="00BF38AB">
        <w:rPr>
          <w:rFonts w:ascii="Times New Roman" w:hAnsi="Times New Roman" w:cs="Times New Roman"/>
          <w:sz w:val="20"/>
        </w:rPr>
        <w:t xml:space="preserve"> Overall, the occupational risk assessment using MCDM conducted by previous studies </w:t>
      </w:r>
      <w:r w:rsidR="00172185">
        <w:rPr>
          <w:rFonts w:ascii="Times New Roman" w:hAnsi="Times New Roman" w:cs="Times New Roman"/>
          <w:sz w:val="20"/>
        </w:rPr>
        <w:t>has</w:t>
      </w:r>
      <w:r w:rsidR="003F1603" w:rsidRPr="00BF38AB">
        <w:rPr>
          <w:rFonts w:ascii="Times New Roman" w:hAnsi="Times New Roman" w:cs="Times New Roman"/>
          <w:sz w:val="20"/>
        </w:rPr>
        <w:t xml:space="preserve"> been addressed to prioritize the occupational risks that have been identified using the conventional risk identification method such as HAZOP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{"citationItems":[{"id":"ITEM-1","itemData":{"DOI":"10.3390/su12030993","ISSN":"20711050","abstract":"A joint-analysis by the use of (i) the multi-criteria decision-making (MCDM) technique of Typical-Analytical-Hierarchy-Process (T_AHP) and Fuzzy-Analytical-Hierarchy-Process (F_AHP) with (ii) the Hazard and Operability (HAZOP) method respectively, was conducted in a sour-crude-oil process industry (SCOPI), focusing on the deviations with economic/health/environmental impact. Consequently, the intention of this paper is dual; that means the first one is the presentation and application of the traditional HAZOP method on a SCOPI, and the second one the illustration and usage of the combined HAZOP_TAHP/FAHP framework in the previous referred industry, via the resulted hazards with economical, health and also environmental impacts, unveiling the sustainable dimension of this approach. The choice of the particular SCOPI for executing the HAZOP process is greatly powerful for the implementation of this approach, due to the plentiful hazards that the process includes, and due to its sophisticated design, as well. Originally, the conventional HAZOP study was carried out for finding out the potential destructive causes of abnormal circumstances in the SCOPI's establishment. Subsequently, the defined (by HAZOP) hazards with particular economic, health and environmental impacts were elaborated by the T_AHP and F_AHP techniques in order to broaden the HAZOP results and prioritize the risks in the worksite of the SCOPI. It is worthwhile mentioning that this joint-analysis can afford a reliable base to enhance procedure safety and upgrade the occupational health safety's level (OHS). Likewise, it might be a constructive means for the decision-makers to: (i) evaluate the urgent situation of the restricted resources' investment, in measures of preventing particular deviations (like the ones with economical, health and environmental consequences), and (ii) to endorse the sustainable growth of this industry, taking into account that a significant part of literature utilized the issue of sustainability as a frame for the development of OHS RAA techniques.","author":[{"dropping-particle":"","family":"Marhavilas","given":"Panagiotis K.","non-dropping-particle":"","parse-names":false,"suffix":""},{"dropping-particle":"","family":"Filippidis","given":"Michail","non-dropping-particle":"","parse-names":false,"suffix":""},{"dropping-particle":"","family":"Koulinas","given":"Georgios K.","non-dropping-particle":"","parse-names":false,"suffix":""},{"dropping-particle":"","family":"Koulouriotis","given":"Dimitrios E.","non-dropping-particle":"","parse-names":false,"suffix":""}],"container-title":"Sustainability (Switzerland)","id":"ITEM-1","issue":"3","issued":{"date-parts":[["2020"]]},"title":"A HAZOP with MCDM based risk-assessment approach: Focusing on the deviations with economic/health/environmental impacts in a process industry","type":"article-journal","volume":"12"},"uris":["http://www.mendeley.com/documents/?uuid=52db5262-01f9-4e44-a54e-6fe0d4d8ed32"]}],"mendeley":{"formattedCitation":"[7]","plainTextFormattedCitation":"[7]","previouslyFormattedCitation":"[7]"},"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[7]</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Furthermore, several scholars have developed new risk assessment models using two or three MCDM techniques as conducted by</w:t>
      </w:r>
      <w:r w:rsidR="00D92A8C" w:rsidRPr="00BF38AB">
        <w:rPr>
          <w:rFonts w:ascii="Times New Roman" w:hAnsi="Times New Roman" w:cs="Times New Roman"/>
          <w:sz w:val="20"/>
        </w:rPr>
        <w:t xml:space="preserve"> Delice and Can</w:t>
      </w:r>
      <w:r w:rsidR="003F1603" w:rsidRPr="00BF38AB">
        <w:rPr>
          <w:rFonts w:ascii="Times New Roman" w:hAnsi="Times New Roman" w:cs="Times New Roman"/>
          <w:sz w:val="20"/>
        </w:rPr>
        <w:t xml:space="preserve">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xml:space="preserve">. </w:t>
      </w:r>
      <w:r w:rsidR="006B3126" w:rsidRPr="00BF38AB">
        <w:rPr>
          <w:rFonts w:ascii="Times New Roman" w:hAnsi="Times New Roman" w:cs="Times New Roman"/>
          <w:sz w:val="20"/>
        </w:rPr>
        <w:t>A more complex risk assessment approach using MCDM has also been introduced by</w:t>
      </w:r>
      <w:r w:rsidR="00D92A8C" w:rsidRPr="00BF38AB">
        <w:rPr>
          <w:rFonts w:ascii="Times New Roman" w:hAnsi="Times New Roman" w:cs="Times New Roman"/>
          <w:sz w:val="20"/>
        </w:rPr>
        <w:t xml:space="preserve"> Khalilzadeh et al.</w:t>
      </w:r>
      <w:r w:rsidR="006B3126" w:rsidRPr="00BF38AB">
        <w:rPr>
          <w:rFonts w:ascii="Times New Roman" w:hAnsi="Times New Roman" w:cs="Times New Roman"/>
          <w:sz w:val="20"/>
        </w:rPr>
        <w:t xml:space="preserve"> </w:t>
      </w:r>
      <w:r w:rsidR="006B3126"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006B3126"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006B3126" w:rsidRPr="00BF38AB">
        <w:rPr>
          <w:rFonts w:ascii="Times New Roman" w:hAnsi="Times New Roman" w:cs="Times New Roman"/>
          <w:sz w:val="20"/>
        </w:rPr>
        <w:fldChar w:fldCharType="end"/>
      </w:r>
      <w:r w:rsidR="006B3126" w:rsidRPr="00BF38AB">
        <w:rPr>
          <w:rFonts w:ascii="Times New Roman" w:hAnsi="Times New Roman" w:cs="Times New Roman"/>
          <w:sz w:val="20"/>
        </w:rPr>
        <w:t>. The study has priorit</w:t>
      </w:r>
      <w:r w:rsidR="00A170A3">
        <w:rPr>
          <w:rFonts w:ascii="Times New Roman" w:hAnsi="Times New Roman" w:cs="Times New Roman"/>
          <w:sz w:val="20"/>
        </w:rPr>
        <w:t>i</w:t>
      </w:r>
      <w:r w:rsidR="00BB3B1E">
        <w:rPr>
          <w:rFonts w:ascii="Times New Roman" w:hAnsi="Times New Roman" w:cs="Times New Roman"/>
          <w:sz w:val="20"/>
        </w:rPr>
        <w:t>z</w:t>
      </w:r>
      <w:r w:rsidR="006B3126" w:rsidRPr="00BF38AB">
        <w:rPr>
          <w:rFonts w:ascii="Times New Roman" w:hAnsi="Times New Roman" w:cs="Times New Roman"/>
          <w:sz w:val="20"/>
        </w:rPr>
        <w:t>ed the risks</w:t>
      </w:r>
      <w:r w:rsidR="00534228">
        <w:rPr>
          <w:rFonts w:ascii="Times New Roman" w:hAnsi="Times New Roman" w:cs="Times New Roman"/>
          <w:sz w:val="20"/>
        </w:rPr>
        <w:t xml:space="preserve"> and </w:t>
      </w:r>
      <w:r w:rsidR="006B3126" w:rsidRPr="00BF38AB">
        <w:rPr>
          <w:rFonts w:ascii="Times New Roman" w:hAnsi="Times New Roman" w:cs="Times New Roman"/>
          <w:sz w:val="20"/>
        </w:rPr>
        <w:t>selected the control strategies using a linear programming approach.</w:t>
      </w:r>
    </w:p>
    <w:p w14:paraId="6D3ABBEF" w14:textId="77777777" w:rsidR="003F1603" w:rsidRPr="00BF38AB" w:rsidRDefault="00607F1E" w:rsidP="00BF38AB">
      <w:pPr>
        <w:spacing w:after="0" w:line="240" w:lineRule="auto"/>
        <w:ind w:firstLine="284"/>
        <w:jc w:val="both"/>
        <w:rPr>
          <w:rFonts w:ascii="Times New Roman" w:hAnsi="Times New Roman" w:cs="Times New Roman"/>
          <w:sz w:val="20"/>
        </w:rPr>
      </w:pPr>
      <w:r w:rsidRPr="00BF38AB">
        <w:rPr>
          <w:rFonts w:ascii="Times New Roman" w:hAnsi="Times New Roman" w:cs="Times New Roman"/>
          <w:sz w:val="20"/>
        </w:rPr>
        <w:t>In this study, although the occupational risks are identified and assessed using the traditional HIRARC, the MCDM method is taken to select the best controls as the idea</w:t>
      </w:r>
      <w:r w:rsidR="00157FFE" w:rsidRPr="00BF38AB">
        <w:rPr>
          <w:rFonts w:ascii="Times New Roman" w:hAnsi="Times New Roman" w:cs="Times New Roman"/>
          <w:sz w:val="20"/>
        </w:rPr>
        <w:t xml:space="preserve"> that</w:t>
      </w:r>
      <w:r w:rsidRPr="00BF38AB">
        <w:rPr>
          <w:rFonts w:ascii="Times New Roman" w:hAnsi="Times New Roman" w:cs="Times New Roman"/>
          <w:sz w:val="20"/>
        </w:rPr>
        <w:t xml:space="preserve"> has been previously done by</w:t>
      </w:r>
      <w:r w:rsidR="00D92A8C" w:rsidRPr="00BF38AB">
        <w:rPr>
          <w:rFonts w:ascii="Times New Roman" w:hAnsi="Times New Roman" w:cs="Times New Roman"/>
          <w:sz w:val="20"/>
        </w:rPr>
        <w:t xml:space="preserve"> Khalilzadeh et al.</w:t>
      </w:r>
      <w:r w:rsidRPr="00BF38AB">
        <w:rPr>
          <w:rFonts w:ascii="Times New Roman" w:hAnsi="Times New Roman" w:cs="Times New Roman"/>
          <w:sz w:val="20"/>
        </w:rPr>
        <w:t xml:space="preserve"> </w:t>
      </w:r>
      <w:r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Pr="00BF38AB">
        <w:rPr>
          <w:rFonts w:ascii="Times New Roman" w:hAnsi="Times New Roman" w:cs="Times New Roman"/>
          <w:sz w:val="20"/>
        </w:rPr>
        <w:fldChar w:fldCharType="end"/>
      </w:r>
      <w:r w:rsidRPr="00BF38AB">
        <w:rPr>
          <w:rFonts w:ascii="Times New Roman" w:hAnsi="Times New Roman" w:cs="Times New Roman"/>
          <w:sz w:val="20"/>
        </w:rPr>
        <w:t xml:space="preserve">. However, </w:t>
      </w:r>
      <w:r w:rsidR="00A170A3">
        <w:rPr>
          <w:rFonts w:ascii="Times New Roman" w:hAnsi="Times New Roman" w:cs="Times New Roman"/>
          <w:sz w:val="20"/>
        </w:rPr>
        <w:t>a</w:t>
      </w:r>
      <w:r w:rsidRPr="00BF38AB">
        <w:rPr>
          <w:rFonts w:ascii="Times New Roman" w:hAnsi="Times New Roman" w:cs="Times New Roman"/>
          <w:sz w:val="20"/>
        </w:rPr>
        <w:t xml:space="preserve"> different approach using BWM is introduced in this study demonstrated in a medium-sized furniture company. The BWM method is selected in this study as producing optimal controls’ weights with the min-max optimization model in a more consistent comparison </w:t>
      </w:r>
      <w:r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{"citationItems":[{"id":"ITEM-1","itemData":{"DOI":"10.1088/1757-899x/1071/1/012004","ISSN":"1757-8981","author":[{"dropping-particle":"","family":"Kurniawan","given":"V R B","non-dropping-particle":"","parse-names":false,"suffix":""},{"dropping-particle":"","family":"Puspitasari","given":"F H","non-dropping-particle":"","parse-names":false,"suffix":""}],"container-title":"IOP Conference Series: Materials Science and Engineering","id":"ITEM-1","issue":"1","issued":{"date-parts":[["2021"]]},"page":"012004","title":"A Fuzzy BWM Method for Evaluating Supplier Selection Factors in a SME Paper Manufacturer","type":"article-journal","volume":"1071"},"uris":["http://www.mendeley.com/documents/?uuid=11e0197e-76c9-43bb-971b-700533f141a4"]}],"mendeley":{"formattedCitation":"[13]","plainTextFormattedCitation":"[13]","previouslyFormattedCitation":"[13]"},"properties":{"noteIndex":0},"schema":"https://github.com/citation-style-language/schema/raw/master/csl-citation.json"}</w:instrText>
      </w:r>
      <w:r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[13]</w:t>
      </w:r>
      <w:r w:rsidRPr="00BF38AB">
        <w:rPr>
          <w:rFonts w:ascii="Times New Roman" w:hAnsi="Times New Roman" w:cs="Times New Roman"/>
          <w:sz w:val="20"/>
        </w:rPr>
        <w:fldChar w:fldCharType="end"/>
      </w:r>
      <w:r w:rsidRPr="00BF38AB">
        <w:rPr>
          <w:rFonts w:ascii="Times New Roman" w:hAnsi="Times New Roman" w:cs="Times New Roman"/>
          <w:sz w:val="20"/>
        </w:rPr>
        <w:t xml:space="preserve">. The risk control strategies will be </w:t>
      </w:r>
      <w:r w:rsidRPr="00172185">
        <w:rPr>
          <w:rFonts w:ascii="Times New Roman" w:hAnsi="Times New Roman" w:cs="Times New Roman"/>
          <w:sz w:val="20"/>
        </w:rPr>
        <w:t>formulized</w:t>
      </w:r>
      <w:r w:rsidRPr="00BF38AB">
        <w:rPr>
          <w:rFonts w:ascii="Times New Roman" w:hAnsi="Times New Roman" w:cs="Times New Roman"/>
          <w:sz w:val="20"/>
        </w:rPr>
        <w:t xml:space="preserve"> based on the five types of hazard risk control hierarchy refe</w:t>
      </w:r>
      <w:r w:rsidR="0048178C">
        <w:rPr>
          <w:rFonts w:ascii="Times New Roman" w:hAnsi="Times New Roman" w:cs="Times New Roman"/>
          <w:sz w:val="20"/>
        </w:rPr>
        <w:t>r</w:t>
      </w:r>
      <w:r w:rsidRPr="00BF38AB">
        <w:rPr>
          <w:rFonts w:ascii="Times New Roman" w:hAnsi="Times New Roman" w:cs="Times New Roman"/>
          <w:sz w:val="20"/>
        </w:rPr>
        <w:t xml:space="preserve">ring to OHSAS 18001:2007 </w:t>
      </w:r>
      <w:r w:rsidR="00AF055A"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00AF055A"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[14]</w:t>
      </w:r>
      <w:r w:rsidR="00AF055A" w:rsidRPr="00BF38AB">
        <w:rPr>
          <w:rFonts w:ascii="Times New Roman" w:hAnsi="Times New Roman" w:cs="Times New Roman"/>
          <w:sz w:val="20"/>
        </w:rPr>
        <w:fldChar w:fldCharType="end"/>
      </w:r>
      <w:r w:rsidR="00AF055A" w:rsidRPr="00BF38AB">
        <w:rPr>
          <w:rFonts w:ascii="Times New Roman" w:hAnsi="Times New Roman" w:cs="Times New Roman"/>
          <w:sz w:val="20"/>
        </w:rPr>
        <w:t xml:space="preserve"> </w:t>
      </w:r>
      <w:r w:rsidRPr="00BF38AB">
        <w:rPr>
          <w:rFonts w:ascii="Times New Roman" w:hAnsi="Times New Roman" w:cs="Times New Roman"/>
          <w:sz w:val="20"/>
        </w:rPr>
        <w:t>for each very high risk or so-called critical risk. Therefore, this study contributes to bring</w:t>
      </w:r>
      <w:r w:rsidR="00634D6D">
        <w:rPr>
          <w:rFonts w:ascii="Times New Roman" w:hAnsi="Times New Roman" w:cs="Times New Roman"/>
          <w:sz w:val="20"/>
        </w:rPr>
        <w:t>ing</w:t>
      </w:r>
      <w:r w:rsidRPr="00BF38AB">
        <w:rPr>
          <w:rFonts w:ascii="Times New Roman" w:hAnsi="Times New Roman" w:cs="Times New Roman"/>
          <w:sz w:val="20"/>
        </w:rPr>
        <w:t xml:space="preserve"> a </w:t>
      </w:r>
      <w:r w:rsidR="00157FFE" w:rsidRPr="00BF38AB">
        <w:rPr>
          <w:rFonts w:ascii="Times New Roman" w:hAnsi="Times New Roman" w:cs="Times New Roman"/>
          <w:sz w:val="20"/>
        </w:rPr>
        <w:t>more structured and simple framework for risk assessment and mitigation</w:t>
      </w:r>
      <w:r w:rsidR="001C0ABC">
        <w:rPr>
          <w:rFonts w:ascii="Times New Roman" w:hAnsi="Times New Roman" w:cs="Times New Roman"/>
          <w:sz w:val="20"/>
        </w:rPr>
        <w:t>,</w:t>
      </w:r>
      <w:r w:rsidR="00157FFE" w:rsidRPr="00BF38AB">
        <w:rPr>
          <w:rFonts w:ascii="Times New Roman" w:hAnsi="Times New Roman" w:cs="Times New Roman"/>
          <w:sz w:val="20"/>
        </w:rPr>
        <w:t xml:space="preserve"> inviting </w:t>
      </w:r>
      <w:r w:rsidR="00D92A8C" w:rsidRPr="00BF38AB">
        <w:rPr>
          <w:rFonts w:ascii="Times New Roman" w:hAnsi="Times New Roman" w:cs="Times New Roman"/>
          <w:sz w:val="20"/>
        </w:rPr>
        <w:t>the</w:t>
      </w:r>
      <w:r w:rsidR="00157FFE" w:rsidRPr="00BF38AB">
        <w:rPr>
          <w:rFonts w:ascii="Times New Roman" w:hAnsi="Times New Roman" w:cs="Times New Roman"/>
          <w:sz w:val="20"/>
        </w:rPr>
        <w:t xml:space="preserve"> </w:t>
      </w:r>
      <w:r w:rsidR="00D92A8C" w:rsidRPr="00BF38AB">
        <w:rPr>
          <w:rFonts w:ascii="Times New Roman" w:hAnsi="Times New Roman" w:cs="Times New Roman"/>
          <w:sz w:val="20"/>
        </w:rPr>
        <w:t>DMs</w:t>
      </w:r>
      <w:r w:rsidR="00157FFE" w:rsidRPr="00BF38AB">
        <w:rPr>
          <w:rFonts w:ascii="Times New Roman" w:hAnsi="Times New Roman" w:cs="Times New Roman"/>
          <w:sz w:val="20"/>
        </w:rPr>
        <w:t xml:space="preserve"> to determine the effective control strategies using an MCDM approach.</w:t>
      </w:r>
      <w:r w:rsidR="00C52B19">
        <w:rPr>
          <w:rFonts w:ascii="Times New Roman" w:hAnsi="Times New Roman" w:cs="Times New Roman"/>
          <w:sz w:val="20"/>
        </w:rPr>
        <w:t xml:space="preserve"> </w:t>
      </w:r>
    </w:p>
    <w:p w14:paraId="0148C269" w14:textId="77777777" w:rsidR="005E5829" w:rsidRPr="00BF38AB" w:rsidRDefault="00BF38AB" w:rsidP="00BF38AB">
      <w:pPr>
        <w:spacing w:before="240" w:after="240" w:line="240" w:lineRule="auto"/>
        <w:jc w:val="center"/>
        <w:rPr>
          <w:rFonts w:ascii="Times New Roman" w:hAnsi="Times New Roman" w:cs="Times New Roman"/>
          <w:b/>
          <w:sz w:val="24"/>
        </w:rPr>
      </w:pPr>
      <w:r w:rsidRPr="00BF38AB">
        <w:rPr>
          <w:rFonts w:ascii="Times New Roman" w:hAnsi="Times New Roman" w:cs="Times New Roman"/>
          <w:b/>
          <w:sz w:val="24"/>
        </w:rPr>
        <w:t>METHOD</w:t>
      </w:r>
    </w:p>
    <w:p w14:paraId="5F56E220" w14:textId="77777777" w:rsidR="00AF055A" w:rsidRDefault="00AF055A" w:rsidP="00BF38AB">
      <w:pPr>
        <w:spacing w:after="0" w:line="240" w:lineRule="auto"/>
        <w:ind w:firstLine="284"/>
        <w:jc w:val="both"/>
        <w:rPr>
          <w:rFonts w:ascii="Times New Roman" w:hAnsi="Times New Roman" w:cs="Times New Roman"/>
          <w:sz w:val="20"/>
          <w:szCs w:val="20"/>
        </w:rPr>
      </w:pPr>
      <w:r w:rsidRPr="00BF38AB">
        <w:rPr>
          <w:rFonts w:ascii="Times New Roman" w:hAnsi="Times New Roman" w:cs="Times New Roman"/>
          <w:sz w:val="20"/>
          <w:szCs w:val="20"/>
        </w:rPr>
        <w:t>This study</w:t>
      </w:r>
      <w:r w:rsidR="00F1162C">
        <w:rPr>
          <w:rFonts w:ascii="Times New Roman" w:hAnsi="Times New Roman" w:cs="Times New Roman"/>
          <w:sz w:val="20"/>
          <w:szCs w:val="20"/>
        </w:rPr>
        <w:t xml:space="preserve"> has two p</w:t>
      </w:r>
      <w:r w:rsidR="001C0ABC">
        <w:rPr>
          <w:rFonts w:ascii="Times New Roman" w:hAnsi="Times New Roman" w:cs="Times New Roman"/>
          <w:sz w:val="20"/>
          <w:szCs w:val="20"/>
        </w:rPr>
        <w:t>hases</w:t>
      </w:r>
      <w:r w:rsidR="00545405">
        <w:rPr>
          <w:rFonts w:ascii="Times New Roman" w:hAnsi="Times New Roman" w:cs="Times New Roman"/>
          <w:sz w:val="20"/>
          <w:szCs w:val="20"/>
        </w:rPr>
        <w:t xml:space="preserve">: </w:t>
      </w:r>
      <w:r w:rsidRPr="00BF38AB">
        <w:rPr>
          <w:rFonts w:ascii="Times New Roman" w:hAnsi="Times New Roman" w:cs="Times New Roman"/>
          <w:sz w:val="20"/>
          <w:szCs w:val="20"/>
        </w:rPr>
        <w:t xml:space="preserve">phase 1 to identify and assess the occupational risks and phase 2 to select the best controls for critical risks using BWM. In phase 1, occupational risk management is initially conducted by identifying the </w:t>
      </w:r>
      <w:r w:rsidR="00F1162C">
        <w:rPr>
          <w:rFonts w:ascii="Times New Roman" w:hAnsi="Times New Roman" w:cs="Times New Roman"/>
          <w:sz w:val="20"/>
          <w:szCs w:val="20"/>
        </w:rPr>
        <w:t xml:space="preserve">company </w:t>
      </w:r>
      <w:r w:rsidRPr="00BF38AB">
        <w:rPr>
          <w:rFonts w:ascii="Times New Roman" w:hAnsi="Times New Roman" w:cs="Times New Roman"/>
          <w:sz w:val="20"/>
          <w:szCs w:val="20"/>
        </w:rPr>
        <w:t>hazard risks</w:t>
      </w:r>
      <w:r w:rsidR="00F1162C">
        <w:rPr>
          <w:rFonts w:ascii="Times New Roman" w:hAnsi="Times New Roman" w:cs="Times New Roman"/>
          <w:sz w:val="20"/>
          <w:szCs w:val="20"/>
        </w:rPr>
        <w:t>,</w:t>
      </w:r>
      <w:r w:rsidRPr="00BF38AB">
        <w:rPr>
          <w:rFonts w:ascii="Times New Roman" w:hAnsi="Times New Roman" w:cs="Times New Roman"/>
          <w:sz w:val="20"/>
          <w:szCs w:val="20"/>
        </w:rPr>
        <w:t xml:space="preserve"> </w:t>
      </w:r>
      <w:r w:rsidR="00F1162C">
        <w:rPr>
          <w:rFonts w:ascii="Times New Roman" w:hAnsi="Times New Roman" w:cs="Times New Roman"/>
          <w:sz w:val="20"/>
          <w:szCs w:val="20"/>
        </w:rPr>
        <w:t xml:space="preserve">particularly </w:t>
      </w:r>
      <w:r w:rsidRPr="00BF38AB">
        <w:rPr>
          <w:rFonts w:ascii="Times New Roman" w:hAnsi="Times New Roman" w:cs="Times New Roman"/>
          <w:sz w:val="20"/>
          <w:szCs w:val="20"/>
        </w:rPr>
        <w:t xml:space="preserve">in the production section. The result of risk identification </w:t>
      </w:r>
      <w:r w:rsidR="00613EF6" w:rsidRPr="00BF38AB">
        <w:rPr>
          <w:rFonts w:ascii="Times New Roman" w:hAnsi="Times New Roman" w:cs="Times New Roman"/>
          <w:sz w:val="20"/>
          <w:szCs w:val="20"/>
        </w:rPr>
        <w:t>is</w:t>
      </w:r>
      <w:r w:rsidRPr="00BF38AB">
        <w:rPr>
          <w:rFonts w:ascii="Times New Roman" w:hAnsi="Times New Roman" w:cs="Times New Roman"/>
          <w:sz w:val="20"/>
          <w:szCs w:val="20"/>
        </w:rPr>
        <w:t xml:space="preserve"> illustrated in the risk breakdown structure </w:t>
      </w:r>
      <w:r w:rsidR="00613EF6" w:rsidRPr="00BF38AB">
        <w:rPr>
          <w:rFonts w:ascii="Times New Roman" w:hAnsi="Times New Roman" w:cs="Times New Roman"/>
          <w:sz w:val="20"/>
          <w:szCs w:val="20"/>
        </w:rPr>
        <w:t>categorizing the risks based on the typical activities. Next, the risk score is calculated using equation (1)</w:t>
      </w:r>
      <w:r w:rsidR="00F3372E">
        <w:rPr>
          <w:rFonts w:ascii="Times New Roman" w:hAnsi="Times New Roman" w:cs="Times New Roman"/>
          <w:sz w:val="20"/>
          <w:szCs w:val="20"/>
        </w:rPr>
        <w:t>,</w:t>
      </w:r>
      <w:r w:rsidR="00613EF6" w:rsidRPr="00BF38AB">
        <w:rPr>
          <w:rFonts w:ascii="Times New Roman" w:hAnsi="Times New Roman" w:cs="Times New Roman"/>
          <w:sz w:val="20"/>
          <w:szCs w:val="20"/>
        </w:rPr>
        <w:t xml:space="preserve"> taking into account two variables</w:t>
      </w:r>
      <w:r w:rsidR="001C0ABC">
        <w:rPr>
          <w:rFonts w:ascii="Times New Roman" w:hAnsi="Times New Roman" w:cs="Times New Roman"/>
          <w:sz w:val="20"/>
          <w:szCs w:val="20"/>
        </w:rPr>
        <w:t>-</w:t>
      </w:r>
      <w:r w:rsidR="00613EF6" w:rsidRPr="00BF38AB">
        <w:rPr>
          <w:rFonts w:ascii="Times New Roman" w:hAnsi="Times New Roman" w:cs="Times New Roman"/>
          <w:sz w:val="20"/>
          <w:szCs w:val="20"/>
        </w:rPr>
        <w:t xml:space="preserve">likelihood (L) and consequence (C). The risk assessment principle is derived from AS/NZS 4360:2004 </w:t>
      </w:r>
      <w:r w:rsidR="00613EF6"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613EF6"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[15]</w:t>
      </w:r>
      <w:r w:rsidR="00613EF6" w:rsidRPr="00BF38AB">
        <w:rPr>
          <w:rFonts w:ascii="Times New Roman" w:hAnsi="Times New Roman" w:cs="Times New Roman"/>
          <w:sz w:val="20"/>
          <w:szCs w:val="20"/>
        </w:rPr>
        <w:fldChar w:fldCharType="end"/>
      </w:r>
      <w:r w:rsidR="00613EF6" w:rsidRPr="00BF38AB">
        <w:rPr>
          <w:rFonts w:ascii="Times New Roman" w:hAnsi="Times New Roman" w:cs="Times New Roman"/>
          <w:sz w:val="20"/>
          <w:szCs w:val="20"/>
        </w:rPr>
        <w:t>.</w:t>
      </w:r>
    </w:p>
    <w:p w14:paraId="232DD75F" w14:textId="77777777" w:rsidR="00A36CD1" w:rsidRPr="00BF38AB" w:rsidRDefault="00A36CD1" w:rsidP="00BF38AB">
      <w:pPr>
        <w:spacing w:after="0" w:line="240" w:lineRule="auto"/>
        <w:ind w:firstLine="284"/>
        <w:jc w:val="both"/>
        <w:rPr>
          <w:rFonts w:ascii="Times New Roman" w:hAnsi="Times New Roman" w:cs="Times New Roman"/>
          <w:sz w:val="20"/>
          <w:szCs w:val="20"/>
        </w:rPr>
      </w:pPr>
    </w:p>
    <w:p w14:paraId="30AC0C1D" w14:textId="77777777" w:rsidR="00C77C85" w:rsidRPr="00BF38AB" w:rsidRDefault="00A36CD1" w:rsidP="00A36CD1">
      <w:pPr>
        <w:tabs>
          <w:tab w:val="center" w:pos="4321"/>
          <w:tab w:val="left" w:pos="4395"/>
          <w:tab w:val="right" w:pos="8931"/>
        </w:tabs>
        <w:spacing w:after="0" w:line="240" w:lineRule="auto"/>
        <w:jc w:val="center"/>
        <w:rPr>
          <w:rFonts w:ascii="Times New Roman"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R=C×L</m:t>
        </m:r>
      </m:oMath>
      <w:r w:rsidR="00BF38AB">
        <w:rPr>
          <w:rFonts w:ascii="Times New Roman" w:eastAsiaTheme="minorEastAsia" w:hAnsi="Times New Roman" w:cs="Times New Roman"/>
          <w:sz w:val="20"/>
          <w:szCs w:val="20"/>
        </w:rPr>
        <w:t xml:space="preserve"> </w:t>
      </w:r>
      <w:r w:rsidR="00BF38AB">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(1)</w:t>
      </w:r>
    </w:p>
    <w:p w14:paraId="53597BA4" w14:textId="77777777" w:rsidR="00A36CD1" w:rsidRDefault="00A36CD1" w:rsidP="005E5829">
      <w:pPr>
        <w:spacing w:after="0" w:line="240" w:lineRule="auto"/>
        <w:jc w:val="both"/>
        <w:rPr>
          <w:rFonts w:ascii="Times New Roman" w:hAnsi="Times New Roman" w:cs="Times New Roman"/>
          <w:sz w:val="20"/>
          <w:szCs w:val="20"/>
        </w:rPr>
      </w:pPr>
    </w:p>
    <w:p w14:paraId="2AE92AE1" w14:textId="77777777" w:rsidR="00613EF6" w:rsidRPr="00BF38AB" w:rsidRDefault="00613EF6" w:rsidP="005E5829">
      <w:pPr>
        <w:spacing w:after="0" w:line="240" w:lineRule="auto"/>
        <w:jc w:val="both"/>
        <w:rPr>
          <w:rFonts w:ascii="Times New Roman" w:hAnsi="Times New Roman" w:cs="Times New Roman"/>
          <w:sz w:val="20"/>
          <w:szCs w:val="20"/>
        </w:rPr>
      </w:pPr>
      <w:r w:rsidRPr="00BF38AB">
        <w:rPr>
          <w:rFonts w:ascii="Times New Roman" w:hAnsi="Times New Roman" w:cs="Times New Roman"/>
          <w:sz w:val="20"/>
          <w:szCs w:val="20"/>
        </w:rPr>
        <w:t>The likelihood scale ranged from 1 (rare) to 5 (almost certain), while the consequence scale is defined between 1 (negli</w:t>
      </w:r>
      <w:r w:rsidR="00F3372E">
        <w:rPr>
          <w:rFonts w:ascii="Times New Roman" w:hAnsi="Times New Roman" w:cs="Times New Roman"/>
          <w:sz w:val="20"/>
          <w:szCs w:val="20"/>
        </w:rPr>
        <w:t>gi</w:t>
      </w:r>
      <w:r w:rsidRPr="00BF38AB">
        <w:rPr>
          <w:rFonts w:ascii="Times New Roman" w:hAnsi="Times New Roman" w:cs="Times New Roman"/>
          <w:sz w:val="20"/>
          <w:szCs w:val="20"/>
        </w:rPr>
        <w:t xml:space="preserve">ble) and 5 (severe). </w:t>
      </w:r>
      <w:r w:rsidR="00A127DD" w:rsidRPr="00BF38AB">
        <w:rPr>
          <w:rFonts w:ascii="Times New Roman" w:hAnsi="Times New Roman" w:cs="Times New Roman"/>
          <w:sz w:val="20"/>
          <w:szCs w:val="20"/>
        </w:rPr>
        <w:t xml:space="preserve">The obtained risk score will indicate the risk level determined based on the risk level matrix as shown in Table 1 </w:t>
      </w:r>
      <w:r w:rsidR="00A127DD"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A127DD"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[15]</w:t>
      </w:r>
      <w:r w:rsidR="00A127DD" w:rsidRPr="00BF38AB">
        <w:rPr>
          <w:rFonts w:ascii="Times New Roman" w:hAnsi="Times New Roman" w:cs="Times New Roman"/>
          <w:sz w:val="20"/>
          <w:szCs w:val="20"/>
        </w:rPr>
        <w:fldChar w:fldCharType="end"/>
      </w:r>
      <w:r w:rsidR="00A127DD" w:rsidRPr="00BF38AB">
        <w:rPr>
          <w:rFonts w:ascii="Times New Roman" w:hAnsi="Times New Roman" w:cs="Times New Roman"/>
          <w:sz w:val="20"/>
          <w:szCs w:val="20"/>
        </w:rPr>
        <w:t>. Finally, the critical risks – a risk with very high level – must be prioritized to be controlled considering the five hierarchical controls of OHSAS 18001:2007, which are: elimination</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EL</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xml:space="preserve">, </w:t>
      </w:r>
      <w:r w:rsidR="00A127DD" w:rsidRPr="00BF38AB">
        <w:rPr>
          <w:rFonts w:ascii="Times New Roman" w:hAnsi="Times New Roman" w:cs="Times New Roman"/>
          <w:sz w:val="20"/>
          <w:szCs w:val="20"/>
        </w:rPr>
        <w:lastRenderedPageBreak/>
        <w:t>substitution</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SU</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engineering controls</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EC</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administrative controls</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AC</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and personal protective equipment</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PE</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xml:space="preserve"> </w:t>
      </w:r>
      <w:r w:rsidR="00A127DD"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00A127DD"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[14]</w:t>
      </w:r>
      <w:r w:rsidR="00A127DD" w:rsidRPr="00BF38AB">
        <w:rPr>
          <w:rFonts w:ascii="Times New Roman" w:hAnsi="Times New Roman" w:cs="Times New Roman"/>
          <w:sz w:val="20"/>
          <w:szCs w:val="20"/>
        </w:rPr>
        <w:fldChar w:fldCharType="end"/>
      </w:r>
      <w:r w:rsidR="00A127DD" w:rsidRPr="00BF38AB">
        <w:rPr>
          <w:rFonts w:ascii="Times New Roman" w:hAnsi="Times New Roman" w:cs="Times New Roman"/>
          <w:sz w:val="20"/>
          <w:szCs w:val="20"/>
        </w:rPr>
        <w:t>.</w:t>
      </w:r>
      <w:r w:rsidR="00C52B19">
        <w:rPr>
          <w:rFonts w:ascii="Times New Roman" w:hAnsi="Times New Roman" w:cs="Times New Roman"/>
          <w:sz w:val="20"/>
          <w:szCs w:val="20"/>
        </w:rPr>
        <w:t xml:space="preserve"> </w:t>
      </w:r>
    </w:p>
    <w:p w14:paraId="4E1ECD95" w14:textId="77777777" w:rsidR="000168F7" w:rsidRPr="00BF38AB" w:rsidRDefault="000168F7" w:rsidP="005E5829">
      <w:pPr>
        <w:spacing w:after="0" w:line="240" w:lineRule="auto"/>
        <w:jc w:val="both"/>
        <w:rPr>
          <w:rFonts w:ascii="Times New Roman" w:hAnsi="Times New Roman" w:cs="Times New Roman"/>
          <w:sz w:val="20"/>
          <w:szCs w:val="20"/>
        </w:rPr>
      </w:pPr>
    </w:p>
    <w:p w14:paraId="0EC1B0C9" w14:textId="77777777" w:rsidR="000168F7" w:rsidRPr="00BF38AB" w:rsidRDefault="00133CED" w:rsidP="00651269">
      <w:pPr>
        <w:spacing w:after="0" w:line="240" w:lineRule="auto"/>
        <w:jc w:val="center"/>
        <w:rPr>
          <w:rFonts w:ascii="Times New Roman" w:hAnsi="Times New Roman" w:cs="Times New Roman"/>
          <w:sz w:val="20"/>
          <w:szCs w:val="20"/>
        </w:rPr>
      </w:pPr>
      <w:r w:rsidRPr="00133CED">
        <w:rPr>
          <w:rFonts w:ascii="Times New Roman" w:hAnsi="Times New Roman" w:cs="Times New Roman"/>
          <w:b/>
          <w:sz w:val="18"/>
          <w:szCs w:val="20"/>
        </w:rPr>
        <w:t xml:space="preserve">TABEL </w:t>
      </w:r>
      <w:r w:rsidR="000168F7" w:rsidRPr="00133CED">
        <w:rPr>
          <w:rFonts w:ascii="Times New Roman" w:hAnsi="Times New Roman" w:cs="Times New Roman"/>
          <w:b/>
          <w:sz w:val="18"/>
          <w:szCs w:val="20"/>
        </w:rPr>
        <w:t>1</w:t>
      </w:r>
      <w:r w:rsidR="000168F7" w:rsidRPr="00133CED">
        <w:rPr>
          <w:rFonts w:ascii="Times New Roman" w:hAnsi="Times New Roman" w:cs="Times New Roman"/>
          <w:sz w:val="18"/>
          <w:szCs w:val="20"/>
        </w:rPr>
        <w:t xml:space="preserve">. </w:t>
      </w:r>
      <w:r w:rsidR="00A127DD" w:rsidRPr="00133CED">
        <w:rPr>
          <w:rFonts w:ascii="Times New Roman" w:hAnsi="Times New Roman" w:cs="Times New Roman"/>
          <w:sz w:val="18"/>
          <w:szCs w:val="18"/>
        </w:rPr>
        <w:t xml:space="preserve">The matrix of the risk level according to </w:t>
      </w:r>
      <w:r w:rsidR="000168F7" w:rsidRPr="00133CED">
        <w:rPr>
          <w:rFonts w:ascii="Times New Roman" w:hAnsi="Times New Roman" w:cs="Times New Roman"/>
          <w:sz w:val="18"/>
          <w:szCs w:val="18"/>
        </w:rPr>
        <w:t>AS/NZS 4360:2004</w:t>
      </w:r>
      <w:r w:rsidR="00D92A8C" w:rsidRPr="00133CED">
        <w:rPr>
          <w:rFonts w:ascii="Times New Roman" w:hAnsi="Times New Roman" w:cs="Times New Roman"/>
          <w:sz w:val="18"/>
          <w:szCs w:val="18"/>
        </w:rPr>
        <w:t xml:space="preserve"> </w:t>
      </w:r>
      <w:r w:rsidR="00D92A8C" w:rsidRPr="00133CED">
        <w:rPr>
          <w:rFonts w:ascii="Times New Roman" w:hAnsi="Times New Roman" w:cs="Times New Roman"/>
          <w:sz w:val="18"/>
          <w:szCs w:val="18"/>
        </w:rPr>
        <w:fldChar w:fldCharType="begin" w:fldLock="1"/>
      </w:r>
      <w:r w:rsidR="007A6C55" w:rsidRPr="00133CED">
        <w:rPr>
          <w:rFonts w:ascii="Times New Roman" w:hAnsi="Times New Roman" w:cs="Times New Roman"/>
          <w:sz w:val="18"/>
          <w:szCs w:val="18"/>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D92A8C" w:rsidRPr="00133CED">
        <w:rPr>
          <w:rFonts w:ascii="Times New Roman" w:hAnsi="Times New Roman" w:cs="Times New Roman"/>
          <w:sz w:val="18"/>
          <w:szCs w:val="18"/>
        </w:rPr>
        <w:fldChar w:fldCharType="separate"/>
      </w:r>
      <w:r w:rsidR="007A6C55" w:rsidRPr="00133CED">
        <w:rPr>
          <w:rFonts w:ascii="Times New Roman" w:hAnsi="Times New Roman" w:cs="Times New Roman"/>
          <w:noProof/>
          <w:sz w:val="18"/>
          <w:szCs w:val="18"/>
        </w:rPr>
        <w:t>[15]</w:t>
      </w:r>
      <w:r w:rsidR="00D92A8C" w:rsidRPr="00133CED">
        <w:rPr>
          <w:rFonts w:ascii="Times New Roman" w:hAnsi="Times New Roman" w:cs="Times New Roman"/>
          <w:sz w:val="18"/>
          <w:szCs w:val="18"/>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756"/>
        <w:gridCol w:w="1430"/>
        <w:gridCol w:w="1188"/>
        <w:gridCol w:w="1256"/>
        <w:gridCol w:w="1356"/>
        <w:gridCol w:w="1430"/>
      </w:tblGrid>
      <w:tr w:rsidR="000168F7" w:rsidRPr="00BF38AB" w14:paraId="15E99C82" w14:textId="77777777" w:rsidTr="00A127DD">
        <w:tc>
          <w:tcPr>
            <w:tcW w:w="2212" w:type="dxa"/>
            <w:gridSpan w:val="2"/>
            <w:vMerge w:val="restart"/>
            <w:tcBorders>
              <w:top w:val="single" w:sz="4" w:space="0" w:color="auto"/>
            </w:tcBorders>
          </w:tcPr>
          <w:p w14:paraId="37A7D8D3" w14:textId="77777777" w:rsidR="00A127DD" w:rsidRPr="00D20485" w:rsidRDefault="00D039A9" w:rsidP="00A127DD">
            <w:pPr>
              <w:jc w:val="both"/>
              <w:rPr>
                <w:rFonts w:ascii="Times New Roman" w:hAnsi="Times New Roman" w:cs="Times New Roman"/>
                <w:b/>
                <w:sz w:val="18"/>
                <w:szCs w:val="20"/>
              </w:rPr>
            </w:pPr>
            <w:r w:rsidRPr="00D20485">
              <w:rPr>
                <w:rFonts w:ascii="Times New Roman" w:hAnsi="Times New Roman" w:cs="Times New Roman"/>
                <w:b/>
                <w:sz w:val="18"/>
                <w:szCs w:val="20"/>
              </w:rPr>
              <w:t xml:space="preserve">Likelihood </w:t>
            </w:r>
          </w:p>
          <w:p w14:paraId="3D35ED45" w14:textId="77777777" w:rsidR="000168F7" w:rsidRPr="00D20485" w:rsidRDefault="00A127DD" w:rsidP="00A127DD">
            <w:pPr>
              <w:jc w:val="both"/>
              <w:rPr>
                <w:rFonts w:ascii="Times New Roman" w:hAnsi="Times New Roman" w:cs="Times New Roman"/>
                <w:b/>
                <w:sz w:val="18"/>
                <w:szCs w:val="20"/>
              </w:rPr>
            </w:pPr>
            <w:r w:rsidRPr="00D20485">
              <w:rPr>
                <w:rFonts w:ascii="Times New Roman" w:hAnsi="Times New Roman" w:cs="Times New Roman"/>
                <w:b/>
                <w:sz w:val="18"/>
                <w:szCs w:val="20"/>
              </w:rPr>
              <w:t>scale</w:t>
            </w:r>
          </w:p>
        </w:tc>
        <w:tc>
          <w:tcPr>
            <w:tcW w:w="6660" w:type="dxa"/>
            <w:gridSpan w:val="5"/>
            <w:tcBorders>
              <w:top w:val="single" w:sz="4" w:space="0" w:color="auto"/>
              <w:bottom w:val="single" w:sz="4" w:space="0" w:color="auto"/>
            </w:tcBorders>
          </w:tcPr>
          <w:p w14:paraId="58DC4901" w14:textId="77777777" w:rsidR="000168F7" w:rsidRPr="00D20485" w:rsidRDefault="0048255E" w:rsidP="00651269">
            <w:pPr>
              <w:jc w:val="center"/>
              <w:rPr>
                <w:rFonts w:ascii="Times New Roman" w:hAnsi="Times New Roman" w:cs="Times New Roman"/>
                <w:b/>
                <w:sz w:val="18"/>
                <w:szCs w:val="20"/>
              </w:rPr>
            </w:pPr>
            <w:r w:rsidRPr="00D20485">
              <w:rPr>
                <w:rFonts w:ascii="Times New Roman" w:hAnsi="Times New Roman" w:cs="Times New Roman"/>
                <w:b/>
                <w:sz w:val="18"/>
                <w:szCs w:val="20"/>
              </w:rPr>
              <w:t>Consequence</w:t>
            </w:r>
            <w:r w:rsidR="00A127DD" w:rsidRPr="00D20485">
              <w:rPr>
                <w:rFonts w:ascii="Times New Roman" w:hAnsi="Times New Roman" w:cs="Times New Roman"/>
                <w:b/>
                <w:sz w:val="18"/>
                <w:szCs w:val="20"/>
              </w:rPr>
              <w:t xml:space="preserve"> scale</w:t>
            </w:r>
          </w:p>
        </w:tc>
      </w:tr>
      <w:tr w:rsidR="000168F7" w:rsidRPr="00BF38AB" w14:paraId="30CB0D8A" w14:textId="77777777" w:rsidTr="00A127DD">
        <w:tc>
          <w:tcPr>
            <w:tcW w:w="2212" w:type="dxa"/>
            <w:gridSpan w:val="2"/>
            <w:vMerge/>
          </w:tcPr>
          <w:p w14:paraId="3E25E558" w14:textId="77777777" w:rsidR="000168F7" w:rsidRPr="00D20485" w:rsidRDefault="000168F7" w:rsidP="005E5829">
            <w:pPr>
              <w:jc w:val="both"/>
              <w:rPr>
                <w:rFonts w:ascii="Times New Roman" w:hAnsi="Times New Roman" w:cs="Times New Roman"/>
                <w:b/>
                <w:sz w:val="18"/>
                <w:szCs w:val="20"/>
              </w:rPr>
            </w:pPr>
          </w:p>
        </w:tc>
        <w:tc>
          <w:tcPr>
            <w:tcW w:w="1430" w:type="dxa"/>
            <w:tcBorders>
              <w:top w:val="single" w:sz="4" w:space="0" w:color="auto"/>
            </w:tcBorders>
          </w:tcPr>
          <w:p w14:paraId="4EDC2AB3"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1</w:t>
            </w:r>
          </w:p>
        </w:tc>
        <w:tc>
          <w:tcPr>
            <w:tcW w:w="1188" w:type="dxa"/>
            <w:tcBorders>
              <w:top w:val="single" w:sz="4" w:space="0" w:color="auto"/>
            </w:tcBorders>
          </w:tcPr>
          <w:p w14:paraId="6F5EE4AC"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2</w:t>
            </w:r>
          </w:p>
        </w:tc>
        <w:tc>
          <w:tcPr>
            <w:tcW w:w="1256" w:type="dxa"/>
            <w:tcBorders>
              <w:top w:val="single" w:sz="4" w:space="0" w:color="auto"/>
            </w:tcBorders>
          </w:tcPr>
          <w:p w14:paraId="26779DE9"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3</w:t>
            </w:r>
          </w:p>
        </w:tc>
        <w:tc>
          <w:tcPr>
            <w:tcW w:w="1356" w:type="dxa"/>
            <w:tcBorders>
              <w:top w:val="single" w:sz="4" w:space="0" w:color="auto"/>
            </w:tcBorders>
          </w:tcPr>
          <w:p w14:paraId="55F1BE32"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4</w:t>
            </w:r>
          </w:p>
        </w:tc>
        <w:tc>
          <w:tcPr>
            <w:tcW w:w="1430" w:type="dxa"/>
            <w:tcBorders>
              <w:top w:val="single" w:sz="4" w:space="0" w:color="auto"/>
            </w:tcBorders>
          </w:tcPr>
          <w:p w14:paraId="361A7A1A"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5</w:t>
            </w:r>
          </w:p>
        </w:tc>
      </w:tr>
      <w:tr w:rsidR="000168F7" w:rsidRPr="00BF38AB" w14:paraId="148C0464" w14:textId="77777777" w:rsidTr="00A127DD">
        <w:tc>
          <w:tcPr>
            <w:tcW w:w="2212" w:type="dxa"/>
            <w:gridSpan w:val="2"/>
            <w:vMerge/>
            <w:tcBorders>
              <w:bottom w:val="single" w:sz="4" w:space="0" w:color="auto"/>
            </w:tcBorders>
          </w:tcPr>
          <w:p w14:paraId="78D335A8" w14:textId="77777777" w:rsidR="000168F7" w:rsidRPr="00D20485" w:rsidRDefault="000168F7" w:rsidP="005E5829">
            <w:pPr>
              <w:jc w:val="both"/>
              <w:rPr>
                <w:rFonts w:ascii="Times New Roman" w:hAnsi="Times New Roman" w:cs="Times New Roman"/>
                <w:b/>
                <w:sz w:val="18"/>
                <w:szCs w:val="20"/>
              </w:rPr>
            </w:pPr>
          </w:p>
        </w:tc>
        <w:tc>
          <w:tcPr>
            <w:tcW w:w="1430" w:type="dxa"/>
            <w:tcBorders>
              <w:bottom w:val="single" w:sz="4" w:space="0" w:color="auto"/>
            </w:tcBorders>
          </w:tcPr>
          <w:p w14:paraId="59BE55A8" w14:textId="77777777" w:rsidR="000168F7" w:rsidRPr="00D20485" w:rsidRDefault="00D039A9" w:rsidP="00651269">
            <w:pPr>
              <w:jc w:val="center"/>
              <w:rPr>
                <w:rFonts w:ascii="Times New Roman" w:hAnsi="Times New Roman" w:cs="Times New Roman"/>
                <w:b/>
                <w:sz w:val="18"/>
                <w:szCs w:val="20"/>
              </w:rPr>
            </w:pPr>
            <w:r w:rsidRPr="00D20485">
              <w:rPr>
                <w:rFonts w:ascii="Times New Roman" w:hAnsi="Times New Roman" w:cs="Times New Roman"/>
                <w:b/>
                <w:sz w:val="18"/>
                <w:szCs w:val="20"/>
              </w:rPr>
              <w:t>Negli</w:t>
            </w:r>
            <w:r w:rsidR="00F3372E" w:rsidRPr="00D20485">
              <w:rPr>
                <w:rFonts w:ascii="Times New Roman" w:hAnsi="Times New Roman" w:cs="Times New Roman"/>
                <w:b/>
                <w:sz w:val="18"/>
                <w:szCs w:val="20"/>
              </w:rPr>
              <w:t>gi</w:t>
            </w:r>
            <w:r w:rsidRPr="00D20485">
              <w:rPr>
                <w:rFonts w:ascii="Times New Roman" w:hAnsi="Times New Roman" w:cs="Times New Roman"/>
                <w:b/>
                <w:sz w:val="18"/>
                <w:szCs w:val="20"/>
              </w:rPr>
              <w:t xml:space="preserve">ble </w:t>
            </w:r>
          </w:p>
        </w:tc>
        <w:tc>
          <w:tcPr>
            <w:tcW w:w="1188" w:type="dxa"/>
            <w:tcBorders>
              <w:bottom w:val="single" w:sz="4" w:space="0" w:color="auto"/>
            </w:tcBorders>
          </w:tcPr>
          <w:p w14:paraId="75E8EFF6"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Minor</w:t>
            </w:r>
          </w:p>
        </w:tc>
        <w:tc>
          <w:tcPr>
            <w:tcW w:w="1256" w:type="dxa"/>
            <w:tcBorders>
              <w:bottom w:val="single" w:sz="4" w:space="0" w:color="auto"/>
            </w:tcBorders>
          </w:tcPr>
          <w:p w14:paraId="044A99B8"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Moderate</w:t>
            </w:r>
          </w:p>
        </w:tc>
        <w:tc>
          <w:tcPr>
            <w:tcW w:w="1356" w:type="dxa"/>
            <w:tcBorders>
              <w:bottom w:val="single" w:sz="4" w:space="0" w:color="auto"/>
            </w:tcBorders>
          </w:tcPr>
          <w:p w14:paraId="3CF7EA4E" w14:textId="77777777"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Major</w:t>
            </w:r>
          </w:p>
        </w:tc>
        <w:tc>
          <w:tcPr>
            <w:tcW w:w="1430" w:type="dxa"/>
            <w:tcBorders>
              <w:bottom w:val="single" w:sz="4" w:space="0" w:color="auto"/>
            </w:tcBorders>
          </w:tcPr>
          <w:p w14:paraId="0DE49099" w14:textId="77777777" w:rsidR="000168F7" w:rsidRPr="00D20485" w:rsidRDefault="00D039A9" w:rsidP="00651269">
            <w:pPr>
              <w:jc w:val="center"/>
              <w:rPr>
                <w:rFonts w:ascii="Times New Roman" w:hAnsi="Times New Roman" w:cs="Times New Roman"/>
                <w:b/>
                <w:sz w:val="18"/>
                <w:szCs w:val="20"/>
              </w:rPr>
            </w:pPr>
            <w:r w:rsidRPr="00D20485">
              <w:rPr>
                <w:rFonts w:ascii="Times New Roman" w:hAnsi="Times New Roman" w:cs="Times New Roman"/>
                <w:b/>
                <w:sz w:val="18"/>
                <w:szCs w:val="20"/>
              </w:rPr>
              <w:t>Severe</w:t>
            </w:r>
          </w:p>
        </w:tc>
      </w:tr>
      <w:tr w:rsidR="000168F7" w:rsidRPr="00BF38AB" w14:paraId="1A489EB3" w14:textId="77777777" w:rsidTr="00A127DD">
        <w:tc>
          <w:tcPr>
            <w:tcW w:w="456" w:type="dxa"/>
            <w:tcBorders>
              <w:top w:val="single" w:sz="4" w:space="0" w:color="auto"/>
            </w:tcBorders>
          </w:tcPr>
          <w:p w14:paraId="5A913CC1" w14:textId="77777777"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5</w:t>
            </w:r>
          </w:p>
        </w:tc>
        <w:tc>
          <w:tcPr>
            <w:tcW w:w="1756" w:type="dxa"/>
            <w:tcBorders>
              <w:top w:val="single" w:sz="4" w:space="0" w:color="auto"/>
            </w:tcBorders>
          </w:tcPr>
          <w:p w14:paraId="10D49C72" w14:textId="77777777"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Almost certain</w:t>
            </w:r>
          </w:p>
        </w:tc>
        <w:tc>
          <w:tcPr>
            <w:tcW w:w="1430" w:type="dxa"/>
            <w:tcBorders>
              <w:top w:val="single" w:sz="4" w:space="0" w:color="auto"/>
            </w:tcBorders>
          </w:tcPr>
          <w:p w14:paraId="47827D35"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188" w:type="dxa"/>
            <w:tcBorders>
              <w:top w:val="single" w:sz="4" w:space="0" w:color="auto"/>
            </w:tcBorders>
          </w:tcPr>
          <w:p w14:paraId="740A3224"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 xml:space="preserve">High </w:t>
            </w:r>
          </w:p>
        </w:tc>
        <w:tc>
          <w:tcPr>
            <w:tcW w:w="1256" w:type="dxa"/>
            <w:tcBorders>
              <w:top w:val="single" w:sz="4" w:space="0" w:color="auto"/>
            </w:tcBorders>
          </w:tcPr>
          <w:p w14:paraId="463291C1"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Borders>
              <w:top w:val="single" w:sz="4" w:space="0" w:color="auto"/>
            </w:tcBorders>
          </w:tcPr>
          <w:p w14:paraId="1D0E6A90"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c>
          <w:tcPr>
            <w:tcW w:w="1430" w:type="dxa"/>
            <w:tcBorders>
              <w:top w:val="single" w:sz="4" w:space="0" w:color="auto"/>
            </w:tcBorders>
          </w:tcPr>
          <w:p w14:paraId="4D1ADACC"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r>
      <w:tr w:rsidR="000168F7" w:rsidRPr="00BF38AB" w14:paraId="541E3680" w14:textId="77777777" w:rsidTr="00A127DD">
        <w:tc>
          <w:tcPr>
            <w:tcW w:w="456" w:type="dxa"/>
          </w:tcPr>
          <w:p w14:paraId="6EFD03A7" w14:textId="77777777"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4</w:t>
            </w:r>
          </w:p>
        </w:tc>
        <w:tc>
          <w:tcPr>
            <w:tcW w:w="1756" w:type="dxa"/>
          </w:tcPr>
          <w:p w14:paraId="7B821A92" w14:textId="77777777"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Likely </w:t>
            </w:r>
          </w:p>
        </w:tc>
        <w:tc>
          <w:tcPr>
            <w:tcW w:w="1430" w:type="dxa"/>
          </w:tcPr>
          <w:p w14:paraId="49424B73"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188" w:type="dxa"/>
          </w:tcPr>
          <w:p w14:paraId="0F5550B9"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256" w:type="dxa"/>
          </w:tcPr>
          <w:p w14:paraId="570689CB"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Pr>
          <w:p w14:paraId="30E1209E"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430" w:type="dxa"/>
          </w:tcPr>
          <w:p w14:paraId="47AD0824"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r>
      <w:tr w:rsidR="000168F7" w:rsidRPr="00BF38AB" w14:paraId="0E053C2B" w14:textId="77777777" w:rsidTr="00A127DD">
        <w:tc>
          <w:tcPr>
            <w:tcW w:w="456" w:type="dxa"/>
          </w:tcPr>
          <w:p w14:paraId="261DBC25" w14:textId="77777777"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3</w:t>
            </w:r>
          </w:p>
        </w:tc>
        <w:tc>
          <w:tcPr>
            <w:tcW w:w="1756" w:type="dxa"/>
          </w:tcPr>
          <w:p w14:paraId="5DC7A3A4" w14:textId="77777777"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Possible</w:t>
            </w:r>
          </w:p>
        </w:tc>
        <w:tc>
          <w:tcPr>
            <w:tcW w:w="1430" w:type="dxa"/>
          </w:tcPr>
          <w:p w14:paraId="4EDDC05D"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Pr>
          <w:p w14:paraId="2C299E4E"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256" w:type="dxa"/>
          </w:tcPr>
          <w:p w14:paraId="53AAED1A"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Pr>
          <w:p w14:paraId="5F56E552"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430" w:type="dxa"/>
          </w:tcPr>
          <w:p w14:paraId="23A863B1"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r w:rsidR="000168F7" w:rsidRPr="00BF38AB" w14:paraId="74D4E51E" w14:textId="77777777" w:rsidTr="00A127DD">
        <w:tc>
          <w:tcPr>
            <w:tcW w:w="456" w:type="dxa"/>
          </w:tcPr>
          <w:p w14:paraId="79E2004E" w14:textId="77777777"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2</w:t>
            </w:r>
          </w:p>
        </w:tc>
        <w:tc>
          <w:tcPr>
            <w:tcW w:w="1756" w:type="dxa"/>
          </w:tcPr>
          <w:p w14:paraId="6E32A380" w14:textId="77777777"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Unlikely </w:t>
            </w:r>
          </w:p>
        </w:tc>
        <w:tc>
          <w:tcPr>
            <w:tcW w:w="1430" w:type="dxa"/>
          </w:tcPr>
          <w:p w14:paraId="27B74662"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Pr>
          <w:p w14:paraId="3D13F232"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256" w:type="dxa"/>
          </w:tcPr>
          <w:p w14:paraId="413F44C7"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356" w:type="dxa"/>
          </w:tcPr>
          <w:p w14:paraId="333E4D40"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430" w:type="dxa"/>
          </w:tcPr>
          <w:p w14:paraId="78266A9C" w14:textId="77777777"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r w:rsidR="000168F7" w:rsidRPr="00BF38AB" w14:paraId="2844AE2F" w14:textId="77777777" w:rsidTr="00A127DD">
        <w:tc>
          <w:tcPr>
            <w:tcW w:w="456" w:type="dxa"/>
            <w:tcBorders>
              <w:bottom w:val="single" w:sz="4" w:space="0" w:color="auto"/>
            </w:tcBorders>
          </w:tcPr>
          <w:p w14:paraId="2666B93E" w14:textId="77777777"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1</w:t>
            </w:r>
          </w:p>
        </w:tc>
        <w:tc>
          <w:tcPr>
            <w:tcW w:w="1756" w:type="dxa"/>
            <w:tcBorders>
              <w:bottom w:val="single" w:sz="4" w:space="0" w:color="auto"/>
            </w:tcBorders>
          </w:tcPr>
          <w:p w14:paraId="4DDD576A" w14:textId="77777777"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Rare </w:t>
            </w:r>
          </w:p>
        </w:tc>
        <w:tc>
          <w:tcPr>
            <w:tcW w:w="1430" w:type="dxa"/>
            <w:tcBorders>
              <w:bottom w:val="single" w:sz="4" w:space="0" w:color="auto"/>
            </w:tcBorders>
          </w:tcPr>
          <w:p w14:paraId="3F6F59D2" w14:textId="77777777"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Borders>
              <w:bottom w:val="single" w:sz="4" w:space="0" w:color="auto"/>
            </w:tcBorders>
          </w:tcPr>
          <w:p w14:paraId="2DD59EBD"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256" w:type="dxa"/>
            <w:tcBorders>
              <w:bottom w:val="single" w:sz="4" w:space="0" w:color="auto"/>
            </w:tcBorders>
          </w:tcPr>
          <w:p w14:paraId="77377D24"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356" w:type="dxa"/>
            <w:tcBorders>
              <w:bottom w:val="single" w:sz="4" w:space="0" w:color="auto"/>
            </w:tcBorders>
          </w:tcPr>
          <w:p w14:paraId="26C8CF08"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430" w:type="dxa"/>
            <w:tcBorders>
              <w:bottom w:val="single" w:sz="4" w:space="0" w:color="auto"/>
            </w:tcBorders>
          </w:tcPr>
          <w:p w14:paraId="00BB309D" w14:textId="77777777"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bl>
    <w:p w14:paraId="6DDB0EEC" w14:textId="77777777" w:rsidR="000168F7" w:rsidRPr="00BF38AB" w:rsidRDefault="000168F7" w:rsidP="005E5829">
      <w:pPr>
        <w:spacing w:after="0" w:line="240" w:lineRule="auto"/>
        <w:jc w:val="both"/>
        <w:rPr>
          <w:rFonts w:ascii="Times New Roman" w:hAnsi="Times New Roman" w:cs="Times New Roman"/>
          <w:sz w:val="20"/>
          <w:szCs w:val="20"/>
        </w:rPr>
      </w:pPr>
    </w:p>
    <w:p w14:paraId="07D874E1" w14:textId="5F422D6E" w:rsidR="000C181E" w:rsidRPr="002A0F62" w:rsidRDefault="00E37BD8" w:rsidP="002A0F62">
      <w:pPr>
        <w:spacing w:after="0" w:line="240" w:lineRule="auto"/>
        <w:ind w:firstLine="284"/>
        <w:jc w:val="both"/>
        <w:rPr>
          <w:rFonts w:ascii="Times New Roman" w:eastAsiaTheme="minorEastAsia" w:hAnsi="Times New Roman" w:cs="Times New Roman"/>
          <w:sz w:val="20"/>
          <w:szCs w:val="20"/>
        </w:rPr>
      </w:pPr>
      <w:r w:rsidRPr="00BF38AB">
        <w:rPr>
          <w:rFonts w:ascii="Times New Roman" w:hAnsi="Times New Roman" w:cs="Times New Roman"/>
          <w:sz w:val="20"/>
          <w:szCs w:val="20"/>
        </w:rPr>
        <w:t xml:space="preserve">In phase 2, BWM is proposed to determine the best control strategies based on the five hierarchical controls. In this phase, the decision-makers (DMs) are invited to determine the best and the worst strategies. Subsequently, the DMs will define pairwise comparisons between strategies for each critical risk to obtain </w:t>
      </w:r>
      <w:r w:rsidR="00F96CBD" w:rsidRPr="00172185">
        <w:rPr>
          <w:rFonts w:ascii="Times New Roman" w:hAnsi="Times New Roman" w:cs="Times New Roman"/>
          <w:sz w:val="20"/>
          <w:szCs w:val="20"/>
        </w:rPr>
        <w:t>the best-to-others</w:t>
      </w:r>
      <w:r w:rsidR="00F96CBD" w:rsidRPr="00BF38AB">
        <w:rPr>
          <w:rFonts w:ascii="Times New Roman" w:hAnsi="Times New Roman" w:cs="Times New Roman"/>
          <w:sz w:val="20"/>
          <w:szCs w:val="20"/>
        </w:rPr>
        <w:t xml:space="preserve"> (BO) vector,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Bn</m:t>
                </m:r>
              </m:sub>
            </m:sSub>
          </m:e>
        </m:d>
      </m:oMath>
      <w:r w:rsidR="00F96CBD" w:rsidRPr="00BF38AB">
        <w:rPr>
          <w:rFonts w:ascii="Times New Roman" w:eastAsiaTheme="minorEastAsia" w:hAnsi="Times New Roman" w:cs="Times New Roman"/>
          <w:sz w:val="20"/>
          <w:szCs w:val="20"/>
        </w:rPr>
        <w:t xml:space="preserve"> </w:t>
      </w:r>
      <w:r w:rsidRPr="00BF38AB">
        <w:rPr>
          <w:rFonts w:ascii="Times New Roman" w:hAnsi="Times New Roman" w:cs="Times New Roman"/>
          <w:sz w:val="20"/>
          <w:szCs w:val="20"/>
        </w:rPr>
        <w:t>and</w:t>
      </w:r>
      <w:r w:rsidR="00F96CBD" w:rsidRPr="00BF38AB">
        <w:rPr>
          <w:rFonts w:ascii="Times New Roman" w:hAnsi="Times New Roman" w:cs="Times New Roman"/>
          <w:sz w:val="20"/>
          <w:szCs w:val="20"/>
        </w:rPr>
        <w:t xml:space="preserve"> the others-to-worst (OW) vector </w:t>
      </w:r>
      <w:r w:rsidRPr="00BF38AB">
        <w:rPr>
          <w:rFonts w:ascii="Times New Roman" w:hAnsi="Times New Roman" w:cs="Times New Roman"/>
          <w:sz w:val="20"/>
          <w:szCs w:val="20"/>
        </w:rPr>
        <w:t>in the form of</w:t>
      </w:r>
      <w:r w:rsidR="00F96CBD" w:rsidRPr="00BF38AB">
        <w:rPr>
          <w:rFonts w:ascii="Times New Roman" w:hAnsi="Times New Roman" w:cs="Times New Roman"/>
          <w:sz w:val="20"/>
          <w:szCs w:val="20"/>
        </w:rPr>
        <w:t xml:space="preserve"> a Likert scale between 1 and 9 </w:t>
      </w:r>
      <w:r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 (United Kingdom)","id":"ITEM-1","issued":{"date-parts":[["2015"]]},"page":"49-57","publisher":"Elsevier","title":"Best-worst multi-criteria decision-making method","type":"article-journal","volume":"53"},"uris":["http://www.mendeley.com/documents/?uuid=994cf180-752a-4000-b2a7-ce412b211d3d"]}],"mendeley":{"formattedCitation":"[16]","plainTextFormattedCitation":"[16]","previouslyFormattedCitation":"[16]"},"properties":{"noteIndex":0},"schema":"https://github.com/citation-style-language/schema/raw/master/csl-citation.json"}</w:instrText>
      </w:r>
      <w:r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[16]</w:t>
      </w:r>
      <w:r w:rsidRPr="00BF38AB">
        <w:rPr>
          <w:rFonts w:ascii="Times New Roman" w:hAnsi="Times New Roman" w:cs="Times New Roman"/>
          <w:sz w:val="20"/>
          <w:szCs w:val="20"/>
        </w:rPr>
        <w:fldChar w:fldCharType="end"/>
      </w:r>
      <w:r w:rsidRPr="00BF38AB">
        <w:rPr>
          <w:rFonts w:ascii="Times New Roman" w:hAnsi="Times New Roman" w:cs="Times New Roman"/>
          <w:sz w:val="20"/>
          <w:szCs w:val="20"/>
        </w:rPr>
        <w:t xml:space="preserve"> where</w:t>
      </w:r>
      <w:r w:rsidR="00F96CBD" w:rsidRPr="00BF38AB">
        <w:rPr>
          <w:rFonts w:ascii="Times New Roman" w:hAnsi="Times New Roman" w:cs="Times New Roman"/>
          <w:sz w:val="20"/>
          <w:szCs w:val="20"/>
        </w:rPr>
        <w:t xml:space="preserve"> </w:t>
      </w:r>
      <w:r w:rsidR="00F96CBD" w:rsidRPr="00BF38AB">
        <w:rPr>
          <w:rFonts w:ascii="Times New Roman" w:eastAsiaTheme="minorEastAsia" w:hAnsi="Times New Roman" w:cs="Times New Roman"/>
          <w:i/>
          <w:sz w:val="20"/>
          <w:szCs w:val="20"/>
        </w:rPr>
        <w:t>a</w:t>
      </w:r>
      <w:r w:rsidR="00F96CBD" w:rsidRPr="00BF38AB">
        <w:rPr>
          <w:rFonts w:ascii="Times New Roman" w:eastAsiaTheme="minorEastAsia" w:hAnsi="Times New Roman" w:cs="Times New Roman"/>
          <w:i/>
          <w:sz w:val="20"/>
          <w:szCs w:val="20"/>
          <w:vertAlign w:val="subscript"/>
        </w:rPr>
        <w:t>Bj</w:t>
      </w:r>
      <w:r w:rsidR="00F96CBD" w:rsidRPr="00BF38AB">
        <w:rPr>
          <w:rFonts w:ascii="Times New Roman" w:eastAsiaTheme="minorEastAsia" w:hAnsi="Times New Roman" w:cs="Times New Roman"/>
          <w:sz w:val="20"/>
          <w:szCs w:val="20"/>
        </w:rPr>
        <w:t xml:space="preserve"> indicates the preference of the best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B</w:t>
      </w:r>
      <w:r w:rsidR="00F96CBD" w:rsidRPr="00BF38AB">
        <w:rPr>
          <w:rFonts w:ascii="Times New Roman" w:eastAsiaTheme="minorEastAsia" w:hAnsi="Times New Roman" w:cs="Times New Roman"/>
          <w:sz w:val="20"/>
          <w:szCs w:val="20"/>
        </w:rPr>
        <w:t xml:space="preserve"> over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 xml:space="preserve">j </w:t>
      </w:r>
      <w:r w:rsidR="00F96CBD" w:rsidRPr="00BF38AB">
        <w:rPr>
          <w:rFonts w:ascii="Times New Roman" w:hAnsi="Times New Roman" w:cs="Times New Roman"/>
          <w:sz w:val="20"/>
          <w:szCs w:val="20"/>
        </w:rPr>
        <w:t>and</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a</w:t>
      </w:r>
      <w:r w:rsidR="00F96CBD" w:rsidRPr="00BF38AB">
        <w:rPr>
          <w:rFonts w:ascii="Times New Roman" w:eastAsiaTheme="minorEastAsia" w:hAnsi="Times New Roman" w:cs="Times New Roman"/>
          <w:i/>
          <w:sz w:val="20"/>
          <w:szCs w:val="20"/>
          <w:vertAlign w:val="subscript"/>
        </w:rPr>
        <w:t>jW</w:t>
      </w:r>
      <w:r w:rsidR="00F96CBD" w:rsidRPr="00BF38AB">
        <w:rPr>
          <w:rFonts w:ascii="Times New Roman" w:eastAsiaTheme="minorEastAsia" w:hAnsi="Times New Roman" w:cs="Times New Roman"/>
          <w:sz w:val="20"/>
          <w:szCs w:val="20"/>
        </w:rPr>
        <w:t xml:space="preserve"> indicates the preference of the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j</w:t>
      </w:r>
      <w:r w:rsidR="00F96CBD" w:rsidRPr="00BF38AB">
        <w:rPr>
          <w:rFonts w:ascii="Times New Roman" w:eastAsiaTheme="minorEastAsia" w:hAnsi="Times New Roman" w:cs="Times New Roman"/>
          <w:sz w:val="20"/>
          <w:szCs w:val="20"/>
        </w:rPr>
        <w:t xml:space="preserve"> over the worst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W</w:t>
      </w:r>
      <w:r w:rsidR="00F96CBD" w:rsidRPr="00BF38AB">
        <w:rPr>
          <w:rFonts w:ascii="Times New Roman" w:eastAsiaTheme="minorEastAsia" w:hAnsi="Times New Roman" w:cs="Times New Roman"/>
          <w:sz w:val="20"/>
          <w:szCs w:val="20"/>
        </w:rPr>
        <w:t xml:space="preserve">. To </w:t>
      </w:r>
      <w:r w:rsidR="00FD462C" w:rsidRPr="00BF38AB">
        <w:rPr>
          <w:rFonts w:ascii="Times New Roman" w:eastAsiaTheme="minorEastAsia" w:hAnsi="Times New Roman" w:cs="Times New Roman"/>
          <w:sz w:val="20"/>
          <w:szCs w:val="20"/>
        </w:rPr>
        <w:t>calculate</w:t>
      </w:r>
      <w:r w:rsidR="00F96CBD" w:rsidRPr="00BF38AB">
        <w:rPr>
          <w:rFonts w:ascii="Times New Roman" w:eastAsiaTheme="minorEastAsia" w:hAnsi="Times New Roman" w:cs="Times New Roman"/>
          <w:sz w:val="20"/>
          <w:szCs w:val="20"/>
        </w:rPr>
        <w:t xml:space="preserve"> the optimal weight, </w:t>
      </w:r>
      <w:r w:rsidR="00FD462C" w:rsidRPr="00BF38AB">
        <w:rPr>
          <w:rFonts w:ascii="Times New Roman" w:eastAsiaTheme="minorEastAsia" w:hAnsi="Times New Roman" w:cs="Times New Roman"/>
          <w:sz w:val="20"/>
          <w:szCs w:val="20"/>
        </w:rPr>
        <w:t xml:space="preserve">the last step is </w:t>
      </w:r>
      <w:r w:rsidR="00F96CBD" w:rsidRPr="00BF38AB">
        <w:rPr>
          <w:rFonts w:ascii="Times New Roman" w:eastAsiaTheme="minorEastAsia" w:hAnsi="Times New Roman" w:cs="Times New Roman"/>
          <w:sz w:val="20"/>
          <w:szCs w:val="20"/>
        </w:rPr>
        <w:t>solving the formulated min-max optimizatio</w:t>
      </w:r>
      <w:r w:rsidR="00C77C85" w:rsidRPr="00BF38AB">
        <w:rPr>
          <w:rFonts w:ascii="Times New Roman" w:eastAsiaTheme="minorEastAsia" w:hAnsi="Times New Roman" w:cs="Times New Roman"/>
          <w:sz w:val="20"/>
          <w:szCs w:val="20"/>
        </w:rPr>
        <w:t>n models as shown in equation (2</w:t>
      </w:r>
      <w:r w:rsidR="00F96CBD" w:rsidRPr="00BF38AB">
        <w:rPr>
          <w:rFonts w:ascii="Times New Roman" w:eastAsiaTheme="minorEastAsia" w:hAnsi="Times New Roman" w:cs="Times New Roman"/>
          <w:sz w:val="20"/>
          <w:szCs w:val="20"/>
        </w:rPr>
        <w:t>) – (</w:t>
      </w:r>
      <w:r w:rsidR="000C181E">
        <w:rPr>
          <w:rFonts w:ascii="Times New Roman" w:eastAsiaTheme="minorEastAsia" w:hAnsi="Times New Roman" w:cs="Times New Roman"/>
          <w:sz w:val="20"/>
          <w:szCs w:val="20"/>
        </w:rPr>
        <w:t>9</w:t>
      </w:r>
      <w:r w:rsidR="00F96CBD" w:rsidRPr="00BF38AB">
        <w:rPr>
          <w:rFonts w:ascii="Times New Roman" w:eastAsiaTheme="minorEastAsia" w:hAnsi="Times New Roman" w:cs="Times New Roman"/>
          <w:sz w:val="20"/>
          <w:szCs w:val="20"/>
        </w:rPr>
        <w:t>)</w:t>
      </w:r>
      <w:r w:rsidR="00D92A8C" w:rsidRPr="00BF38AB">
        <w:rPr>
          <w:rFonts w:ascii="Times New Roman" w:eastAsiaTheme="minorEastAsia" w:hAnsi="Times New Roman" w:cs="Times New Roman"/>
          <w:sz w:val="20"/>
          <w:szCs w:val="20"/>
        </w:rPr>
        <w:t xml:space="preserve"> </w:t>
      </w:r>
      <w:r w:rsidR="00D92A8C"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 (United Kingdom)","id":"ITEM-1","issued":{"date-parts":[["2015"]]},"page":"49-57","publisher":"Elsevier","title":"Best-worst multi-criteria decision-making method","type":"article-journal","volume":"53"},"uris":["http://www.mendeley.com/documents/?uuid=994cf180-752a-4000-b2a7-ce412b211d3d"]}],"mendeley":{"formattedCitation":"[16]","plainTextFormattedCitation":"[16]","previouslyFormattedCitation":"[16]"},"properties":{"noteIndex":0},"schema":"https://github.com/citation-style-language/schema/raw/master/csl-citation.json"}</w:instrText>
      </w:r>
      <w:r w:rsidR="00D92A8C"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[16]</w:t>
      </w:r>
      <w:r w:rsidR="00D92A8C" w:rsidRPr="00BF38AB">
        <w:rPr>
          <w:rFonts w:ascii="Times New Roman" w:hAnsi="Times New Roman" w:cs="Times New Roman"/>
          <w:sz w:val="20"/>
          <w:szCs w:val="20"/>
        </w:rPr>
        <w:fldChar w:fldCharType="end"/>
      </w:r>
      <w:r w:rsidR="00F96CBD" w:rsidRPr="00BF38AB">
        <w:rPr>
          <w:rFonts w:ascii="Times New Roman" w:eastAsiaTheme="minorEastAsia" w:hAnsi="Times New Roman" w:cs="Times New Roman"/>
          <w:sz w:val="20"/>
          <w:szCs w:val="20"/>
        </w:rPr>
        <w:t xml:space="preserve">. </w:t>
      </w:r>
    </w:p>
    <w:p w14:paraId="16087E48" w14:textId="77777777" w:rsidR="009E7F14" w:rsidRPr="00BF38AB" w:rsidRDefault="000C181E" w:rsidP="000C181E">
      <w:pPr>
        <w:tabs>
          <w:tab w:val="center" w:pos="4321"/>
          <w:tab w:val="left" w:pos="4395"/>
          <w:tab w:val="left" w:pos="8080"/>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min</m:t>
            </m:r>
          </m:fName>
          <m:e>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max</m:t>
                    </m:r>
                  </m:e>
                  <m:lim>
                    <m:r>
                      <w:rPr>
                        <w:rFonts w:ascii="Cambria Math" w:eastAsiaTheme="minorEastAsia" w:hAnsi="Cambria Math" w:cs="Times New Roman"/>
                        <w:sz w:val="20"/>
                        <w:szCs w:val="20"/>
                      </w:rPr>
                      <m:t>j</m:t>
                    </m:r>
                  </m:lim>
                </m:limLow>
              </m:fName>
              <m:e>
                <m:d>
                  <m:dPr>
                    <m:begChr m:val="{"/>
                    <m:endChr m:val="}"/>
                    <m:ctrlPr>
                      <w:rPr>
                        <w:rFonts w:ascii="Cambria Math" w:eastAsiaTheme="minorEastAsia" w:hAnsi="Cambria Math" w:cs="Times New Roman"/>
                        <w:i/>
                        <w:sz w:val="20"/>
                        <w:szCs w:val="20"/>
                      </w:rPr>
                    </m:ctrlPr>
                  </m:dPr>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B</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Bj</m:t>
                            </m:r>
                          </m:sub>
                        </m:sSub>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W</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jW</m:t>
                            </m:r>
                          </m:sub>
                        </m:sSub>
                      </m:e>
                    </m:d>
                  </m:e>
                </m:d>
              </m:e>
            </m:func>
          </m:e>
        </m:func>
      </m:oMath>
      <w:r w:rsidR="009E7F14" w:rsidRPr="00BF38AB">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(2</w:t>
      </w:r>
      <w:r w:rsidR="009E7F14" w:rsidRPr="00BF38AB">
        <w:rPr>
          <w:rFonts w:ascii="Times New Roman" w:eastAsiaTheme="minorEastAsia" w:hAnsi="Times New Roman" w:cs="Times New Roman"/>
          <w:sz w:val="20"/>
          <w:szCs w:val="20"/>
        </w:rPr>
        <w:t>)</w:t>
      </w:r>
    </w:p>
    <w:p w14:paraId="5EE15FE1" w14:textId="77777777" w:rsidR="009E7F14" w:rsidRPr="00BF38AB" w:rsidRDefault="009E7F14" w:rsidP="000C181E">
      <w:pPr>
        <w:spacing w:after="0" w:line="240" w:lineRule="auto"/>
        <w:ind w:firstLine="284"/>
        <w:jc w:val="both"/>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Subject to:</w:t>
      </w:r>
    </w:p>
    <w:p w14:paraId="07281EC5" w14:textId="77777777" w:rsidR="009E7F14" w:rsidRDefault="00A36CD1" w:rsidP="000C181E">
      <w:pPr>
        <w:tabs>
          <w:tab w:val="center" w:pos="4321"/>
          <w:tab w:val="left" w:pos="4395"/>
          <w:tab w:val="left" w:pos="8364"/>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=1</m:t>
            </m:r>
          </m:e>
        </m:nary>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(3</w:t>
      </w:r>
      <w:r w:rsidR="009E7F14" w:rsidRPr="00BF38AB">
        <w:rPr>
          <w:rFonts w:ascii="Times New Roman" w:eastAsiaTheme="minorEastAsia" w:hAnsi="Times New Roman" w:cs="Times New Roman"/>
          <w:sz w:val="20"/>
          <w:szCs w:val="20"/>
        </w:rPr>
        <w:t>)</w:t>
      </w:r>
    </w:p>
    <w:p w14:paraId="293131DA" w14:textId="77777777" w:rsidR="009E7F14" w:rsidRPr="00BF38AB" w:rsidRDefault="000C181E" w:rsidP="000C181E">
      <w:pPr>
        <w:tabs>
          <w:tab w:val="center" w:pos="4321"/>
          <w:tab w:val="left" w:pos="4395"/>
          <w:tab w:val="left" w:pos="8080"/>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≥0</m:t>
        </m:r>
      </m:oMath>
      <w:r w:rsidR="009E7F14" w:rsidRPr="00BF38AB">
        <w:rPr>
          <w:rFonts w:ascii="Times New Roman" w:eastAsiaTheme="minorEastAsia" w:hAnsi="Times New Roman" w:cs="Times New Roman"/>
          <w:sz w:val="20"/>
          <w:szCs w:val="20"/>
        </w:rPr>
        <w:t>, for all j</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(4)</w:t>
      </w:r>
    </w:p>
    <w:p w14:paraId="5F523A35" w14:textId="77777777" w:rsidR="009E7F14" w:rsidRDefault="009E7F14" w:rsidP="000C181E">
      <w:pPr>
        <w:spacing w:after="0" w:line="240" w:lineRule="auto"/>
        <w:ind w:left="284"/>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Converted min-max optimization model:</w:t>
      </w:r>
    </w:p>
    <w:p w14:paraId="708FDE10" w14:textId="77777777" w:rsidR="009E7F14" w:rsidRDefault="000C181E" w:rsidP="000C181E">
      <w:pPr>
        <w:tabs>
          <w:tab w:val="center" w:pos="4321"/>
          <w:tab w:val="left" w:pos="7371"/>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ξ</m:t>
            </m:r>
          </m:e>
        </m:func>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(5</w:t>
      </w:r>
      <w:r w:rsidR="009E7F14" w:rsidRPr="00BF38AB">
        <w:rPr>
          <w:rFonts w:ascii="Times New Roman" w:eastAsiaTheme="minorEastAsia" w:hAnsi="Times New Roman" w:cs="Times New Roman"/>
          <w:sz w:val="20"/>
          <w:szCs w:val="20"/>
        </w:rPr>
        <w:t>)</w:t>
      </w:r>
    </w:p>
    <w:p w14:paraId="5A4711B5" w14:textId="77777777" w:rsidR="009E7F14" w:rsidRDefault="009E7F14" w:rsidP="000C181E">
      <w:pPr>
        <w:spacing w:after="0" w:line="240" w:lineRule="auto"/>
        <w:ind w:left="284"/>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Subject to:</w:t>
      </w:r>
    </w:p>
    <w:p w14:paraId="737F3D5E" w14:textId="77777777" w:rsidR="009E7F14"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d>
          <m:dPr>
            <m:begChr m:val="|"/>
            <m:endChr m:val="|"/>
            <m:ctrlPr>
              <w:rPr>
                <w:rFonts w:ascii="Cambria Math"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B</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Bj</m:t>
                </m:r>
              </m:sub>
            </m:sSub>
          </m:e>
        </m:d>
        <m:r>
          <w:rPr>
            <w:rFonts w:ascii="Cambria Math" w:eastAsiaTheme="minorEastAsia" w:hAnsi="Cambria Math" w:cs="Times New Roman"/>
            <w:sz w:val="20"/>
            <w:szCs w:val="20"/>
          </w:rPr>
          <m:t>≤</m:t>
        </m:r>
        <m:r>
          <w:rPr>
            <w:rFonts w:ascii="Cambria Math" w:hAnsi="Cambria Math" w:cs="Times New Roman"/>
            <w:sz w:val="20"/>
            <w:szCs w:val="20"/>
          </w:rPr>
          <m:t>ξ, for all j</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(6</w:t>
      </w:r>
      <w:r w:rsidR="009E7F14" w:rsidRPr="00BF38AB">
        <w:rPr>
          <w:rFonts w:ascii="Times New Roman" w:eastAsiaTheme="minorEastAsia" w:hAnsi="Times New Roman" w:cs="Times New Roman"/>
          <w:sz w:val="20"/>
          <w:szCs w:val="20"/>
        </w:rPr>
        <w:t>)</w:t>
      </w:r>
    </w:p>
    <w:p w14:paraId="73623F93" w14:textId="77777777" w:rsidR="009E7F14"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d>
          <m:dPr>
            <m:begChr m:val="|"/>
            <m:endChr m:val="|"/>
            <m:ctrlPr>
              <w:rPr>
                <w:rFonts w:ascii="Cambria Math"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W</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jW</m:t>
                </m:r>
              </m:sub>
            </m:sSub>
          </m:e>
        </m:d>
        <m:r>
          <w:rPr>
            <w:rFonts w:ascii="Cambria Math" w:eastAsiaTheme="minorEastAsia" w:hAnsi="Cambria Math" w:cs="Times New Roman"/>
            <w:sz w:val="20"/>
            <w:szCs w:val="20"/>
          </w:rPr>
          <m:t>≤</m:t>
        </m:r>
        <m:r>
          <w:rPr>
            <w:rFonts w:ascii="Cambria Math" w:hAnsi="Cambria Math" w:cs="Times New Roman"/>
            <w:sz w:val="20"/>
            <w:szCs w:val="20"/>
          </w:rPr>
          <m:t>ξ, for all j</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(7</w:t>
      </w:r>
      <w:r w:rsidR="009E7F14" w:rsidRPr="00BF38AB">
        <w:rPr>
          <w:rFonts w:ascii="Times New Roman" w:eastAsiaTheme="minorEastAsia" w:hAnsi="Times New Roman" w:cs="Times New Roman"/>
          <w:sz w:val="20"/>
          <w:szCs w:val="20"/>
        </w:rPr>
        <w:t>)</w:t>
      </w:r>
    </w:p>
    <w:p w14:paraId="1B2DD122" w14:textId="77777777" w:rsidR="009E7F14" w:rsidRDefault="000C181E" w:rsidP="000C181E">
      <w:pPr>
        <w:tabs>
          <w:tab w:val="center" w:pos="4321"/>
          <w:tab w:val="left" w:pos="8222"/>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=1</m:t>
            </m:r>
          </m:e>
        </m:nary>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(8</w:t>
      </w:r>
      <w:r w:rsidR="009E7F14" w:rsidRPr="00BF38AB">
        <w:rPr>
          <w:rFonts w:ascii="Times New Roman" w:eastAsiaTheme="minorEastAsia" w:hAnsi="Times New Roman" w:cs="Times New Roman"/>
          <w:sz w:val="20"/>
          <w:szCs w:val="20"/>
        </w:rPr>
        <w:t>)</w:t>
      </w:r>
    </w:p>
    <w:p w14:paraId="47BCBA07" w14:textId="77777777" w:rsidR="000C181E" w:rsidRPr="00BF38AB"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≥0</m:t>
        </m:r>
      </m:oMath>
      <w:r w:rsidR="009E7F14" w:rsidRPr="00BF38AB">
        <w:rPr>
          <w:rFonts w:ascii="Times New Roman" w:eastAsiaTheme="minorEastAsia" w:hAnsi="Times New Roman" w:cs="Times New Roman"/>
          <w:sz w:val="20"/>
          <w:szCs w:val="20"/>
        </w:rPr>
        <w:t>, for all j</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(9)</w:t>
      </w:r>
    </w:p>
    <w:p w14:paraId="2E396C9F" w14:textId="77777777" w:rsidR="000C181E" w:rsidRPr="00BF38AB" w:rsidRDefault="00FD462C" w:rsidP="005E5829">
      <w:pPr>
        <w:spacing w:after="0" w:line="240" w:lineRule="auto"/>
        <w:jc w:val="both"/>
        <w:rPr>
          <w:rFonts w:ascii="Times New Roman" w:hAnsi="Times New Roman" w:cs="Times New Roman"/>
          <w:sz w:val="20"/>
          <w:szCs w:val="20"/>
        </w:rPr>
      </w:pPr>
      <w:r w:rsidRPr="00BF38AB">
        <w:rPr>
          <w:rFonts w:ascii="Times New Roman" w:hAnsi="Times New Roman" w:cs="Times New Roman"/>
          <w:sz w:val="20"/>
          <w:szCs w:val="20"/>
        </w:rPr>
        <w:t xml:space="preserve">Once the weights of strategies in all critical risks are achieved, the best control strategies will be determined using the value of </w:t>
      </w:r>
      <w:r w:rsidRPr="00BF38AB">
        <w:rPr>
          <w:rFonts w:ascii="Times New Roman" w:hAnsi="Times New Roman" w:cs="Times New Roman"/>
          <w:i/>
          <w:sz w:val="20"/>
          <w:szCs w:val="20"/>
        </w:rPr>
        <w:t>α</w:t>
      </w:r>
      <w:r w:rsidRPr="00BF38AB">
        <w:rPr>
          <w:rFonts w:ascii="Times New Roman" w:hAnsi="Times New Roman" w:cs="Times New Roman"/>
          <w:sz w:val="20"/>
          <w:szCs w:val="20"/>
        </w:rPr>
        <w:t xml:space="preserve">-cut. The value of </w:t>
      </w:r>
      <w:r w:rsidRPr="00BF38AB">
        <w:rPr>
          <w:rFonts w:ascii="Times New Roman" w:hAnsi="Times New Roman" w:cs="Times New Roman"/>
          <w:i/>
          <w:sz w:val="20"/>
          <w:szCs w:val="20"/>
        </w:rPr>
        <w:t>α</w:t>
      </w:r>
      <w:r w:rsidRPr="00BF38AB">
        <w:rPr>
          <w:rFonts w:ascii="Times New Roman" w:hAnsi="Times New Roman" w:cs="Times New Roman"/>
          <w:sz w:val="20"/>
          <w:szCs w:val="20"/>
        </w:rPr>
        <w:t xml:space="preserve">-cut indicates the threshold value that is able to screen the best controls </w:t>
      </w:r>
      <w:r w:rsidR="00191395" w:rsidRPr="00BF38AB">
        <w:rPr>
          <w:rFonts w:ascii="Times New Roman" w:hAnsi="Times New Roman" w:cs="Times New Roman"/>
          <w:sz w:val="20"/>
          <w:szCs w:val="20"/>
        </w:rPr>
        <w:t xml:space="preserve">indicated by the greater weight values compared to the </w:t>
      </w:r>
      <w:r w:rsidR="00191395" w:rsidRPr="00BF38AB">
        <w:rPr>
          <w:rFonts w:ascii="Times New Roman" w:hAnsi="Times New Roman" w:cs="Times New Roman"/>
          <w:i/>
          <w:sz w:val="20"/>
          <w:szCs w:val="20"/>
        </w:rPr>
        <w:t>α</w:t>
      </w:r>
      <w:r w:rsidR="00191395" w:rsidRPr="00BF38AB">
        <w:rPr>
          <w:rFonts w:ascii="Times New Roman" w:hAnsi="Times New Roman" w:cs="Times New Roman"/>
          <w:sz w:val="20"/>
          <w:szCs w:val="20"/>
        </w:rPr>
        <w:t xml:space="preserve">-cut. The </w:t>
      </w:r>
      <w:r w:rsidR="00191395" w:rsidRPr="00BF38AB">
        <w:rPr>
          <w:rFonts w:ascii="Times New Roman" w:hAnsi="Times New Roman" w:cs="Times New Roman"/>
          <w:i/>
          <w:sz w:val="20"/>
          <w:szCs w:val="20"/>
        </w:rPr>
        <w:t>α</w:t>
      </w:r>
      <w:r w:rsidR="00191395" w:rsidRPr="00BF38AB">
        <w:rPr>
          <w:rFonts w:ascii="Times New Roman" w:hAnsi="Times New Roman" w:cs="Times New Roman"/>
          <w:sz w:val="20"/>
          <w:szCs w:val="20"/>
        </w:rPr>
        <w:t>-cut</w:t>
      </w:r>
      <w:r w:rsidR="000C181E">
        <w:rPr>
          <w:rFonts w:ascii="Times New Roman" w:hAnsi="Times New Roman" w:cs="Times New Roman"/>
          <w:sz w:val="20"/>
          <w:szCs w:val="20"/>
        </w:rPr>
        <w:t xml:space="preserve"> is calculated using equation (10</w:t>
      </w:r>
      <w:r w:rsidR="00191395" w:rsidRPr="00BF38AB">
        <w:rPr>
          <w:rFonts w:ascii="Times New Roman" w:hAnsi="Times New Roman" w:cs="Times New Roman"/>
          <w:sz w:val="20"/>
          <w:szCs w:val="20"/>
        </w:rPr>
        <w:t xml:space="preserve">) </w:t>
      </w:r>
      <w:r w:rsidR="00191395"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{"citationItems":[{"id":"ITEM-1","itemData":{"DOI":"10.3390/ijerph17072319","ISSN":"16604601","PMID":"32235528","abstract":"Many countries advocate sports for all to cultivate people’s interest in sports. In cities, cross-industry alliances between sports and tourism are one of the common practices. The following two important issues need to be discussed, namely, what factors should be paid attention to in the development of sports tourism, and what are the mutual influential relationships among these factors. This study proposes a novel two-stage multi-criteria decision-making (MCDM) model to incorporate the concept of sustainable development into sports tourism. First, the Bayesian best-worst method (Bayesian BWM) is used to screen out important criteria. Bayesian BWM solves the problem of expert opinion integration of conventional BWM. It is based on the statistical probability to estimate the optimal group criteria weights. Secondly, the rough decision making trial and evaluation laboratory (rough DEMATEL) technique is used to map out complex influential relationships. The introduction of DEMATEL from the rough set theory has better practicality. In the calculation program, interval types are used to replace crisp values in order to retain more expert information. A city in central Taiwan was used to demonstrate the effectiveness of the model. The results show that the quality of urban security, government marketing, business sponsorship and mass transit planning are the most important criteria. In addition, in conjunction with local festivals is the most influential factor for the overall evaluation system.","author":[{"dropping-particle":"","family":"Yang","given":"Jen Jen","non-dropping-particle":"","parse-names":false,"suffix":""},{"dropping-particle":"","family":"Chuang","given":"Yen Ching","non-dropping-particle":"","parse-names":false,"suffix":""},{"dropping-particle":"","family":"Lo","given":"Huai Wei","non-dropping-particle":"","parse-names":false,"suffix":""},{"dropping-particle":"","family":"Lee","given":"Ting I.","non-dropping-particle":"","parse-names":false,"suffix":""}],"container-title":"International Journal of Environmental Research and Public Health","id":"ITEM-1","issue":"7","issued":{"date-parts":[["2020"]]},"title":"A two-stage MCDM model for exploring the influential relationships of sustainable sports tourism criteria in Taichung City","type":"article-journal","volume":"17"},"uris":["http://www.mendeley.com/documents/?uuid=e7cbb4ad-2930-4c5b-bdd4-e6ca2894a506"]}],"mendeley":{"formattedCitation":"[17]","plainTextFormattedCitation":"[17]","previouslyFormattedCitation":"[17]"},"properties":{"noteIndex":0},"schema":"https://github.com/citation-style-language/schema/raw/master/csl-citation.json"}</w:instrText>
      </w:r>
      <w:r w:rsidR="00191395"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[17]</w:t>
      </w:r>
      <w:r w:rsidR="00191395" w:rsidRPr="00BF38AB">
        <w:rPr>
          <w:rFonts w:ascii="Times New Roman" w:hAnsi="Times New Roman" w:cs="Times New Roman"/>
          <w:sz w:val="20"/>
          <w:szCs w:val="20"/>
        </w:rPr>
        <w:fldChar w:fldCharType="end"/>
      </w:r>
      <w:r w:rsidR="00191395" w:rsidRPr="00BF38AB">
        <w:rPr>
          <w:rFonts w:ascii="Times New Roman" w:hAnsi="Times New Roman" w:cs="Times New Roman"/>
          <w:sz w:val="20"/>
          <w:szCs w:val="20"/>
        </w:rPr>
        <w:t>.</w:t>
      </w:r>
      <w:r w:rsidR="00C52B19">
        <w:rPr>
          <w:rFonts w:ascii="Times New Roman" w:hAnsi="Times New Roman" w:cs="Times New Roman"/>
          <w:sz w:val="20"/>
          <w:szCs w:val="20"/>
        </w:rPr>
        <w:t xml:space="preserve"> </w:t>
      </w:r>
    </w:p>
    <w:p w14:paraId="6C08CD93" w14:textId="77777777" w:rsidR="00FD462C" w:rsidRPr="00BF38AB" w:rsidRDefault="000C181E" w:rsidP="000C181E">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r>
          <m:rPr>
            <m:sty m:val="p"/>
          </m:rPr>
          <w:rPr>
            <w:rFonts w:ascii="Cambria Math" w:hAnsi="Cambria Math" w:cs="Times New Roman"/>
            <w:sz w:val="20"/>
            <w:szCs w:val="20"/>
          </w:rPr>
          <m:t>α-cut=</m:t>
        </m:r>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oMath>
      <w:r w:rsidR="00C52B19">
        <w:rPr>
          <w:rFonts w:ascii="Times New Roman" w:hAnsi="Times New Roman" w:cs="Times New Roman"/>
          <w:sz w:val="20"/>
          <w:szCs w:val="20"/>
        </w:rPr>
        <w:t xml:space="preserve"> </w:t>
      </w:r>
      <w:r>
        <w:rPr>
          <w:rFonts w:ascii="Times New Roman" w:hAnsi="Times New Roman" w:cs="Times New Roman"/>
          <w:sz w:val="20"/>
          <w:szCs w:val="20"/>
        </w:rPr>
        <w:tab/>
        <w:t>(10</w:t>
      </w:r>
      <w:r w:rsidR="00191395" w:rsidRPr="00BF38AB">
        <w:rPr>
          <w:rFonts w:ascii="Times New Roman" w:hAnsi="Times New Roman" w:cs="Times New Roman"/>
          <w:sz w:val="20"/>
          <w:szCs w:val="20"/>
        </w:rPr>
        <w:t>)</w:t>
      </w:r>
    </w:p>
    <w:p w14:paraId="28C37AFD" w14:textId="77777777" w:rsidR="000B5D85" w:rsidRPr="00A36CD1" w:rsidRDefault="00A36CD1" w:rsidP="00A36CD1">
      <w:pPr>
        <w:spacing w:before="240" w:after="240" w:line="240" w:lineRule="auto"/>
        <w:jc w:val="center"/>
        <w:rPr>
          <w:rFonts w:ascii="Times New Roman" w:hAnsi="Times New Roman" w:cs="Times New Roman"/>
          <w:b/>
          <w:sz w:val="24"/>
        </w:rPr>
      </w:pPr>
      <w:r w:rsidRPr="00A36CD1">
        <w:rPr>
          <w:rFonts w:ascii="Times New Roman" w:hAnsi="Times New Roman" w:cs="Times New Roman"/>
          <w:b/>
          <w:sz w:val="24"/>
        </w:rPr>
        <w:t>RESULTS AND DISCUSSION</w:t>
      </w:r>
    </w:p>
    <w:p w14:paraId="6E51F5AD" w14:textId="77777777" w:rsidR="00DF6E0C" w:rsidRPr="00A36CD1" w:rsidRDefault="00907E80" w:rsidP="00A36CD1">
      <w:pPr>
        <w:spacing w:after="240" w:line="240" w:lineRule="auto"/>
        <w:jc w:val="center"/>
        <w:rPr>
          <w:rFonts w:ascii="Times New Roman" w:hAnsi="Times New Roman" w:cs="Times New Roman"/>
          <w:b/>
          <w:sz w:val="24"/>
        </w:rPr>
      </w:pPr>
      <w:r w:rsidRPr="00A36CD1">
        <w:rPr>
          <w:rFonts w:ascii="Times New Roman" w:hAnsi="Times New Roman" w:cs="Times New Roman"/>
          <w:b/>
          <w:sz w:val="24"/>
        </w:rPr>
        <w:t xml:space="preserve">Identifying </w:t>
      </w:r>
      <w:r w:rsidR="00A36CD1" w:rsidRPr="00A36CD1">
        <w:rPr>
          <w:rFonts w:ascii="Times New Roman" w:hAnsi="Times New Roman" w:cs="Times New Roman"/>
          <w:b/>
          <w:sz w:val="24"/>
        </w:rPr>
        <w:t>The Occupational Risks</w:t>
      </w:r>
    </w:p>
    <w:p w14:paraId="594AEFC6" w14:textId="77777777" w:rsidR="00A36CD1" w:rsidRDefault="00907E80"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Firstly, the occupational risks are identified by involving two DMs, senior staff and head of </w:t>
      </w:r>
      <w:r w:rsidR="00CF5133">
        <w:rPr>
          <w:rFonts w:ascii="Times New Roman" w:hAnsi="Times New Roman" w:cs="Times New Roman"/>
          <w:sz w:val="20"/>
          <w:szCs w:val="20"/>
        </w:rPr>
        <w:t xml:space="preserve">the </w:t>
      </w:r>
      <w:r w:rsidRPr="00A36CD1">
        <w:rPr>
          <w:rFonts w:ascii="Times New Roman" w:hAnsi="Times New Roman" w:cs="Times New Roman"/>
          <w:sz w:val="20"/>
          <w:szCs w:val="20"/>
        </w:rPr>
        <w:t>production section, and collecting the accident history data on the production floor during the last five years. There are 12 occupational risks categorized into five groups depending on working tasks, which are: containment risks (</w:t>
      </w:r>
      <w:r w:rsidRPr="00A36CD1">
        <w:rPr>
          <w:rFonts w:ascii="Times New Roman" w:hAnsi="Times New Roman" w:cs="Times New Roman"/>
          <w:i/>
          <w:sz w:val="20"/>
          <w:szCs w:val="20"/>
        </w:rPr>
        <w:t>C</w:t>
      </w:r>
      <w:r w:rsidRPr="00A36CD1">
        <w:rPr>
          <w:rFonts w:ascii="Times New Roman" w:hAnsi="Times New Roman" w:cs="Times New Roman"/>
          <w:sz w:val="20"/>
          <w:szCs w:val="20"/>
        </w:rPr>
        <w:t>), assembly risks (</w:t>
      </w:r>
      <w:r w:rsidRPr="00A36CD1">
        <w:rPr>
          <w:rFonts w:ascii="Times New Roman" w:hAnsi="Times New Roman" w:cs="Times New Roman"/>
          <w:i/>
          <w:sz w:val="20"/>
          <w:szCs w:val="20"/>
        </w:rPr>
        <w:t>A</w:t>
      </w:r>
      <w:r w:rsidRPr="00A36CD1">
        <w:rPr>
          <w:rFonts w:ascii="Times New Roman" w:hAnsi="Times New Roman" w:cs="Times New Roman"/>
          <w:sz w:val="20"/>
          <w:szCs w:val="20"/>
        </w:rPr>
        <w:t>), finishing risks (</w:t>
      </w:r>
      <w:r w:rsidRPr="00A36CD1">
        <w:rPr>
          <w:rFonts w:ascii="Times New Roman" w:hAnsi="Times New Roman" w:cs="Times New Roman"/>
          <w:i/>
          <w:sz w:val="20"/>
          <w:szCs w:val="20"/>
        </w:rPr>
        <w:t>F</w:t>
      </w:r>
      <w:r w:rsidRPr="00A36CD1">
        <w:rPr>
          <w:rFonts w:ascii="Times New Roman" w:hAnsi="Times New Roman" w:cs="Times New Roman"/>
          <w:sz w:val="20"/>
          <w:szCs w:val="20"/>
        </w:rPr>
        <w:t>), welding risks (</w:t>
      </w:r>
      <w:r w:rsidRPr="00A36CD1">
        <w:rPr>
          <w:rFonts w:ascii="Times New Roman" w:hAnsi="Times New Roman" w:cs="Times New Roman"/>
          <w:i/>
          <w:sz w:val="20"/>
          <w:szCs w:val="20"/>
        </w:rPr>
        <w:t>W</w:t>
      </w:r>
      <w:r w:rsidRPr="00A36CD1">
        <w:rPr>
          <w:rFonts w:ascii="Times New Roman" w:hAnsi="Times New Roman" w:cs="Times New Roman"/>
          <w:sz w:val="20"/>
          <w:szCs w:val="20"/>
        </w:rPr>
        <w:t>), and packaging risks (</w:t>
      </w:r>
      <w:r w:rsidRPr="00A36CD1">
        <w:rPr>
          <w:rFonts w:ascii="Times New Roman" w:hAnsi="Times New Roman" w:cs="Times New Roman"/>
          <w:i/>
          <w:sz w:val="20"/>
          <w:szCs w:val="20"/>
        </w:rPr>
        <w:t>P</w:t>
      </w:r>
      <w:r w:rsidRPr="00A36CD1">
        <w:rPr>
          <w:rFonts w:ascii="Times New Roman" w:hAnsi="Times New Roman" w:cs="Times New Roman"/>
          <w:sz w:val="20"/>
          <w:szCs w:val="20"/>
        </w:rPr>
        <w:t>) as depicted by the risk breakdown structure</w:t>
      </w:r>
      <w:r w:rsidR="008C0F02">
        <w:rPr>
          <w:rFonts w:ascii="Times New Roman" w:hAnsi="Times New Roman" w:cs="Times New Roman"/>
          <w:sz w:val="20"/>
          <w:szCs w:val="20"/>
        </w:rPr>
        <w:t xml:space="preserve"> in</w:t>
      </w:r>
      <w:r w:rsidRPr="00A36CD1">
        <w:rPr>
          <w:rFonts w:ascii="Times New Roman" w:hAnsi="Times New Roman" w:cs="Times New Roman"/>
          <w:sz w:val="20"/>
          <w:szCs w:val="20"/>
        </w:rPr>
        <w:t xml:space="preserve"> Fig</w:t>
      </w:r>
      <w:r w:rsidR="008C0F02">
        <w:rPr>
          <w:rFonts w:ascii="Times New Roman" w:hAnsi="Times New Roman" w:cs="Times New Roman"/>
          <w:sz w:val="20"/>
          <w:szCs w:val="20"/>
        </w:rPr>
        <w:t>.</w:t>
      </w:r>
      <w:r w:rsidRPr="00A36CD1">
        <w:rPr>
          <w:rFonts w:ascii="Times New Roman" w:hAnsi="Times New Roman" w:cs="Times New Roman"/>
          <w:sz w:val="20"/>
          <w:szCs w:val="20"/>
        </w:rPr>
        <w:t xml:space="preserve">1. </w:t>
      </w:r>
    </w:p>
    <w:p w14:paraId="2ADD5792" w14:textId="0C34B6E5" w:rsidR="008C0F02" w:rsidRPr="00A36CD1" w:rsidRDefault="00A36CD1" w:rsidP="002A0F62">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The figure also describes the two types of risks identified, namely physical hazards and chemical hazards. The physical hazards include physical hazard risks arising from either equipment or material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slippery or uneven ground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4</w:t>
      </w:r>
      <w:r w:rsidRPr="00A36CD1">
        <w:rPr>
          <w:rFonts w:ascii="Times New Roman" w:hAnsi="Times New Roman" w:cs="Times New Roman"/>
          <w:sz w:val="20"/>
          <w:szCs w:val="20"/>
        </w:rPr>
        <w:t>), manual handling risk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00A066C7">
        <w:rPr>
          <w:rFonts w:ascii="Times New Roman" w:hAnsi="Times New Roman" w:cs="Times New Roman"/>
          <w:sz w:val="20"/>
          <w:szCs w:val="20"/>
        </w:rPr>
        <w:t xml:space="preserve">the </w:t>
      </w:r>
      <w:r w:rsidRPr="00A36CD1">
        <w:rPr>
          <w:rFonts w:ascii="Times New Roman" w:hAnsi="Times New Roman" w:cs="Times New Roman"/>
          <w:sz w:val="20"/>
          <w:szCs w:val="20"/>
        </w:rPr>
        <w:t>harmful energy source due to electricity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and falling finish goods (</w:t>
      </w:r>
      <w:r w:rsidRPr="00A36CD1">
        <w:rPr>
          <w:rFonts w:ascii="Times New Roman" w:hAnsi="Times New Roman" w:cs="Times New Roman"/>
          <w:i/>
          <w:sz w:val="20"/>
          <w:szCs w:val="20"/>
        </w:rPr>
        <w:t>P</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Meanwhile, the chemical hazard risks are wood </w:t>
      </w:r>
      <w:r w:rsidR="00172185">
        <w:rPr>
          <w:rFonts w:ascii="Times New Roman" w:hAnsi="Times New Roman" w:cs="Times New Roman"/>
          <w:sz w:val="20"/>
          <w:szCs w:val="20"/>
        </w:rPr>
        <w:t>particle</w:t>
      </w:r>
      <w:r w:rsidRPr="00A36CD1">
        <w:rPr>
          <w:rFonts w:ascii="Times New Roman" w:hAnsi="Times New Roman" w:cs="Times New Roman"/>
          <w:sz w:val="20"/>
          <w:szCs w:val="20"/>
        </w:rPr>
        <w:t xml:space="preserve"> contact with the body or parts of </w:t>
      </w:r>
      <w:r w:rsidR="00A066C7">
        <w:rPr>
          <w:rFonts w:ascii="Times New Roman" w:hAnsi="Times New Roman" w:cs="Times New Roman"/>
          <w:sz w:val="20"/>
          <w:szCs w:val="20"/>
        </w:rPr>
        <w:t xml:space="preserve">the </w:t>
      </w:r>
      <w:r w:rsidRPr="00A36CD1">
        <w:rPr>
          <w:rFonts w:ascii="Times New Roman" w:hAnsi="Times New Roman" w:cs="Times New Roman"/>
          <w:sz w:val="20"/>
          <w:szCs w:val="20"/>
        </w:rPr>
        <w:t>body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and inhalation of particles or hazardous substance</w:t>
      </w:r>
      <w:r w:rsidR="00A066C7">
        <w:rPr>
          <w:rFonts w:ascii="Times New Roman" w:hAnsi="Times New Roman" w:cs="Times New Roman"/>
          <w:sz w:val="20"/>
          <w:szCs w:val="20"/>
        </w:rPr>
        <w:t>s</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As shown that physical hazard risks dominate the potential risk on the company’s production floor since the working tasks producing furniture products belong to physically demanded. On the other hand, the chemical hazard risks are often found in welding and finishing activities.</w:t>
      </w:r>
      <w:r w:rsidR="00C52B19">
        <w:rPr>
          <w:rFonts w:ascii="Times New Roman" w:hAnsi="Times New Roman" w:cs="Times New Roman"/>
          <w:sz w:val="20"/>
          <w:szCs w:val="20"/>
        </w:rPr>
        <w:t xml:space="preserve"> </w:t>
      </w:r>
    </w:p>
    <w:p w14:paraId="08755150" w14:textId="77777777" w:rsidR="00DF6E0C" w:rsidRPr="00A36CD1" w:rsidRDefault="00097C6E" w:rsidP="000C181E">
      <w:pPr>
        <w:spacing w:after="0" w:line="240" w:lineRule="auto"/>
        <w:jc w:val="center"/>
        <w:rPr>
          <w:rFonts w:ascii="Times New Roman" w:hAnsi="Times New Roman" w:cs="Times New Roman"/>
          <w:sz w:val="20"/>
          <w:szCs w:val="20"/>
        </w:rPr>
      </w:pPr>
      <w:r w:rsidRPr="00A36CD1">
        <w:rPr>
          <w:rFonts w:ascii="Times New Roman" w:hAnsi="Times New Roman" w:cs="Times New Roman"/>
          <w:noProof/>
          <w:sz w:val="20"/>
          <w:szCs w:val="20"/>
          <w:lang w:eastAsia="id-ID"/>
        </w:rPr>
        <w:lastRenderedPageBreak/>
        <w:drawing>
          <wp:inline distT="0" distB="0" distL="0" distR="0" wp14:anchorId="2786BE86" wp14:editId="7747EADA">
            <wp:extent cx="5580000" cy="252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00" cy="2520000"/>
                    </a:xfrm>
                    <a:prstGeom prst="rect">
                      <a:avLst/>
                    </a:prstGeom>
                    <a:noFill/>
                  </pic:spPr>
                </pic:pic>
              </a:graphicData>
            </a:graphic>
          </wp:inline>
        </w:drawing>
      </w:r>
    </w:p>
    <w:p w14:paraId="17BD124D" w14:textId="77777777" w:rsidR="00A602F6" w:rsidRPr="00A36CD1" w:rsidRDefault="008C0F02" w:rsidP="00A36CD1">
      <w:pPr>
        <w:spacing w:after="0" w:line="240" w:lineRule="auto"/>
        <w:jc w:val="center"/>
        <w:rPr>
          <w:rFonts w:ascii="Times New Roman" w:hAnsi="Times New Roman" w:cs="Times New Roman"/>
          <w:sz w:val="20"/>
          <w:szCs w:val="20"/>
        </w:rPr>
      </w:pPr>
      <w:r w:rsidRPr="008C0F02">
        <w:rPr>
          <w:rFonts w:ascii="Times New Roman" w:hAnsi="Times New Roman" w:cs="Times New Roman"/>
          <w:b/>
          <w:sz w:val="18"/>
          <w:szCs w:val="20"/>
        </w:rPr>
        <w:t>FIGURE</w:t>
      </w:r>
      <w:r w:rsidR="0030610E" w:rsidRPr="008C0F02">
        <w:rPr>
          <w:rFonts w:ascii="Times New Roman" w:hAnsi="Times New Roman" w:cs="Times New Roman"/>
          <w:b/>
          <w:sz w:val="18"/>
          <w:szCs w:val="20"/>
        </w:rPr>
        <w:t xml:space="preserve"> 1</w:t>
      </w:r>
      <w:r w:rsidR="0030610E" w:rsidRPr="008C0F02">
        <w:rPr>
          <w:rFonts w:ascii="Times New Roman" w:hAnsi="Times New Roman" w:cs="Times New Roman"/>
          <w:sz w:val="18"/>
          <w:szCs w:val="20"/>
        </w:rPr>
        <w:t xml:space="preserve">. </w:t>
      </w:r>
      <w:r w:rsidR="00907E80" w:rsidRPr="008C0F02">
        <w:rPr>
          <w:rFonts w:ascii="Times New Roman" w:hAnsi="Times New Roman" w:cs="Times New Roman"/>
          <w:sz w:val="18"/>
          <w:szCs w:val="20"/>
        </w:rPr>
        <w:t>The occupational risk breakdown structure in the company’s production section</w:t>
      </w:r>
      <w:r w:rsidR="00907E80" w:rsidRPr="00A36CD1">
        <w:rPr>
          <w:rFonts w:ascii="Times New Roman" w:hAnsi="Times New Roman" w:cs="Times New Roman"/>
          <w:sz w:val="20"/>
          <w:szCs w:val="20"/>
        </w:rPr>
        <w:t xml:space="preserve"> </w:t>
      </w:r>
    </w:p>
    <w:p w14:paraId="4B73DC34" w14:textId="77777777" w:rsidR="000D7CC0" w:rsidRPr="003F5143" w:rsidRDefault="00A602F6" w:rsidP="00A36CD1">
      <w:pPr>
        <w:spacing w:before="240" w:after="240" w:line="240" w:lineRule="auto"/>
        <w:jc w:val="center"/>
        <w:rPr>
          <w:rFonts w:ascii="Times New Roman" w:hAnsi="Times New Roman" w:cs="Times New Roman"/>
          <w:b/>
          <w:sz w:val="24"/>
          <w:szCs w:val="20"/>
        </w:rPr>
      </w:pPr>
      <w:r w:rsidRPr="003F5143">
        <w:rPr>
          <w:rFonts w:ascii="Times New Roman" w:hAnsi="Times New Roman" w:cs="Times New Roman"/>
          <w:b/>
          <w:sz w:val="24"/>
          <w:szCs w:val="20"/>
        </w:rPr>
        <w:t>Analy</w:t>
      </w:r>
      <w:r w:rsidR="00A066C7">
        <w:rPr>
          <w:rFonts w:ascii="Times New Roman" w:hAnsi="Times New Roman" w:cs="Times New Roman"/>
          <w:b/>
          <w:sz w:val="24"/>
          <w:szCs w:val="20"/>
        </w:rPr>
        <w:t>z</w:t>
      </w:r>
      <w:r w:rsidRPr="003F5143">
        <w:rPr>
          <w:rFonts w:ascii="Times New Roman" w:hAnsi="Times New Roman" w:cs="Times New Roman"/>
          <w:b/>
          <w:sz w:val="24"/>
          <w:szCs w:val="20"/>
        </w:rPr>
        <w:t xml:space="preserve">ing </w:t>
      </w:r>
      <w:r w:rsidR="00A36CD1" w:rsidRPr="003F5143">
        <w:rPr>
          <w:rFonts w:ascii="Times New Roman" w:hAnsi="Times New Roman" w:cs="Times New Roman"/>
          <w:b/>
          <w:sz w:val="24"/>
          <w:szCs w:val="20"/>
        </w:rPr>
        <w:t>The Occupational Risks</w:t>
      </w:r>
    </w:p>
    <w:p w14:paraId="36D394A0" w14:textId="0B50B3F3" w:rsidR="00D92A8C" w:rsidRPr="00A36CD1" w:rsidRDefault="00A602F6"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Secondly, the risk score is calculated using equation (1)</w:t>
      </w:r>
      <w:r w:rsidR="00A066C7">
        <w:rPr>
          <w:rFonts w:ascii="Times New Roman" w:hAnsi="Times New Roman" w:cs="Times New Roman"/>
          <w:sz w:val="20"/>
          <w:szCs w:val="20"/>
        </w:rPr>
        <w:t>,</w:t>
      </w:r>
      <w:r w:rsidRPr="00A36CD1">
        <w:rPr>
          <w:rFonts w:ascii="Times New Roman" w:hAnsi="Times New Roman" w:cs="Times New Roman"/>
          <w:sz w:val="20"/>
          <w:szCs w:val="20"/>
        </w:rPr>
        <w:t xml:space="preserve"> considering two variables (likelihood and consequence). Table 2 provides the result of the risk score</w:t>
      </w:r>
      <w:r w:rsidR="00A066C7">
        <w:rPr>
          <w:rFonts w:ascii="Times New Roman" w:hAnsi="Times New Roman" w:cs="Times New Roman"/>
          <w:sz w:val="20"/>
          <w:szCs w:val="20"/>
        </w:rPr>
        <w:t xml:space="preserve"> </w:t>
      </w:r>
      <w:r w:rsidRPr="00A36CD1">
        <w:rPr>
          <w:rFonts w:ascii="Times New Roman" w:hAnsi="Times New Roman" w:cs="Times New Roman"/>
          <w:sz w:val="20"/>
          <w:szCs w:val="20"/>
        </w:rPr>
        <w:t xml:space="preserve">that indicates the risk level </w:t>
      </w:r>
      <w:r w:rsidR="00D50ACD">
        <w:rPr>
          <w:rFonts w:ascii="Times New Roman" w:hAnsi="Times New Roman" w:cs="Times New Roman"/>
          <w:sz w:val="20"/>
          <w:szCs w:val="20"/>
        </w:rPr>
        <w:t>and</w:t>
      </w:r>
      <w:r w:rsidRPr="00A36CD1">
        <w:rPr>
          <w:rFonts w:ascii="Times New Roman" w:hAnsi="Times New Roman" w:cs="Times New Roman"/>
          <w:sz w:val="20"/>
          <w:szCs w:val="20"/>
        </w:rPr>
        <w:t xml:space="preserve"> the treatment. </w:t>
      </w:r>
      <w:r w:rsidR="00D92A8C" w:rsidRPr="00A36CD1">
        <w:rPr>
          <w:rFonts w:ascii="Times New Roman" w:hAnsi="Times New Roman" w:cs="Times New Roman"/>
          <w:sz w:val="20"/>
          <w:szCs w:val="20"/>
        </w:rPr>
        <w:t xml:space="preserve">As </w:t>
      </w:r>
      <w:r w:rsidR="00D92A8C" w:rsidRPr="00172185">
        <w:rPr>
          <w:rFonts w:ascii="Times New Roman" w:hAnsi="Times New Roman" w:cs="Times New Roman"/>
          <w:sz w:val="20"/>
          <w:szCs w:val="20"/>
        </w:rPr>
        <w:t>clearly</w:t>
      </w:r>
      <w:r w:rsidR="00D92A8C" w:rsidRPr="00A36CD1">
        <w:rPr>
          <w:rFonts w:ascii="Times New Roman" w:hAnsi="Times New Roman" w:cs="Times New Roman"/>
          <w:sz w:val="20"/>
          <w:szCs w:val="20"/>
        </w:rPr>
        <w:t xml:space="preserve"> seen in Table 2</w:t>
      </w:r>
      <w:r w:rsidR="004D272C">
        <w:rPr>
          <w:rFonts w:ascii="Times New Roman" w:hAnsi="Times New Roman" w:cs="Times New Roman"/>
          <w:sz w:val="20"/>
          <w:szCs w:val="20"/>
        </w:rPr>
        <w:t>,</w:t>
      </w:r>
      <w:r w:rsidR="00D92A8C" w:rsidRPr="00A36CD1">
        <w:rPr>
          <w:rFonts w:ascii="Times New Roman" w:hAnsi="Times New Roman" w:cs="Times New Roman"/>
          <w:sz w:val="20"/>
          <w:szCs w:val="20"/>
        </w:rPr>
        <w:t xml:space="preserve"> the risks </w:t>
      </w:r>
      <w:r w:rsidR="00D92A8C" w:rsidRPr="00172185">
        <w:rPr>
          <w:rFonts w:ascii="Times New Roman" w:hAnsi="Times New Roman" w:cs="Times New Roman"/>
          <w:sz w:val="20"/>
          <w:szCs w:val="20"/>
        </w:rPr>
        <w:t>varies</w:t>
      </w:r>
      <w:r w:rsidR="00D92A8C" w:rsidRPr="00A36CD1">
        <w:rPr>
          <w:rFonts w:ascii="Times New Roman" w:hAnsi="Times New Roman" w:cs="Times New Roman"/>
          <w:sz w:val="20"/>
          <w:szCs w:val="20"/>
        </w:rPr>
        <w:t xml:space="preserve"> from low to </w:t>
      </w:r>
      <w:r w:rsidR="00A066C7">
        <w:rPr>
          <w:rFonts w:ascii="Times New Roman" w:hAnsi="Times New Roman" w:cs="Times New Roman"/>
          <w:sz w:val="20"/>
          <w:szCs w:val="20"/>
        </w:rPr>
        <w:t xml:space="preserve">a </w:t>
      </w:r>
      <w:r w:rsidR="00D92A8C" w:rsidRPr="00A36CD1">
        <w:rPr>
          <w:rFonts w:ascii="Times New Roman" w:hAnsi="Times New Roman" w:cs="Times New Roman"/>
          <w:sz w:val="20"/>
          <w:szCs w:val="20"/>
        </w:rPr>
        <w:t xml:space="preserve">very high level. There are two low-level risks such as </w:t>
      </w:r>
      <w:r w:rsidR="00634914">
        <w:rPr>
          <w:rFonts w:ascii="Times New Roman" w:hAnsi="Times New Roman" w:cs="Times New Roman"/>
          <w:sz w:val="20"/>
          <w:szCs w:val="20"/>
        </w:rPr>
        <w:t xml:space="preserve">the </w:t>
      </w:r>
      <w:r w:rsidR="00D92A8C" w:rsidRPr="00A36CD1">
        <w:rPr>
          <w:rFonts w:ascii="Times New Roman" w:hAnsi="Times New Roman" w:cs="Times New Roman"/>
          <w:sz w:val="20"/>
          <w:szCs w:val="20"/>
        </w:rPr>
        <w:t>harmful energy source caused by electricity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xml:space="preserve">) and hazardous </w:t>
      </w:r>
      <w:r w:rsidR="00172185">
        <w:rPr>
          <w:rFonts w:ascii="Times New Roman" w:hAnsi="Times New Roman" w:cs="Times New Roman"/>
          <w:sz w:val="20"/>
          <w:szCs w:val="20"/>
        </w:rPr>
        <w:t>particle</w:t>
      </w:r>
      <w:r w:rsidR="00D92A8C" w:rsidRPr="00A36CD1">
        <w:rPr>
          <w:rFonts w:ascii="Times New Roman" w:hAnsi="Times New Roman" w:cs="Times New Roman"/>
          <w:sz w:val="20"/>
          <w:szCs w:val="20"/>
        </w:rPr>
        <w:t xml:space="preserve"> contact with the eyes (</w:t>
      </w:r>
      <w:r w:rsidR="00D92A8C" w:rsidRPr="00A36CD1">
        <w:rPr>
          <w:rFonts w:ascii="Times New Roman" w:hAnsi="Times New Roman" w:cs="Times New Roman"/>
          <w:i/>
          <w:sz w:val="20"/>
          <w:szCs w:val="20"/>
        </w:rPr>
        <w:t>F</w:t>
      </w:r>
      <w:r w:rsidR="00D92A8C" w:rsidRPr="00A36CD1">
        <w:rPr>
          <w:rFonts w:ascii="Times New Roman" w:hAnsi="Times New Roman" w:cs="Times New Roman"/>
          <w:sz w:val="20"/>
          <w:szCs w:val="20"/>
          <w:vertAlign w:val="subscript"/>
        </w:rPr>
        <w:t>1</w:t>
      </w:r>
      <w:r w:rsidR="00D92A8C" w:rsidRPr="00A36CD1">
        <w:rPr>
          <w:rFonts w:ascii="Times New Roman" w:hAnsi="Times New Roman" w:cs="Times New Roman"/>
          <w:sz w:val="20"/>
          <w:szCs w:val="20"/>
        </w:rPr>
        <w:t xml:space="preserve">). In other words, although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xml:space="preserve"> has a possible frequency of occur</w:t>
      </w:r>
      <w:r w:rsidR="00A066C7">
        <w:rPr>
          <w:rFonts w:ascii="Times New Roman" w:hAnsi="Times New Roman" w:cs="Times New Roman"/>
          <w:sz w:val="20"/>
          <w:szCs w:val="20"/>
        </w:rPr>
        <w:t>r</w:t>
      </w:r>
      <w:r w:rsidR="00D92A8C" w:rsidRPr="00A36CD1">
        <w:rPr>
          <w:rFonts w:ascii="Times New Roman" w:hAnsi="Times New Roman" w:cs="Times New Roman"/>
          <w:sz w:val="20"/>
          <w:szCs w:val="20"/>
        </w:rPr>
        <w:t>ence regarding likelihood scale, it brings negli</w:t>
      </w:r>
      <w:r w:rsidR="00F3372E">
        <w:rPr>
          <w:rFonts w:ascii="Times New Roman" w:hAnsi="Times New Roman" w:cs="Times New Roman"/>
          <w:sz w:val="20"/>
          <w:szCs w:val="20"/>
        </w:rPr>
        <w:t>gi</w:t>
      </w:r>
      <w:r w:rsidR="00D92A8C" w:rsidRPr="00A36CD1">
        <w:rPr>
          <w:rFonts w:ascii="Times New Roman" w:hAnsi="Times New Roman" w:cs="Times New Roman"/>
          <w:sz w:val="20"/>
          <w:szCs w:val="20"/>
        </w:rPr>
        <w:t>ble consequence for workers</w:t>
      </w:r>
      <w:r w:rsidR="00A066C7">
        <w:rPr>
          <w:rFonts w:ascii="Times New Roman" w:hAnsi="Times New Roman" w:cs="Times New Roman"/>
          <w:sz w:val="20"/>
          <w:szCs w:val="20"/>
        </w:rPr>
        <w:t>,</w:t>
      </w:r>
      <w:r w:rsidR="00D92A8C" w:rsidRPr="00A36CD1">
        <w:rPr>
          <w:rFonts w:ascii="Times New Roman" w:hAnsi="Times New Roman" w:cs="Times New Roman"/>
          <w:sz w:val="20"/>
          <w:szCs w:val="20"/>
        </w:rPr>
        <w:t xml:space="preserve"> especially at </w:t>
      </w:r>
      <w:r w:rsidR="00962E0A">
        <w:rPr>
          <w:rFonts w:ascii="Times New Roman" w:hAnsi="Times New Roman" w:cs="Times New Roman"/>
          <w:sz w:val="20"/>
          <w:szCs w:val="20"/>
        </w:rPr>
        <w:t xml:space="preserve">the </w:t>
      </w:r>
      <w:r w:rsidR="00D92A8C" w:rsidRPr="00A36CD1">
        <w:rPr>
          <w:rFonts w:ascii="Times New Roman" w:hAnsi="Times New Roman" w:cs="Times New Roman"/>
          <w:sz w:val="20"/>
          <w:szCs w:val="20"/>
        </w:rPr>
        <w:t xml:space="preserve">assembly section as </w:t>
      </w:r>
      <w:r w:rsidR="00910A86">
        <w:rPr>
          <w:rFonts w:ascii="Times New Roman" w:hAnsi="Times New Roman" w:cs="Times New Roman"/>
          <w:sz w:val="20"/>
          <w:szCs w:val="20"/>
        </w:rPr>
        <w:t xml:space="preserve">the </w:t>
      </w:r>
      <w:r w:rsidR="00D92A8C" w:rsidRPr="00A36CD1">
        <w:rPr>
          <w:rFonts w:ascii="Times New Roman" w:hAnsi="Times New Roman" w:cs="Times New Roman"/>
          <w:sz w:val="20"/>
          <w:szCs w:val="20"/>
        </w:rPr>
        <w:t>electronic equipment have been mostly standardized and mitigated the electrocuted risk that can cause more serious physical injury. Besides, there are two medium risks and three</w:t>
      </w:r>
      <w:r w:rsidR="00657B9E">
        <w:rPr>
          <w:rFonts w:ascii="Times New Roman" w:hAnsi="Times New Roman" w:cs="Times New Roman"/>
          <w:sz w:val="20"/>
          <w:szCs w:val="20"/>
        </w:rPr>
        <w:t xml:space="preserve"> high risks assessed at contain</w:t>
      </w:r>
      <w:r w:rsidR="00D92A8C" w:rsidRPr="00A36CD1">
        <w:rPr>
          <w:rFonts w:ascii="Times New Roman" w:hAnsi="Times New Roman" w:cs="Times New Roman"/>
          <w:sz w:val="20"/>
          <w:szCs w:val="20"/>
        </w:rPr>
        <w:t>ment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rPr>
        <w:t>), assembly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rPr>
        <w:t>), dan packaging (</w:t>
      </w:r>
      <w:r w:rsidR="00D92A8C" w:rsidRPr="00A36CD1">
        <w:rPr>
          <w:rFonts w:ascii="Times New Roman" w:hAnsi="Times New Roman" w:cs="Times New Roman"/>
          <w:i/>
          <w:sz w:val="20"/>
          <w:szCs w:val="20"/>
        </w:rPr>
        <w:t>P</w:t>
      </w:r>
      <w:r w:rsidR="00D92A8C" w:rsidRPr="00A36CD1">
        <w:rPr>
          <w:rFonts w:ascii="Times New Roman" w:hAnsi="Times New Roman" w:cs="Times New Roman"/>
          <w:sz w:val="20"/>
          <w:szCs w:val="20"/>
        </w:rPr>
        <w:t>)</w:t>
      </w:r>
      <w:r w:rsidR="00DD6201">
        <w:rPr>
          <w:rFonts w:ascii="Times New Roman" w:hAnsi="Times New Roman" w:cs="Times New Roman"/>
          <w:sz w:val="20"/>
          <w:szCs w:val="20"/>
        </w:rPr>
        <w:t>,</w:t>
      </w:r>
      <w:r w:rsidR="00D92A8C" w:rsidRPr="00A36CD1">
        <w:rPr>
          <w:rFonts w:ascii="Times New Roman" w:hAnsi="Times New Roman" w:cs="Times New Roman"/>
          <w:sz w:val="20"/>
          <w:szCs w:val="20"/>
        </w:rPr>
        <w:t xml:space="preserve"> and thus</w:t>
      </w:r>
      <w:r w:rsidR="004D272C">
        <w:rPr>
          <w:rFonts w:ascii="Times New Roman" w:hAnsi="Times New Roman" w:cs="Times New Roman"/>
          <w:sz w:val="20"/>
          <w:szCs w:val="20"/>
        </w:rPr>
        <w:t>,</w:t>
      </w:r>
      <w:r w:rsidR="00D92A8C" w:rsidRPr="00A36CD1">
        <w:rPr>
          <w:rFonts w:ascii="Times New Roman" w:hAnsi="Times New Roman" w:cs="Times New Roman"/>
          <w:sz w:val="20"/>
          <w:szCs w:val="20"/>
        </w:rPr>
        <w:t xml:space="preserve"> the high risks should be considered seriously since bringing major impacts for workers. However, in this study, the </w:t>
      </w:r>
      <w:r w:rsidR="00D92A8C" w:rsidRPr="00172185">
        <w:rPr>
          <w:rFonts w:ascii="Times New Roman" w:hAnsi="Times New Roman" w:cs="Times New Roman"/>
          <w:sz w:val="20"/>
          <w:szCs w:val="20"/>
        </w:rPr>
        <w:t>very high</w:t>
      </w:r>
      <w:r w:rsidR="00D92A8C" w:rsidRPr="00A36CD1">
        <w:rPr>
          <w:rFonts w:ascii="Times New Roman" w:hAnsi="Times New Roman" w:cs="Times New Roman"/>
          <w:sz w:val="20"/>
          <w:szCs w:val="20"/>
        </w:rPr>
        <w:t xml:space="preserve"> risks must be prioritized and treated immediately as the percentage of the very high risks is 41.67% of all analy</w:t>
      </w:r>
      <w:r w:rsidR="002E572E">
        <w:rPr>
          <w:rFonts w:ascii="Times New Roman" w:hAnsi="Times New Roman" w:cs="Times New Roman"/>
          <w:sz w:val="20"/>
          <w:szCs w:val="20"/>
        </w:rPr>
        <w:t>z</w:t>
      </w:r>
      <w:r w:rsidR="00D92A8C" w:rsidRPr="00A36CD1">
        <w:rPr>
          <w:rFonts w:ascii="Times New Roman" w:hAnsi="Times New Roman" w:cs="Times New Roman"/>
          <w:sz w:val="20"/>
          <w:szCs w:val="20"/>
        </w:rPr>
        <w:t xml:space="preserve">ed risks. This situation indicates that almost half of the production tasks in the company are very high risks. It can be seen that </w:t>
      </w:r>
      <w:r w:rsidR="00DD6201" w:rsidRPr="00DD6201">
        <w:rPr>
          <w:rFonts w:ascii="Times New Roman" w:hAnsi="Times New Roman" w:cs="Times New Roman"/>
          <w:sz w:val="20"/>
          <w:szCs w:val="20"/>
        </w:rPr>
        <w:t>five critical risks are comprising</w:t>
      </w:r>
      <w:r w:rsidR="00D92A8C" w:rsidRPr="00A36CD1">
        <w:rPr>
          <w:rFonts w:ascii="Times New Roman" w:hAnsi="Times New Roman" w:cs="Times New Roman"/>
          <w:sz w:val="20"/>
          <w:szCs w:val="20"/>
        </w:rPr>
        <w:t xml:space="preserve"> both physical and chemical hazard risks. These are physical hazards arising from materials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hazardous particles contact with the body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vertAlign w:val="subscript"/>
        </w:rPr>
        <w:t>3</w:t>
      </w:r>
      <w:r w:rsidR="00D92A8C" w:rsidRPr="00A36CD1">
        <w:rPr>
          <w:rFonts w:ascii="Times New Roman" w:hAnsi="Times New Roman" w:cs="Times New Roman"/>
          <w:sz w:val="20"/>
          <w:szCs w:val="20"/>
        </w:rPr>
        <w:t>), inhalation of particles (</w:t>
      </w:r>
      <w:r w:rsidR="00D92A8C" w:rsidRPr="00A36CD1">
        <w:rPr>
          <w:rFonts w:ascii="Times New Roman" w:hAnsi="Times New Roman" w:cs="Times New Roman"/>
          <w:i/>
          <w:sz w:val="20"/>
          <w:szCs w:val="20"/>
        </w:rPr>
        <w:t>F</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sparks contact with the body (</w:t>
      </w:r>
      <w:r w:rsidR="00D92A8C" w:rsidRPr="00A36CD1">
        <w:rPr>
          <w:rFonts w:ascii="Times New Roman" w:hAnsi="Times New Roman" w:cs="Times New Roman"/>
          <w:i/>
          <w:sz w:val="20"/>
          <w:szCs w:val="20"/>
        </w:rPr>
        <w:t>W</w:t>
      </w:r>
      <w:r w:rsidR="00D92A8C" w:rsidRPr="00A36CD1">
        <w:rPr>
          <w:rFonts w:ascii="Times New Roman" w:hAnsi="Times New Roman" w:cs="Times New Roman"/>
          <w:sz w:val="20"/>
          <w:szCs w:val="20"/>
          <w:vertAlign w:val="subscript"/>
        </w:rPr>
        <w:t>1</w:t>
      </w:r>
      <w:r w:rsidR="00D92A8C" w:rsidRPr="00A36CD1">
        <w:rPr>
          <w:rFonts w:ascii="Times New Roman" w:hAnsi="Times New Roman" w:cs="Times New Roman"/>
          <w:sz w:val="20"/>
          <w:szCs w:val="20"/>
        </w:rPr>
        <w:t>), dan inhalation of welding fumes (</w:t>
      </w:r>
      <w:r w:rsidR="00D92A8C" w:rsidRPr="00A36CD1">
        <w:rPr>
          <w:rFonts w:ascii="Times New Roman" w:hAnsi="Times New Roman" w:cs="Times New Roman"/>
          <w:i/>
          <w:sz w:val="20"/>
          <w:szCs w:val="20"/>
        </w:rPr>
        <w:t>W</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Almost all chemical hazards have a very high level, while all welding task</w:t>
      </w:r>
      <w:r w:rsidR="001A77B4">
        <w:rPr>
          <w:rFonts w:ascii="Times New Roman" w:hAnsi="Times New Roman" w:cs="Times New Roman"/>
          <w:sz w:val="20"/>
          <w:szCs w:val="20"/>
        </w:rPr>
        <w:t>s</w:t>
      </w:r>
      <w:r w:rsidR="00D92A8C" w:rsidRPr="00A36CD1">
        <w:rPr>
          <w:rFonts w:ascii="Times New Roman" w:hAnsi="Times New Roman" w:cs="Times New Roman"/>
          <w:sz w:val="20"/>
          <w:szCs w:val="20"/>
        </w:rPr>
        <w:t xml:space="preserve"> are even classified as critical risks.</w:t>
      </w:r>
    </w:p>
    <w:p w14:paraId="6DF9A0E1" w14:textId="77777777" w:rsidR="00921E61" w:rsidRPr="00A36CD1" w:rsidRDefault="00921E61" w:rsidP="0048255E">
      <w:pPr>
        <w:spacing w:after="0" w:line="240" w:lineRule="auto"/>
        <w:jc w:val="both"/>
        <w:rPr>
          <w:rFonts w:ascii="Times New Roman" w:hAnsi="Times New Roman" w:cs="Times New Roman"/>
          <w:sz w:val="20"/>
          <w:szCs w:val="20"/>
        </w:rPr>
      </w:pPr>
    </w:p>
    <w:p w14:paraId="1C9DC104" w14:textId="77777777" w:rsidR="0048255E" w:rsidRPr="008C0F02" w:rsidRDefault="008C0F02" w:rsidP="00445974">
      <w:pPr>
        <w:spacing w:after="0" w:line="240" w:lineRule="auto"/>
        <w:jc w:val="center"/>
        <w:rPr>
          <w:rFonts w:ascii="Times New Roman" w:hAnsi="Times New Roman" w:cs="Times New Roman"/>
          <w:sz w:val="18"/>
          <w:szCs w:val="20"/>
        </w:rPr>
      </w:pPr>
      <w:r w:rsidRPr="008C0F02">
        <w:rPr>
          <w:rFonts w:ascii="Times New Roman" w:hAnsi="Times New Roman" w:cs="Times New Roman"/>
          <w:b/>
          <w:sz w:val="18"/>
          <w:szCs w:val="20"/>
        </w:rPr>
        <w:t xml:space="preserve">TABLE </w:t>
      </w:r>
      <w:r w:rsidR="0048255E" w:rsidRPr="008C0F02">
        <w:rPr>
          <w:rFonts w:ascii="Times New Roman" w:hAnsi="Times New Roman" w:cs="Times New Roman"/>
          <w:b/>
          <w:sz w:val="18"/>
          <w:szCs w:val="20"/>
        </w:rPr>
        <w:t>2</w:t>
      </w:r>
      <w:r w:rsidR="0048255E" w:rsidRPr="008C0F02">
        <w:rPr>
          <w:rFonts w:ascii="Times New Roman" w:hAnsi="Times New Roman" w:cs="Times New Roman"/>
          <w:sz w:val="18"/>
          <w:szCs w:val="20"/>
        </w:rPr>
        <w:t xml:space="preserve">. </w:t>
      </w:r>
      <w:r w:rsidR="00445974" w:rsidRPr="008C0F02">
        <w:rPr>
          <w:rFonts w:ascii="Times New Roman" w:hAnsi="Times New Roman" w:cs="Times New Roman"/>
          <w:sz w:val="18"/>
          <w:szCs w:val="20"/>
        </w:rPr>
        <w:t xml:space="preserve">The risk score, risk level, and treatment for all occupational hazard risks </w:t>
      </w:r>
      <w:r w:rsidR="00445974" w:rsidRPr="008C0F02">
        <w:rPr>
          <w:rFonts w:ascii="Times New Roman" w:hAnsi="Times New Roman" w:cs="Times New Roman"/>
          <w:sz w:val="18"/>
          <w:szCs w:val="20"/>
        </w:rPr>
        <w:fldChar w:fldCharType="begin" w:fldLock="1"/>
      </w:r>
      <w:r w:rsidR="007A6C55">
        <w:rPr>
          <w:rFonts w:ascii="Times New Roman" w:hAnsi="Times New Roman" w:cs="Times New Roman"/>
          <w:sz w:val="18"/>
          <w:szCs w:val="20"/>
        </w:rPr>
        <w:instrText>ADDIN CSL_CITATION {"citationItems":[{"id":"ITEM-1","itemData":{"author":[{"dropping-particle":"","family":"Handrianto","given":"Resepta Nur","non-dropping-particle":"","parse-names":false,"suffix":""}],"id":"ITEM-1","issued":{"date-parts":[["2020"]]},"publisher":"Universitas Sarjanawiyata Tamansiswa","title":"PENGENDALIAN RISIKO BAHAYA MENGGUNAKAN METODE HAZARD IDENTIFICATION RISK ASSESSMENT AND RISK (HIRARC) DAN HAZARD AND OPERABILITY STUDY (HAZOP) DI AREA PRODUKSI CV SEKEN LIVING","type":"thesis"},"uris":["http://www.mendeley.com/documents/?uuid=3657c6ab-29d6-498d-93b5-55b53905e68b"]}],"mendeley":{"formattedCitation":"[18]","plainTextFormattedCitation":"[18]","previouslyFormattedCitation":"[18]"},"properties":{"noteIndex":0},"schema":"https://github.com/citation-style-language/schema/raw/master/csl-citation.json"}</w:instrText>
      </w:r>
      <w:r w:rsidR="00445974" w:rsidRPr="008C0F02">
        <w:rPr>
          <w:rFonts w:ascii="Times New Roman" w:hAnsi="Times New Roman" w:cs="Times New Roman"/>
          <w:sz w:val="18"/>
          <w:szCs w:val="20"/>
        </w:rPr>
        <w:fldChar w:fldCharType="separate"/>
      </w:r>
      <w:r w:rsidR="007A6C55" w:rsidRPr="007A6C55">
        <w:rPr>
          <w:rFonts w:ascii="Times New Roman" w:hAnsi="Times New Roman" w:cs="Times New Roman"/>
          <w:noProof/>
          <w:sz w:val="18"/>
          <w:szCs w:val="20"/>
        </w:rPr>
        <w:t>[18]</w:t>
      </w:r>
      <w:r w:rsidR="00445974" w:rsidRPr="008C0F02">
        <w:rPr>
          <w:rFonts w:ascii="Times New Roman" w:hAnsi="Times New Roman" w:cs="Times New Roman"/>
          <w:sz w:val="18"/>
          <w:szCs w:val="20"/>
        </w:rPr>
        <w:fldChar w:fldCharType="end"/>
      </w:r>
    </w:p>
    <w:tbl>
      <w:tblPr>
        <w:tblStyle w:val="TableGrid"/>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401"/>
        <w:gridCol w:w="1614"/>
        <w:gridCol w:w="1390"/>
        <w:gridCol w:w="1423"/>
        <w:gridCol w:w="2245"/>
      </w:tblGrid>
      <w:tr w:rsidR="00F82370" w:rsidRPr="008C0F02" w14:paraId="18EB24A5" w14:textId="77777777" w:rsidTr="004F0B5C">
        <w:tc>
          <w:tcPr>
            <w:tcW w:w="1077" w:type="dxa"/>
            <w:tcBorders>
              <w:top w:val="single" w:sz="4" w:space="0" w:color="auto"/>
              <w:bottom w:val="single" w:sz="4" w:space="0" w:color="auto"/>
            </w:tcBorders>
          </w:tcPr>
          <w:p w14:paraId="6B0271DE" w14:textId="77777777"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Risk ID</w:t>
            </w:r>
          </w:p>
        </w:tc>
        <w:tc>
          <w:tcPr>
            <w:tcW w:w="1401" w:type="dxa"/>
            <w:tcBorders>
              <w:top w:val="single" w:sz="4" w:space="0" w:color="auto"/>
              <w:bottom w:val="single" w:sz="4" w:space="0" w:color="auto"/>
            </w:tcBorders>
          </w:tcPr>
          <w:p w14:paraId="57D7536C" w14:textId="77777777"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Likelihood</w:t>
            </w:r>
          </w:p>
        </w:tc>
        <w:tc>
          <w:tcPr>
            <w:tcW w:w="1614" w:type="dxa"/>
            <w:tcBorders>
              <w:top w:val="single" w:sz="4" w:space="0" w:color="auto"/>
              <w:bottom w:val="single" w:sz="4" w:space="0" w:color="auto"/>
            </w:tcBorders>
          </w:tcPr>
          <w:p w14:paraId="7AA84726" w14:textId="77777777"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Consequence</w:t>
            </w:r>
          </w:p>
        </w:tc>
        <w:tc>
          <w:tcPr>
            <w:tcW w:w="1390" w:type="dxa"/>
            <w:tcBorders>
              <w:top w:val="single" w:sz="4" w:space="0" w:color="auto"/>
              <w:bottom w:val="single" w:sz="4" w:space="0" w:color="auto"/>
            </w:tcBorders>
          </w:tcPr>
          <w:p w14:paraId="24BE72BE" w14:textId="77777777" w:rsidR="00F82370" w:rsidRPr="008C0F02" w:rsidRDefault="00F82370" w:rsidP="00097C6E">
            <w:pPr>
              <w:jc w:val="center"/>
              <w:rPr>
                <w:rFonts w:ascii="Times New Roman" w:hAnsi="Times New Roman" w:cs="Times New Roman"/>
                <w:b/>
                <w:sz w:val="18"/>
                <w:szCs w:val="20"/>
              </w:rPr>
            </w:pPr>
            <w:r w:rsidRPr="008C0F02">
              <w:rPr>
                <w:rFonts w:ascii="Times New Roman" w:hAnsi="Times New Roman" w:cs="Times New Roman"/>
                <w:b/>
                <w:sz w:val="18"/>
                <w:szCs w:val="20"/>
              </w:rPr>
              <w:t>Risk Score</w:t>
            </w:r>
          </w:p>
        </w:tc>
        <w:tc>
          <w:tcPr>
            <w:tcW w:w="1423" w:type="dxa"/>
            <w:tcBorders>
              <w:top w:val="single" w:sz="4" w:space="0" w:color="auto"/>
              <w:bottom w:val="single" w:sz="4" w:space="0" w:color="auto"/>
            </w:tcBorders>
          </w:tcPr>
          <w:p w14:paraId="3944B944" w14:textId="77777777"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Risk Level</w:t>
            </w:r>
          </w:p>
        </w:tc>
        <w:tc>
          <w:tcPr>
            <w:tcW w:w="2245" w:type="dxa"/>
            <w:tcBorders>
              <w:top w:val="single" w:sz="4" w:space="0" w:color="auto"/>
              <w:bottom w:val="single" w:sz="4" w:space="0" w:color="auto"/>
            </w:tcBorders>
          </w:tcPr>
          <w:p w14:paraId="1C84422B" w14:textId="77777777"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Treatment</w:t>
            </w:r>
          </w:p>
        </w:tc>
      </w:tr>
      <w:tr w:rsidR="00F82370" w:rsidRPr="00A36CD1" w14:paraId="33DA6DC4" w14:textId="77777777" w:rsidTr="004F0B5C">
        <w:tc>
          <w:tcPr>
            <w:tcW w:w="1077" w:type="dxa"/>
            <w:tcBorders>
              <w:top w:val="single" w:sz="4" w:space="0" w:color="auto"/>
            </w:tcBorders>
          </w:tcPr>
          <w:p w14:paraId="0FE98A30"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1</w:t>
            </w:r>
          </w:p>
        </w:tc>
        <w:tc>
          <w:tcPr>
            <w:tcW w:w="1401" w:type="dxa"/>
            <w:tcBorders>
              <w:top w:val="single" w:sz="4" w:space="0" w:color="auto"/>
            </w:tcBorders>
          </w:tcPr>
          <w:p w14:paraId="0D67086A"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Borders>
              <w:top w:val="single" w:sz="4" w:space="0" w:color="auto"/>
            </w:tcBorders>
          </w:tcPr>
          <w:p w14:paraId="44BA8E18"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Borders>
              <w:top w:val="single" w:sz="4" w:space="0" w:color="auto"/>
            </w:tcBorders>
          </w:tcPr>
          <w:p w14:paraId="43EA026A"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15.00</w:t>
            </w:r>
          </w:p>
        </w:tc>
        <w:tc>
          <w:tcPr>
            <w:tcW w:w="1423" w:type="dxa"/>
            <w:tcBorders>
              <w:top w:val="single" w:sz="4" w:space="0" w:color="auto"/>
            </w:tcBorders>
          </w:tcPr>
          <w:p w14:paraId="036B723B"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Borders>
              <w:top w:val="single" w:sz="4" w:space="0" w:color="auto"/>
            </w:tcBorders>
          </w:tcPr>
          <w:p w14:paraId="4C09ED1E"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14:paraId="79C2DBC3" w14:textId="77777777" w:rsidTr="004F0B5C">
        <w:tc>
          <w:tcPr>
            <w:tcW w:w="1077" w:type="dxa"/>
          </w:tcPr>
          <w:p w14:paraId="5DB1D82F" w14:textId="77777777"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14:paraId="0ABF7711"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14:paraId="6E47818B"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14:paraId="48419E71"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14:paraId="18683317"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14:paraId="707CAB41"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14:paraId="7176C1BA" w14:textId="77777777" w:rsidTr="004F0B5C">
        <w:tc>
          <w:tcPr>
            <w:tcW w:w="1077" w:type="dxa"/>
          </w:tcPr>
          <w:p w14:paraId="4375D17C" w14:textId="77777777"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vertAlign w:val="superscript"/>
              </w:rPr>
              <w:t>*</w:t>
            </w:r>
          </w:p>
        </w:tc>
        <w:tc>
          <w:tcPr>
            <w:tcW w:w="1401" w:type="dxa"/>
          </w:tcPr>
          <w:p w14:paraId="19F24F73"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14:paraId="7FDEBA9A"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14:paraId="1EA99F42"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15.00</w:t>
            </w:r>
          </w:p>
        </w:tc>
        <w:tc>
          <w:tcPr>
            <w:tcW w:w="1423" w:type="dxa"/>
          </w:tcPr>
          <w:p w14:paraId="6C4F5D72"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14:paraId="3BC0E0A4"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14:paraId="0473095D" w14:textId="77777777" w:rsidTr="004F0B5C">
        <w:tc>
          <w:tcPr>
            <w:tcW w:w="1077" w:type="dxa"/>
          </w:tcPr>
          <w:p w14:paraId="73F2E7B7"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4</w:t>
            </w:r>
          </w:p>
        </w:tc>
        <w:tc>
          <w:tcPr>
            <w:tcW w:w="1401" w:type="dxa"/>
          </w:tcPr>
          <w:p w14:paraId="48B04E17"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14:paraId="2EB0B6E0"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390" w:type="dxa"/>
          </w:tcPr>
          <w:p w14:paraId="4C648624"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6.00</w:t>
            </w:r>
          </w:p>
        </w:tc>
        <w:tc>
          <w:tcPr>
            <w:tcW w:w="1423" w:type="dxa"/>
          </w:tcPr>
          <w:p w14:paraId="477AF9F4"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Medium</w:t>
            </w:r>
          </w:p>
        </w:tc>
        <w:tc>
          <w:tcPr>
            <w:tcW w:w="2245" w:type="dxa"/>
          </w:tcPr>
          <w:p w14:paraId="53D3EE8A"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Specific monitoring</w:t>
            </w:r>
          </w:p>
        </w:tc>
      </w:tr>
      <w:tr w:rsidR="00F82370" w:rsidRPr="00A36CD1" w14:paraId="228D8625" w14:textId="77777777" w:rsidTr="004F0B5C">
        <w:tc>
          <w:tcPr>
            <w:tcW w:w="1077" w:type="dxa"/>
          </w:tcPr>
          <w:p w14:paraId="4C3AF779"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1</w:t>
            </w:r>
          </w:p>
        </w:tc>
        <w:tc>
          <w:tcPr>
            <w:tcW w:w="1401" w:type="dxa"/>
          </w:tcPr>
          <w:p w14:paraId="0D34A9C3"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14:paraId="38615849"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Pr>
          <w:p w14:paraId="0984B613"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12.00</w:t>
            </w:r>
          </w:p>
        </w:tc>
        <w:tc>
          <w:tcPr>
            <w:tcW w:w="1423" w:type="dxa"/>
          </w:tcPr>
          <w:p w14:paraId="4349AA4E"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Pr>
          <w:p w14:paraId="7C173D09"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14:paraId="5652316F" w14:textId="77777777" w:rsidTr="004F0B5C">
        <w:tc>
          <w:tcPr>
            <w:tcW w:w="1077" w:type="dxa"/>
          </w:tcPr>
          <w:p w14:paraId="2A60074B"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2</w:t>
            </w:r>
          </w:p>
        </w:tc>
        <w:tc>
          <w:tcPr>
            <w:tcW w:w="1401" w:type="dxa"/>
          </w:tcPr>
          <w:p w14:paraId="41049785"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14:paraId="6835A9E6"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1.00</w:t>
            </w:r>
          </w:p>
        </w:tc>
        <w:tc>
          <w:tcPr>
            <w:tcW w:w="1390" w:type="dxa"/>
          </w:tcPr>
          <w:p w14:paraId="6DC3BB90"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423" w:type="dxa"/>
          </w:tcPr>
          <w:p w14:paraId="08FF6972"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Low</w:t>
            </w:r>
          </w:p>
        </w:tc>
        <w:tc>
          <w:tcPr>
            <w:tcW w:w="2245" w:type="dxa"/>
          </w:tcPr>
          <w:p w14:paraId="497CDDB4"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Business as usual</w:t>
            </w:r>
          </w:p>
        </w:tc>
      </w:tr>
      <w:tr w:rsidR="00F82370" w:rsidRPr="00A36CD1" w14:paraId="5036DC7C" w14:textId="77777777" w:rsidTr="004F0B5C">
        <w:tc>
          <w:tcPr>
            <w:tcW w:w="1077" w:type="dxa"/>
          </w:tcPr>
          <w:p w14:paraId="2A3F5082"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3</w:t>
            </w:r>
          </w:p>
        </w:tc>
        <w:tc>
          <w:tcPr>
            <w:tcW w:w="1401" w:type="dxa"/>
          </w:tcPr>
          <w:p w14:paraId="5A005541"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14:paraId="59D38A22"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Pr>
          <w:p w14:paraId="23672D4B"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9.00</w:t>
            </w:r>
          </w:p>
        </w:tc>
        <w:tc>
          <w:tcPr>
            <w:tcW w:w="1423" w:type="dxa"/>
          </w:tcPr>
          <w:p w14:paraId="48416226"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Pr>
          <w:p w14:paraId="0F5F25B9"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14:paraId="78A4F8E1" w14:textId="77777777" w:rsidTr="004F0B5C">
        <w:tc>
          <w:tcPr>
            <w:tcW w:w="1077" w:type="dxa"/>
          </w:tcPr>
          <w:p w14:paraId="63B55650"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1</w:t>
            </w:r>
          </w:p>
        </w:tc>
        <w:tc>
          <w:tcPr>
            <w:tcW w:w="1401" w:type="dxa"/>
          </w:tcPr>
          <w:p w14:paraId="3EBD3007"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614" w:type="dxa"/>
          </w:tcPr>
          <w:p w14:paraId="7AE844C5"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390" w:type="dxa"/>
          </w:tcPr>
          <w:p w14:paraId="3BA33DAA"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423" w:type="dxa"/>
          </w:tcPr>
          <w:p w14:paraId="00818598"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Low</w:t>
            </w:r>
          </w:p>
        </w:tc>
        <w:tc>
          <w:tcPr>
            <w:tcW w:w="2245" w:type="dxa"/>
          </w:tcPr>
          <w:p w14:paraId="03EEBBBD"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Business as usual</w:t>
            </w:r>
          </w:p>
        </w:tc>
      </w:tr>
      <w:tr w:rsidR="00F82370" w:rsidRPr="00A36CD1" w14:paraId="40C14E81" w14:textId="77777777" w:rsidTr="004F0B5C">
        <w:tc>
          <w:tcPr>
            <w:tcW w:w="1077" w:type="dxa"/>
          </w:tcPr>
          <w:p w14:paraId="6BECD66A" w14:textId="77777777"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14:paraId="77EA9910"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614" w:type="dxa"/>
          </w:tcPr>
          <w:p w14:paraId="7DFF050D"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390" w:type="dxa"/>
          </w:tcPr>
          <w:p w14:paraId="3B71C8DF"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14:paraId="1733E450"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14:paraId="3CCA879C"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14:paraId="3A175CED" w14:textId="77777777" w:rsidTr="004F0B5C">
        <w:tc>
          <w:tcPr>
            <w:tcW w:w="1077" w:type="dxa"/>
          </w:tcPr>
          <w:p w14:paraId="52ED74BE" w14:textId="77777777" w:rsidR="00F82370" w:rsidRPr="00A36CD1" w:rsidRDefault="00F82370" w:rsidP="00097C6E">
            <w:pPr>
              <w:rPr>
                <w:rFonts w:ascii="Times New Roman" w:hAnsi="Times New Roman" w:cs="Times New Roman"/>
                <w:i/>
                <w:sz w:val="20"/>
                <w:szCs w:val="20"/>
                <w:vertAlign w:val="superscript"/>
              </w:rPr>
            </w:pP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vertAlign w:val="superscript"/>
              </w:rPr>
              <w:t>*</w:t>
            </w:r>
          </w:p>
        </w:tc>
        <w:tc>
          <w:tcPr>
            <w:tcW w:w="1401" w:type="dxa"/>
          </w:tcPr>
          <w:p w14:paraId="7AA47A9B"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14:paraId="1300877E"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14:paraId="165AB7EE"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14:paraId="314EE00E"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14:paraId="39F65493"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14:paraId="574DA32D" w14:textId="77777777" w:rsidTr="004F0B5C">
        <w:tc>
          <w:tcPr>
            <w:tcW w:w="1077" w:type="dxa"/>
          </w:tcPr>
          <w:p w14:paraId="2D54BB8D" w14:textId="77777777" w:rsidR="00F82370" w:rsidRPr="00A36CD1" w:rsidRDefault="00F82370" w:rsidP="00097C6E">
            <w:pPr>
              <w:rPr>
                <w:rFonts w:ascii="Times New Roman" w:hAnsi="Times New Roman" w:cs="Times New Roman"/>
                <w:i/>
                <w:sz w:val="20"/>
                <w:szCs w:val="20"/>
                <w:vertAlign w:val="superscript"/>
              </w:rPr>
            </w:pP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14:paraId="26ABE6B1"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14:paraId="2BBDDF4E"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14:paraId="2E2C865C"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14:paraId="7D2B34C9"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14:paraId="7D94FA27"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14:paraId="36965FBC" w14:textId="77777777" w:rsidTr="004F0B5C">
        <w:tc>
          <w:tcPr>
            <w:tcW w:w="1077" w:type="dxa"/>
            <w:tcBorders>
              <w:bottom w:val="single" w:sz="4" w:space="0" w:color="auto"/>
            </w:tcBorders>
          </w:tcPr>
          <w:p w14:paraId="5879DCAC" w14:textId="77777777"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P</w:t>
            </w:r>
            <w:r w:rsidRPr="00A36CD1">
              <w:rPr>
                <w:rFonts w:ascii="Times New Roman" w:hAnsi="Times New Roman" w:cs="Times New Roman"/>
                <w:sz w:val="20"/>
                <w:szCs w:val="20"/>
                <w:vertAlign w:val="subscript"/>
              </w:rPr>
              <w:t>1</w:t>
            </w:r>
          </w:p>
        </w:tc>
        <w:tc>
          <w:tcPr>
            <w:tcW w:w="1401" w:type="dxa"/>
            <w:tcBorders>
              <w:bottom w:val="single" w:sz="4" w:space="0" w:color="auto"/>
            </w:tcBorders>
          </w:tcPr>
          <w:p w14:paraId="56139ED4"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614" w:type="dxa"/>
            <w:tcBorders>
              <w:bottom w:val="single" w:sz="4" w:space="0" w:color="auto"/>
            </w:tcBorders>
          </w:tcPr>
          <w:p w14:paraId="49C11DE1"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Borders>
              <w:bottom w:val="single" w:sz="4" w:space="0" w:color="auto"/>
            </w:tcBorders>
          </w:tcPr>
          <w:p w14:paraId="10A42C0A" w14:textId="77777777"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6.00</w:t>
            </w:r>
          </w:p>
        </w:tc>
        <w:tc>
          <w:tcPr>
            <w:tcW w:w="1423" w:type="dxa"/>
            <w:tcBorders>
              <w:bottom w:val="single" w:sz="4" w:space="0" w:color="auto"/>
            </w:tcBorders>
          </w:tcPr>
          <w:p w14:paraId="053A334F" w14:textId="77777777"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Medium</w:t>
            </w:r>
          </w:p>
        </w:tc>
        <w:tc>
          <w:tcPr>
            <w:tcW w:w="2245" w:type="dxa"/>
            <w:tcBorders>
              <w:bottom w:val="single" w:sz="4" w:space="0" w:color="auto"/>
            </w:tcBorders>
          </w:tcPr>
          <w:p w14:paraId="24CF0F9A" w14:textId="77777777"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Specific monitoring</w:t>
            </w:r>
          </w:p>
        </w:tc>
      </w:tr>
    </w:tbl>
    <w:p w14:paraId="41E39281" w14:textId="77777777" w:rsidR="00097C6E" w:rsidRPr="00A36CD1" w:rsidRDefault="00203D30" w:rsidP="00097C6E">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w:t>
      </w:r>
      <w:r w:rsidR="00445974" w:rsidRPr="00A36CD1">
        <w:rPr>
          <w:rFonts w:ascii="Times New Roman" w:hAnsi="Times New Roman" w:cs="Times New Roman"/>
          <w:sz w:val="20"/>
          <w:szCs w:val="20"/>
        </w:rPr>
        <w:t>Very high risk (</w:t>
      </w:r>
      <w:r w:rsidRPr="00A36CD1">
        <w:rPr>
          <w:rFonts w:ascii="Times New Roman" w:hAnsi="Times New Roman" w:cs="Times New Roman"/>
          <w:sz w:val="20"/>
          <w:szCs w:val="20"/>
        </w:rPr>
        <w:t>critical risk</w:t>
      </w:r>
      <w:r w:rsidR="00445974" w:rsidRPr="00A36CD1">
        <w:rPr>
          <w:rFonts w:ascii="Times New Roman" w:hAnsi="Times New Roman" w:cs="Times New Roman"/>
          <w:sz w:val="20"/>
          <w:szCs w:val="20"/>
        </w:rPr>
        <w:t>)</w:t>
      </w:r>
    </w:p>
    <w:p w14:paraId="52782538" w14:textId="77777777" w:rsidR="00922236" w:rsidRPr="003F5143" w:rsidRDefault="00922236" w:rsidP="00A36CD1">
      <w:pPr>
        <w:spacing w:before="240" w:after="240" w:line="240" w:lineRule="auto"/>
        <w:jc w:val="center"/>
        <w:rPr>
          <w:rFonts w:ascii="Times New Roman" w:hAnsi="Times New Roman" w:cs="Times New Roman"/>
          <w:b/>
          <w:sz w:val="24"/>
          <w:szCs w:val="20"/>
        </w:rPr>
      </w:pPr>
      <w:r w:rsidRPr="003F5143">
        <w:rPr>
          <w:rFonts w:ascii="Times New Roman" w:hAnsi="Times New Roman" w:cs="Times New Roman"/>
          <w:b/>
          <w:sz w:val="24"/>
          <w:szCs w:val="20"/>
        </w:rPr>
        <w:t xml:space="preserve">Determining </w:t>
      </w:r>
      <w:r w:rsidR="00A36CD1" w:rsidRPr="003F5143">
        <w:rPr>
          <w:rFonts w:ascii="Times New Roman" w:hAnsi="Times New Roman" w:cs="Times New Roman"/>
          <w:b/>
          <w:sz w:val="24"/>
          <w:szCs w:val="20"/>
        </w:rPr>
        <w:t>The Best Controls Using</w:t>
      </w:r>
      <w:r w:rsidR="00FD462C" w:rsidRPr="003F5143">
        <w:rPr>
          <w:rFonts w:ascii="Times New Roman" w:hAnsi="Times New Roman" w:cs="Times New Roman"/>
          <w:b/>
          <w:sz w:val="24"/>
          <w:szCs w:val="20"/>
        </w:rPr>
        <w:t xml:space="preserve"> BWM</w:t>
      </w:r>
    </w:p>
    <w:p w14:paraId="6638C4AF" w14:textId="77777777" w:rsidR="00921E61" w:rsidRPr="00A36CD1" w:rsidRDefault="00921E61"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The following phase is to determine the best controls using the BWM method. Based on OHSAS 18001:2007, the five control strategies have been recommended to mitigate occupational hazard risks, namely eliminating hazards through design modifications (</w:t>
      </w:r>
      <w:r w:rsidRPr="00A36CD1">
        <w:rPr>
          <w:rFonts w:ascii="Times New Roman" w:hAnsi="Times New Roman" w:cs="Times New Roman"/>
          <w:i/>
          <w:sz w:val="20"/>
          <w:szCs w:val="20"/>
        </w:rPr>
        <w:t>EL</w:t>
      </w:r>
      <w:r w:rsidRPr="00A36CD1">
        <w:rPr>
          <w:rFonts w:ascii="Times New Roman" w:hAnsi="Times New Roman" w:cs="Times New Roman"/>
          <w:sz w:val="20"/>
          <w:szCs w:val="20"/>
        </w:rPr>
        <w:t xml:space="preserve">), finding alternative hazardous materials as well as reducing energy </w:t>
      </w:r>
      <w:r w:rsidRPr="00A36CD1">
        <w:rPr>
          <w:rFonts w:ascii="Times New Roman" w:hAnsi="Times New Roman" w:cs="Times New Roman"/>
          <w:sz w:val="20"/>
          <w:szCs w:val="20"/>
        </w:rPr>
        <w:lastRenderedPageBreak/>
        <w:t>(</w:t>
      </w:r>
      <w:r w:rsidRPr="00A36CD1">
        <w:rPr>
          <w:rFonts w:ascii="Times New Roman" w:hAnsi="Times New Roman" w:cs="Times New Roman"/>
          <w:i/>
          <w:sz w:val="20"/>
          <w:szCs w:val="20"/>
        </w:rPr>
        <w:t>SU</w:t>
      </w:r>
      <w:r w:rsidRPr="00A36CD1">
        <w:rPr>
          <w:rFonts w:ascii="Times New Roman" w:hAnsi="Times New Roman" w:cs="Times New Roman"/>
          <w:sz w:val="20"/>
          <w:szCs w:val="20"/>
        </w:rPr>
        <w:t>), applying engineering practices to the working environment (</w:t>
      </w:r>
      <w:r w:rsidRPr="00A36CD1">
        <w:rPr>
          <w:rFonts w:ascii="Times New Roman" w:hAnsi="Times New Roman" w:cs="Times New Roman"/>
          <w:i/>
          <w:sz w:val="20"/>
          <w:szCs w:val="20"/>
        </w:rPr>
        <w:t>EC</w:t>
      </w:r>
      <w:r w:rsidRPr="00A36CD1">
        <w:rPr>
          <w:rFonts w:ascii="Times New Roman" w:hAnsi="Times New Roman" w:cs="Times New Roman"/>
          <w:sz w:val="20"/>
          <w:szCs w:val="20"/>
        </w:rPr>
        <w:t>), installing warning systems (</w:t>
      </w:r>
      <w:r w:rsidRPr="00A36CD1">
        <w:rPr>
          <w:rFonts w:ascii="Times New Roman" w:hAnsi="Times New Roman" w:cs="Times New Roman"/>
          <w:i/>
          <w:sz w:val="20"/>
          <w:szCs w:val="20"/>
        </w:rPr>
        <w:t>AC</w:t>
      </w:r>
      <w:r w:rsidRPr="00A36CD1">
        <w:rPr>
          <w:rFonts w:ascii="Times New Roman" w:hAnsi="Times New Roman" w:cs="Times New Roman"/>
          <w:sz w:val="20"/>
          <w:szCs w:val="20"/>
        </w:rPr>
        <w:t>), and personal protective equipment (</w:t>
      </w:r>
      <w:r w:rsidRPr="00A36CD1">
        <w:rPr>
          <w:rFonts w:ascii="Times New Roman" w:hAnsi="Times New Roman" w:cs="Times New Roman"/>
          <w:i/>
          <w:sz w:val="20"/>
          <w:szCs w:val="20"/>
        </w:rPr>
        <w:t>PPE</w:t>
      </w:r>
      <w:r w:rsidRPr="00A36CD1">
        <w:rPr>
          <w:rFonts w:ascii="Times New Roman" w:hAnsi="Times New Roman" w:cs="Times New Roman"/>
          <w:sz w:val="20"/>
          <w:szCs w:val="20"/>
        </w:rPr>
        <w:t xml:space="preserve">) </w:t>
      </w:r>
      <w:r w:rsidRPr="00A36CD1">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Pr="00A36CD1">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[14]</w:t>
      </w:r>
      <w:r w:rsidRPr="00A36CD1">
        <w:rPr>
          <w:rFonts w:ascii="Times New Roman" w:hAnsi="Times New Roman" w:cs="Times New Roman"/>
          <w:sz w:val="20"/>
          <w:szCs w:val="20"/>
        </w:rPr>
        <w:fldChar w:fldCharType="end"/>
      </w:r>
      <w:r w:rsidRPr="00A36CD1">
        <w:rPr>
          <w:rFonts w:ascii="Times New Roman" w:hAnsi="Times New Roman" w:cs="Times New Roman"/>
          <w:sz w:val="20"/>
          <w:szCs w:val="20"/>
        </w:rPr>
        <w:t xml:space="preserve">. In this step, a certified OHS expert is involved to select the best and the worst control strategies for each critical risk and to produce </w:t>
      </w:r>
      <w:r w:rsidR="008B1D90" w:rsidRPr="00A36CD1">
        <w:rPr>
          <w:rFonts w:ascii="Times New Roman" w:hAnsi="Times New Roman" w:cs="Times New Roman"/>
          <w:sz w:val="20"/>
          <w:szCs w:val="20"/>
        </w:rPr>
        <w:t>the preferences of the best and the worst towards the other controls. The BO vector and the OW vector for the five critical risks are as follows:</w:t>
      </w:r>
      <w:r w:rsidR="00C52B19">
        <w:rPr>
          <w:rFonts w:ascii="Times New Roman" w:hAnsi="Times New Roman" w:cs="Times New Roman"/>
          <w:sz w:val="20"/>
          <w:szCs w:val="20"/>
        </w:rPr>
        <w:t xml:space="preserve"> </w:t>
      </w:r>
    </w:p>
    <w:p w14:paraId="2ADE6AA2" w14:textId="77777777" w:rsidR="007D546F" w:rsidRPr="00A36CD1" w:rsidRDefault="0077603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5,4,3,7,1</m:t>
            </m:r>
          </m:e>
        </m:d>
      </m:oMath>
      <w:r w:rsidR="003553B8" w:rsidRPr="00A36CD1">
        <w:rPr>
          <w:rFonts w:ascii="Times New Roman" w:eastAsiaTheme="minorEastAsia" w:hAnsi="Times New Roman" w:cs="Times New Roman"/>
          <w:sz w:val="20"/>
          <w:szCs w:val="20"/>
        </w:rPr>
        <w:tab/>
        <w:t>,</w:t>
      </w:r>
      <w:r w:rsidR="007D546F" w:rsidRPr="00A36CD1">
        <w:rPr>
          <w:rFonts w:ascii="Times New Roman" w:eastAsiaTheme="minorEastAsia" w:hAnsi="Times New Roman" w:cs="Times New Roman"/>
          <w:sz w:val="20"/>
          <w:szCs w:val="20"/>
        </w:rPr>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2,3,5,1,7</m:t>
            </m:r>
          </m:e>
        </m:d>
      </m:oMath>
    </w:p>
    <w:p w14:paraId="31AD8266" w14:textId="77777777" w:rsidR="007D546F" w:rsidRPr="00A36CD1" w:rsidRDefault="0077603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3</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4,5,2,3,1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3</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2,1,4,3,5</m:t>
            </m:r>
          </m:e>
        </m:d>
      </m:oMath>
    </w:p>
    <w:p w14:paraId="687049B6" w14:textId="77777777" w:rsidR="007D546F" w:rsidRPr="00A36CD1" w:rsidRDefault="0077603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5,7,5,1,2</m:t>
            </m:r>
          </m:e>
        </m:d>
      </m:oMath>
      <w:r w:rsidR="003553B8" w:rsidRPr="00A36CD1">
        <w:rPr>
          <w:rFonts w:ascii="Times New Roman" w:eastAsiaTheme="minorEastAsia" w:hAnsi="Times New Roman" w:cs="Times New Roman"/>
          <w:sz w:val="20"/>
          <w:szCs w:val="20"/>
        </w:rPr>
        <w:tab/>
        <w:t>,</w:t>
      </w:r>
      <w:r w:rsidR="007F4A72" w:rsidRPr="00A36CD1">
        <w:rPr>
          <w:rFonts w:ascii="Times New Roman" w:eastAsiaTheme="minorEastAsia" w:hAnsi="Times New Roman" w:cs="Times New Roman"/>
          <w:sz w:val="20"/>
          <w:szCs w:val="20"/>
        </w:rPr>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3,1,3,7,5</m:t>
            </m:r>
          </m:e>
        </m:d>
      </m:oMath>
    </w:p>
    <w:p w14:paraId="36C8AFF9" w14:textId="77777777" w:rsidR="007F4A72" w:rsidRPr="00A36CD1" w:rsidRDefault="0077603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6,5,7,3,1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2,3,1,4,5</m:t>
            </m:r>
          </m:e>
        </m:d>
      </m:oMath>
    </w:p>
    <w:p w14:paraId="4C13A9AA" w14:textId="77777777" w:rsidR="007F4A72" w:rsidRPr="00A36CD1" w:rsidRDefault="0077603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6,5,7,2,1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2,3,1,5,7</m:t>
            </m:r>
          </m:e>
        </m:d>
      </m:oMath>
    </w:p>
    <w:p w14:paraId="2960C02B" w14:textId="77777777" w:rsidR="008B1D90" w:rsidRDefault="008B1D90" w:rsidP="000170FF">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 xml:space="preserve">Based on the BO and the OW vector, the DM has identified that there are two best controls, namely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for risk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for risk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whilst the worst controls for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are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SU</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SU</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EC</w:t>
      </w:r>
      <w:r w:rsidRPr="00A36CD1">
        <w:rPr>
          <w:rFonts w:ascii="Times New Roman" w:hAnsi="Times New Roman" w:cs="Times New Roman"/>
          <w:sz w:val="20"/>
          <w:szCs w:val="20"/>
        </w:rPr>
        <w:t>, respectively. Next, the optimization model for the five critical risks can be developed to obtain the optimal control weights as exemplified in equation</w:t>
      </w:r>
      <w:r w:rsidR="008C0F02">
        <w:rPr>
          <w:rFonts w:ascii="Times New Roman" w:hAnsi="Times New Roman" w:cs="Times New Roman"/>
          <w:sz w:val="20"/>
          <w:szCs w:val="20"/>
        </w:rPr>
        <w:t xml:space="preserve"> (11) – (20</w:t>
      </w:r>
      <w:r w:rsidR="00E93E57" w:rsidRPr="00A36CD1">
        <w:rPr>
          <w:rFonts w:ascii="Times New Roman" w:hAnsi="Times New Roman" w:cs="Times New Roman"/>
          <w:sz w:val="20"/>
          <w:szCs w:val="20"/>
        </w:rPr>
        <w:t xml:space="preserve">) for the risk </w:t>
      </w:r>
      <w:r w:rsidR="00E93E57" w:rsidRPr="00A36CD1">
        <w:rPr>
          <w:rFonts w:ascii="Times New Roman" w:hAnsi="Times New Roman" w:cs="Times New Roman"/>
          <w:i/>
          <w:sz w:val="20"/>
          <w:szCs w:val="20"/>
        </w:rPr>
        <w:t>C</w:t>
      </w:r>
      <w:r w:rsidR="00E93E57" w:rsidRPr="00A36CD1">
        <w:rPr>
          <w:rFonts w:ascii="Times New Roman" w:hAnsi="Times New Roman" w:cs="Times New Roman"/>
          <w:sz w:val="20"/>
          <w:szCs w:val="20"/>
          <w:vertAlign w:val="subscript"/>
        </w:rPr>
        <w:t>2</w:t>
      </w:r>
      <w:r w:rsidR="00E93E57" w:rsidRPr="00A36CD1">
        <w:rPr>
          <w:rFonts w:ascii="Times New Roman" w:hAnsi="Times New Roman" w:cs="Times New Roman"/>
          <w:sz w:val="20"/>
          <w:szCs w:val="20"/>
        </w:rPr>
        <w:t>.</w:t>
      </w:r>
      <w:r w:rsidR="00C52B19">
        <w:rPr>
          <w:rFonts w:ascii="Times New Roman" w:hAnsi="Times New Roman" w:cs="Times New Roman"/>
          <w:sz w:val="20"/>
          <w:szCs w:val="20"/>
        </w:rPr>
        <w:t xml:space="preserve"> </w:t>
      </w:r>
    </w:p>
    <w:p w14:paraId="7FB8EA30" w14:textId="77777777" w:rsidR="007F4A72" w:rsidRPr="00A36CD1" w:rsidRDefault="008C0F02" w:rsidP="008C0F02">
      <w:pPr>
        <w:tabs>
          <w:tab w:val="center" w:pos="4321"/>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min 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8B1D90" w:rsidRPr="00A36CD1">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11</w:t>
      </w:r>
      <w:r w:rsidR="008B1D90" w:rsidRPr="00A36CD1">
        <w:rPr>
          <w:rFonts w:ascii="Times New Roman" w:eastAsiaTheme="minorEastAsia" w:hAnsi="Times New Roman" w:cs="Times New Roman"/>
          <w:sz w:val="20"/>
          <w:szCs w:val="20"/>
        </w:rPr>
        <w:t>)</w:t>
      </w:r>
    </w:p>
    <w:p w14:paraId="73FD38F5" w14:textId="77777777" w:rsidR="007F4A72" w:rsidRPr="00A36CD1" w:rsidRDefault="007F4A72" w:rsidP="008C0F02">
      <w:pPr>
        <w:spacing w:after="0" w:line="240" w:lineRule="auto"/>
        <w:ind w:left="284"/>
        <w:jc w:val="both"/>
        <w:rPr>
          <w:rFonts w:ascii="Times New Roman" w:eastAsiaTheme="minorEastAsia" w:hAnsi="Times New Roman" w:cs="Times New Roman"/>
          <w:sz w:val="20"/>
          <w:szCs w:val="20"/>
        </w:rPr>
      </w:pPr>
      <w:r w:rsidRPr="00A36CD1">
        <w:rPr>
          <w:rFonts w:ascii="Times New Roman" w:eastAsiaTheme="minorEastAsia" w:hAnsi="Times New Roman" w:cs="Times New Roman"/>
          <w:sz w:val="20"/>
          <w:szCs w:val="20"/>
        </w:rPr>
        <w:t>Subject to</w:t>
      </w:r>
    </w:p>
    <w:p w14:paraId="547F0337" w14:textId="77777777" w:rsidR="007F4A72"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(12</w:t>
      </w:r>
      <w:r w:rsidR="008B1D90" w:rsidRPr="00A36CD1">
        <w:rPr>
          <w:rFonts w:ascii="Times New Roman" w:eastAsiaTheme="minorEastAsia" w:hAnsi="Times New Roman" w:cs="Times New Roman"/>
          <w:sz w:val="20"/>
          <w:szCs w:val="20"/>
        </w:rPr>
        <w:t>)</w:t>
      </w:r>
    </w:p>
    <w:p w14:paraId="27AB4AB2"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(13</w:t>
      </w:r>
      <w:r w:rsidR="008B1D90" w:rsidRPr="00A36CD1">
        <w:rPr>
          <w:rFonts w:ascii="Times New Roman" w:eastAsiaTheme="minorEastAsia" w:hAnsi="Times New Roman" w:cs="Times New Roman"/>
          <w:sz w:val="20"/>
          <w:szCs w:val="20"/>
        </w:rPr>
        <w:t>)</w:t>
      </w:r>
    </w:p>
    <w:p w14:paraId="715D4FD9"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(14</w:t>
      </w:r>
      <w:r w:rsidR="008B1D90" w:rsidRPr="00A36CD1">
        <w:rPr>
          <w:rFonts w:ascii="Times New Roman" w:eastAsiaTheme="minorEastAsia" w:hAnsi="Times New Roman" w:cs="Times New Roman"/>
          <w:sz w:val="20"/>
          <w:szCs w:val="20"/>
        </w:rPr>
        <w:t>)</w:t>
      </w:r>
    </w:p>
    <w:p w14:paraId="23CD3916"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-7</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(15</w:t>
      </w:r>
      <w:r w:rsidR="008B1D90" w:rsidRPr="00A36CD1">
        <w:rPr>
          <w:rFonts w:ascii="Times New Roman" w:eastAsiaTheme="minorEastAsia" w:hAnsi="Times New Roman" w:cs="Times New Roman"/>
          <w:sz w:val="20"/>
          <w:szCs w:val="20"/>
        </w:rPr>
        <w:t>)</w:t>
      </w:r>
    </w:p>
    <w:p w14:paraId="1313C135"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(16</w:t>
      </w:r>
      <w:r w:rsidR="008B1D90" w:rsidRPr="00A36CD1">
        <w:rPr>
          <w:rFonts w:ascii="Times New Roman" w:eastAsiaTheme="minorEastAsia" w:hAnsi="Times New Roman" w:cs="Times New Roman"/>
          <w:sz w:val="20"/>
          <w:szCs w:val="20"/>
        </w:rPr>
        <w:t>)</w:t>
      </w:r>
    </w:p>
    <w:p w14:paraId="77E7DB47"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sidR="003553B8" w:rsidRPr="00A36CD1">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(17</w:t>
      </w:r>
      <w:r w:rsidR="008B1D90" w:rsidRPr="00A36CD1">
        <w:rPr>
          <w:rFonts w:ascii="Times New Roman" w:eastAsiaTheme="minorEastAsia" w:hAnsi="Times New Roman" w:cs="Times New Roman"/>
          <w:sz w:val="20"/>
          <w:szCs w:val="20"/>
        </w:rPr>
        <w:t>)</w:t>
      </w:r>
    </w:p>
    <w:p w14:paraId="14D42882"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(18</w:t>
      </w:r>
      <w:r w:rsidR="008B1D90" w:rsidRPr="00A36CD1">
        <w:rPr>
          <w:rFonts w:ascii="Times New Roman" w:eastAsiaTheme="minorEastAsia" w:hAnsi="Times New Roman" w:cs="Times New Roman"/>
          <w:sz w:val="20"/>
          <w:szCs w:val="20"/>
        </w:rPr>
        <w:t>)</w:t>
      </w:r>
    </w:p>
    <w:p w14:paraId="2A22C47E" w14:textId="77777777" w:rsidR="00450C45" w:rsidRPr="00A36CD1" w:rsidRDefault="008C0F02" w:rsidP="008C0F02">
      <w:pPr>
        <w:tabs>
          <w:tab w:val="center" w:pos="4321"/>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=1</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(19</w:t>
      </w:r>
      <w:r w:rsidR="008B1D90" w:rsidRPr="00A36CD1">
        <w:rPr>
          <w:rFonts w:ascii="Times New Roman" w:eastAsiaTheme="minorEastAsia" w:hAnsi="Times New Roman" w:cs="Times New Roman"/>
          <w:sz w:val="20"/>
          <w:szCs w:val="20"/>
        </w:rPr>
        <w:t>)</w:t>
      </w:r>
    </w:p>
    <w:p w14:paraId="12D8D145" w14:textId="77777777"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 xml:space="preserve">≥0 </m:t>
        </m:r>
      </m:oMath>
      <w:r>
        <w:rPr>
          <w:rFonts w:ascii="Times New Roman" w:eastAsiaTheme="minorEastAsia" w:hAnsi="Times New Roman" w:cs="Times New Roman"/>
          <w:sz w:val="20"/>
          <w:szCs w:val="20"/>
        </w:rPr>
        <w:tab/>
        <w:t>(20</w:t>
      </w:r>
      <w:r w:rsidR="008B1D90" w:rsidRPr="00A36CD1">
        <w:rPr>
          <w:rFonts w:ascii="Times New Roman" w:eastAsiaTheme="minorEastAsia" w:hAnsi="Times New Roman" w:cs="Times New Roman"/>
          <w:sz w:val="20"/>
          <w:szCs w:val="20"/>
        </w:rPr>
        <w:t>)</w:t>
      </w:r>
    </w:p>
    <w:p w14:paraId="22E10016" w14:textId="77777777" w:rsidR="008C0F02" w:rsidRDefault="008C0F02" w:rsidP="00A141D9">
      <w:pPr>
        <w:spacing w:after="0" w:line="240" w:lineRule="auto"/>
        <w:jc w:val="both"/>
        <w:rPr>
          <w:rFonts w:ascii="Times New Roman" w:hAnsi="Times New Roman" w:cs="Times New Roman"/>
          <w:sz w:val="20"/>
          <w:szCs w:val="20"/>
        </w:rPr>
      </w:pPr>
    </w:p>
    <w:p w14:paraId="2CCD126D" w14:textId="77777777" w:rsidR="00450C45" w:rsidRPr="00A36CD1" w:rsidRDefault="00E93E57" w:rsidP="00A141D9">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 xml:space="preserve">By using the same notation, the optimization models for the other four criteria can also be built. </w:t>
      </w:r>
      <w:r w:rsidR="001A77B4">
        <w:rPr>
          <w:rFonts w:ascii="Times New Roman" w:hAnsi="Times New Roman" w:cs="Times New Roman"/>
          <w:sz w:val="20"/>
          <w:szCs w:val="20"/>
        </w:rPr>
        <w:t>T</w:t>
      </w:r>
      <w:r w:rsidRPr="00A36CD1">
        <w:rPr>
          <w:rFonts w:ascii="Times New Roman" w:hAnsi="Times New Roman" w:cs="Times New Roman"/>
          <w:sz w:val="20"/>
          <w:szCs w:val="20"/>
        </w:rPr>
        <w:t xml:space="preserve">he control weights are obtained </w:t>
      </w:r>
      <w:r w:rsidR="001A77B4">
        <w:rPr>
          <w:rFonts w:ascii="Times New Roman" w:hAnsi="Times New Roman" w:cs="Times New Roman"/>
          <w:sz w:val="20"/>
          <w:szCs w:val="20"/>
        </w:rPr>
        <w:t>a</w:t>
      </w:r>
      <w:r w:rsidR="001A77B4" w:rsidRPr="00A36CD1">
        <w:rPr>
          <w:rFonts w:ascii="Times New Roman" w:hAnsi="Times New Roman" w:cs="Times New Roman"/>
          <w:sz w:val="20"/>
          <w:szCs w:val="20"/>
        </w:rPr>
        <w:t>fter the mathematical models have been solved,</w:t>
      </w:r>
      <w:r w:rsidR="001A77B4">
        <w:rPr>
          <w:rFonts w:ascii="Times New Roman" w:hAnsi="Times New Roman" w:cs="Times New Roman"/>
          <w:sz w:val="20"/>
          <w:szCs w:val="20"/>
        </w:rPr>
        <w:t xml:space="preserve"> </w:t>
      </w:r>
      <w:r w:rsidRPr="00A36CD1">
        <w:rPr>
          <w:rFonts w:ascii="Times New Roman" w:hAnsi="Times New Roman" w:cs="Times New Roman"/>
          <w:sz w:val="20"/>
          <w:szCs w:val="20"/>
        </w:rPr>
        <w:t>as shown in Table 3.</w:t>
      </w:r>
      <w:r w:rsidR="00C52B19">
        <w:rPr>
          <w:rFonts w:ascii="Times New Roman" w:hAnsi="Times New Roman" w:cs="Times New Roman"/>
          <w:sz w:val="20"/>
          <w:szCs w:val="20"/>
        </w:rPr>
        <w:t xml:space="preserve"> </w:t>
      </w:r>
    </w:p>
    <w:p w14:paraId="5248AF8C" w14:textId="77777777" w:rsidR="00E61BAD" w:rsidRPr="00A36CD1" w:rsidRDefault="00E61BAD" w:rsidP="00A141D9">
      <w:pPr>
        <w:spacing w:after="0" w:line="240" w:lineRule="auto"/>
        <w:jc w:val="both"/>
        <w:rPr>
          <w:rFonts w:ascii="Times New Roman" w:hAnsi="Times New Roman" w:cs="Times New Roman"/>
          <w:sz w:val="20"/>
          <w:szCs w:val="20"/>
        </w:rPr>
      </w:pPr>
    </w:p>
    <w:p w14:paraId="4983606E" w14:textId="77777777" w:rsidR="00782EF0" w:rsidRPr="008C0F02" w:rsidRDefault="008C0F02" w:rsidP="00E93E57">
      <w:pPr>
        <w:spacing w:after="0" w:line="240" w:lineRule="auto"/>
        <w:jc w:val="center"/>
        <w:rPr>
          <w:rFonts w:ascii="Times New Roman" w:hAnsi="Times New Roman" w:cs="Times New Roman"/>
          <w:sz w:val="18"/>
          <w:szCs w:val="18"/>
        </w:rPr>
      </w:pPr>
      <w:r w:rsidRPr="008C0F02">
        <w:rPr>
          <w:rFonts w:ascii="Times New Roman" w:hAnsi="Times New Roman" w:cs="Times New Roman"/>
          <w:b/>
          <w:sz w:val="18"/>
          <w:szCs w:val="18"/>
        </w:rPr>
        <w:t xml:space="preserve">TABLE </w:t>
      </w:r>
      <w:r w:rsidR="00E93E57" w:rsidRPr="008C0F02">
        <w:rPr>
          <w:rFonts w:ascii="Times New Roman" w:hAnsi="Times New Roman" w:cs="Times New Roman"/>
          <w:b/>
          <w:sz w:val="18"/>
          <w:szCs w:val="18"/>
        </w:rPr>
        <w:t>3</w:t>
      </w:r>
      <w:r w:rsidR="00782EF0" w:rsidRPr="008C0F02">
        <w:rPr>
          <w:rFonts w:ascii="Times New Roman" w:hAnsi="Times New Roman" w:cs="Times New Roman"/>
          <w:sz w:val="18"/>
          <w:szCs w:val="18"/>
        </w:rPr>
        <w:t>.</w:t>
      </w:r>
      <w:r w:rsidR="00E93E57" w:rsidRPr="008C0F02">
        <w:rPr>
          <w:rFonts w:ascii="Times New Roman" w:hAnsi="Times New Roman" w:cs="Times New Roman"/>
          <w:sz w:val="18"/>
          <w:szCs w:val="18"/>
        </w:rPr>
        <w:t xml:space="preserve"> The controls’ weights for the five critical risks based on BWM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876"/>
        <w:gridCol w:w="876"/>
        <w:gridCol w:w="876"/>
        <w:gridCol w:w="876"/>
        <w:gridCol w:w="876"/>
        <w:gridCol w:w="1599"/>
      </w:tblGrid>
      <w:tr w:rsidR="00B20C3E" w:rsidRPr="00D20485" w14:paraId="6C150FCB" w14:textId="77777777" w:rsidTr="007D546F">
        <w:trPr>
          <w:tblHeader/>
        </w:trPr>
        <w:tc>
          <w:tcPr>
            <w:tcW w:w="2942" w:type="dxa"/>
            <w:vMerge w:val="restart"/>
            <w:tcBorders>
              <w:top w:val="single" w:sz="4" w:space="0" w:color="auto"/>
              <w:bottom w:val="single" w:sz="4" w:space="0" w:color="auto"/>
            </w:tcBorders>
          </w:tcPr>
          <w:p w14:paraId="50173C3E" w14:textId="77777777" w:rsidR="00B20C3E" w:rsidRPr="00D20485" w:rsidRDefault="00B20C3E" w:rsidP="00B20C3E">
            <w:pPr>
              <w:rPr>
                <w:rFonts w:ascii="Times New Roman" w:hAnsi="Times New Roman" w:cs="Times New Roman"/>
                <w:b/>
                <w:sz w:val="18"/>
                <w:szCs w:val="20"/>
              </w:rPr>
            </w:pPr>
            <w:r w:rsidRPr="00D20485">
              <w:rPr>
                <w:rFonts w:ascii="Times New Roman" w:hAnsi="Times New Roman" w:cs="Times New Roman"/>
                <w:b/>
                <w:sz w:val="18"/>
                <w:szCs w:val="20"/>
              </w:rPr>
              <w:t>Weight</w:t>
            </w:r>
          </w:p>
          <w:p w14:paraId="266F0006" w14:textId="77777777" w:rsidR="00B20C3E" w:rsidRPr="00D20485" w:rsidRDefault="00B20C3E" w:rsidP="00B20C3E">
            <w:pPr>
              <w:rPr>
                <w:rFonts w:ascii="Times New Roman" w:hAnsi="Times New Roman" w:cs="Times New Roman"/>
                <w:b/>
                <w:sz w:val="18"/>
                <w:szCs w:val="20"/>
              </w:rPr>
            </w:pPr>
            <w:r w:rsidRPr="00D20485">
              <w:rPr>
                <w:rFonts w:ascii="Times New Roman" w:hAnsi="Times New Roman" w:cs="Times New Roman"/>
                <w:b/>
                <w:sz w:val="18"/>
                <w:szCs w:val="20"/>
              </w:rPr>
              <w:t>α-cut = 0.200</w:t>
            </w:r>
          </w:p>
        </w:tc>
        <w:tc>
          <w:tcPr>
            <w:tcW w:w="4380" w:type="dxa"/>
            <w:gridSpan w:val="5"/>
            <w:tcBorders>
              <w:top w:val="single" w:sz="4" w:space="0" w:color="auto"/>
              <w:bottom w:val="single" w:sz="4" w:space="0" w:color="auto"/>
            </w:tcBorders>
          </w:tcPr>
          <w:p w14:paraId="0B60B66E" w14:textId="77777777"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sz w:val="18"/>
                <w:szCs w:val="20"/>
              </w:rPr>
              <w:t>Risk ID</w:t>
            </w:r>
          </w:p>
        </w:tc>
        <w:tc>
          <w:tcPr>
            <w:tcW w:w="1599" w:type="dxa"/>
            <w:vMerge w:val="restart"/>
            <w:tcBorders>
              <w:top w:val="single" w:sz="4" w:space="0" w:color="auto"/>
            </w:tcBorders>
          </w:tcPr>
          <w:p w14:paraId="1843620B" w14:textId="77777777" w:rsidR="00B20C3E" w:rsidRPr="00D20485" w:rsidRDefault="007D546F" w:rsidP="007D546F">
            <w:pPr>
              <w:jc w:val="right"/>
              <w:rPr>
                <w:rFonts w:ascii="Times New Roman" w:hAnsi="Times New Roman" w:cs="Times New Roman"/>
                <w:b/>
                <w:sz w:val="18"/>
                <w:szCs w:val="20"/>
              </w:rPr>
            </w:pPr>
            <w:r w:rsidRPr="00D20485">
              <w:rPr>
                <w:rFonts w:ascii="Times New Roman" w:hAnsi="Times New Roman" w:cs="Times New Roman"/>
                <w:b/>
                <w:sz w:val="18"/>
                <w:szCs w:val="20"/>
              </w:rPr>
              <w:t>Normalized total weight</w:t>
            </w:r>
          </w:p>
        </w:tc>
      </w:tr>
      <w:tr w:rsidR="00B20C3E" w:rsidRPr="00D20485" w14:paraId="542A8F88" w14:textId="77777777" w:rsidTr="007D546F">
        <w:trPr>
          <w:tblHeader/>
        </w:trPr>
        <w:tc>
          <w:tcPr>
            <w:tcW w:w="2942" w:type="dxa"/>
            <w:vMerge/>
            <w:tcBorders>
              <w:top w:val="single" w:sz="4" w:space="0" w:color="auto"/>
              <w:bottom w:val="single" w:sz="4" w:space="0" w:color="auto"/>
            </w:tcBorders>
          </w:tcPr>
          <w:p w14:paraId="7F0BC9BD" w14:textId="77777777" w:rsidR="00B20C3E" w:rsidRPr="00D20485" w:rsidRDefault="00B20C3E" w:rsidP="00B20C3E">
            <w:pPr>
              <w:rPr>
                <w:rFonts w:ascii="Times New Roman" w:hAnsi="Times New Roman" w:cs="Times New Roman"/>
                <w:b/>
                <w:sz w:val="18"/>
                <w:szCs w:val="20"/>
              </w:rPr>
            </w:pPr>
          </w:p>
        </w:tc>
        <w:tc>
          <w:tcPr>
            <w:tcW w:w="876" w:type="dxa"/>
            <w:tcBorders>
              <w:top w:val="single" w:sz="4" w:space="0" w:color="auto"/>
              <w:bottom w:val="single" w:sz="4" w:space="0" w:color="auto"/>
            </w:tcBorders>
          </w:tcPr>
          <w:p w14:paraId="0247668D" w14:textId="77777777"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C</w:t>
            </w:r>
            <w:r w:rsidRPr="00D20485">
              <w:rPr>
                <w:rFonts w:ascii="Times New Roman" w:hAnsi="Times New Roman" w:cs="Times New Roman"/>
                <w:b/>
                <w:sz w:val="18"/>
                <w:szCs w:val="20"/>
                <w:vertAlign w:val="subscript"/>
              </w:rPr>
              <w:t>2</w:t>
            </w:r>
          </w:p>
        </w:tc>
        <w:tc>
          <w:tcPr>
            <w:tcW w:w="876" w:type="dxa"/>
            <w:tcBorders>
              <w:top w:val="single" w:sz="4" w:space="0" w:color="auto"/>
              <w:bottom w:val="single" w:sz="4" w:space="0" w:color="auto"/>
            </w:tcBorders>
          </w:tcPr>
          <w:p w14:paraId="0835F1B0" w14:textId="77777777"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C</w:t>
            </w:r>
            <w:r w:rsidRPr="00D20485">
              <w:rPr>
                <w:rFonts w:ascii="Times New Roman" w:hAnsi="Times New Roman" w:cs="Times New Roman"/>
                <w:b/>
                <w:sz w:val="18"/>
                <w:szCs w:val="20"/>
                <w:vertAlign w:val="subscript"/>
              </w:rPr>
              <w:t>3</w:t>
            </w:r>
          </w:p>
        </w:tc>
        <w:tc>
          <w:tcPr>
            <w:tcW w:w="876" w:type="dxa"/>
            <w:tcBorders>
              <w:top w:val="single" w:sz="4" w:space="0" w:color="auto"/>
              <w:bottom w:val="single" w:sz="4" w:space="0" w:color="auto"/>
            </w:tcBorders>
          </w:tcPr>
          <w:p w14:paraId="1885A4D7" w14:textId="77777777"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F</w:t>
            </w:r>
            <w:r w:rsidRPr="00D20485">
              <w:rPr>
                <w:rFonts w:ascii="Times New Roman" w:hAnsi="Times New Roman" w:cs="Times New Roman"/>
                <w:b/>
                <w:sz w:val="18"/>
                <w:szCs w:val="20"/>
                <w:vertAlign w:val="subscript"/>
              </w:rPr>
              <w:t>2</w:t>
            </w:r>
          </w:p>
        </w:tc>
        <w:tc>
          <w:tcPr>
            <w:tcW w:w="876" w:type="dxa"/>
            <w:tcBorders>
              <w:top w:val="single" w:sz="4" w:space="0" w:color="auto"/>
              <w:bottom w:val="single" w:sz="4" w:space="0" w:color="auto"/>
            </w:tcBorders>
          </w:tcPr>
          <w:p w14:paraId="5A11838B" w14:textId="77777777"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i/>
                <w:sz w:val="18"/>
                <w:szCs w:val="20"/>
              </w:rPr>
              <w:t>W</w:t>
            </w:r>
            <w:r w:rsidRPr="00D20485">
              <w:rPr>
                <w:rFonts w:ascii="Times New Roman" w:hAnsi="Times New Roman" w:cs="Times New Roman"/>
                <w:b/>
                <w:sz w:val="18"/>
                <w:szCs w:val="20"/>
                <w:vertAlign w:val="subscript"/>
              </w:rPr>
              <w:t>1</w:t>
            </w:r>
          </w:p>
        </w:tc>
        <w:tc>
          <w:tcPr>
            <w:tcW w:w="876" w:type="dxa"/>
            <w:tcBorders>
              <w:top w:val="single" w:sz="4" w:space="0" w:color="auto"/>
              <w:bottom w:val="single" w:sz="4" w:space="0" w:color="auto"/>
            </w:tcBorders>
          </w:tcPr>
          <w:p w14:paraId="6CF045F8" w14:textId="77777777"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i/>
                <w:sz w:val="18"/>
                <w:szCs w:val="20"/>
              </w:rPr>
              <w:t>W</w:t>
            </w:r>
            <w:r w:rsidRPr="00D20485">
              <w:rPr>
                <w:rFonts w:ascii="Times New Roman" w:hAnsi="Times New Roman" w:cs="Times New Roman"/>
                <w:b/>
                <w:sz w:val="18"/>
                <w:szCs w:val="20"/>
                <w:vertAlign w:val="subscript"/>
              </w:rPr>
              <w:t>2</w:t>
            </w:r>
          </w:p>
        </w:tc>
        <w:tc>
          <w:tcPr>
            <w:tcW w:w="1599" w:type="dxa"/>
            <w:vMerge/>
            <w:tcBorders>
              <w:bottom w:val="single" w:sz="4" w:space="0" w:color="auto"/>
            </w:tcBorders>
          </w:tcPr>
          <w:p w14:paraId="58B934C7" w14:textId="77777777" w:rsidR="00B20C3E" w:rsidRPr="00D20485" w:rsidRDefault="00B20C3E" w:rsidP="00B20C3E">
            <w:pPr>
              <w:jc w:val="center"/>
              <w:rPr>
                <w:rFonts w:ascii="Times New Roman" w:hAnsi="Times New Roman" w:cs="Times New Roman"/>
                <w:b/>
                <w:i/>
                <w:sz w:val="18"/>
                <w:szCs w:val="20"/>
              </w:rPr>
            </w:pPr>
          </w:p>
        </w:tc>
      </w:tr>
      <w:tr w:rsidR="00B20C3E" w:rsidRPr="00A36CD1" w14:paraId="05BD2E56" w14:textId="77777777" w:rsidTr="007D546F">
        <w:tc>
          <w:tcPr>
            <w:tcW w:w="2942" w:type="dxa"/>
            <w:tcBorders>
              <w:top w:val="single" w:sz="4" w:space="0" w:color="auto"/>
            </w:tcBorders>
          </w:tcPr>
          <w:p w14:paraId="7FD13B0E" w14:textId="77777777"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Elimination (</w:t>
            </w:r>
            <w:r w:rsidRPr="00A36CD1">
              <w:rPr>
                <w:rFonts w:ascii="Times New Roman" w:hAnsi="Times New Roman" w:cs="Times New Roman"/>
                <w:i/>
                <w:sz w:val="20"/>
                <w:szCs w:val="20"/>
              </w:rPr>
              <w:t>EL</w:t>
            </w:r>
            <w:r w:rsidRPr="00A36CD1">
              <w:rPr>
                <w:rFonts w:ascii="Times New Roman" w:hAnsi="Times New Roman" w:cs="Times New Roman"/>
                <w:sz w:val="20"/>
                <w:szCs w:val="20"/>
              </w:rPr>
              <w:t>)</w:t>
            </w:r>
          </w:p>
        </w:tc>
        <w:tc>
          <w:tcPr>
            <w:tcW w:w="876" w:type="dxa"/>
            <w:tcBorders>
              <w:top w:val="single" w:sz="4" w:space="0" w:color="auto"/>
            </w:tcBorders>
          </w:tcPr>
          <w:p w14:paraId="18D38272"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0.116</w:t>
            </w:r>
          </w:p>
        </w:tc>
        <w:tc>
          <w:tcPr>
            <w:tcW w:w="876" w:type="dxa"/>
            <w:tcBorders>
              <w:top w:val="single" w:sz="4" w:space="0" w:color="auto"/>
            </w:tcBorders>
          </w:tcPr>
          <w:p w14:paraId="05401AB9"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0.118</w:t>
            </w:r>
          </w:p>
        </w:tc>
        <w:tc>
          <w:tcPr>
            <w:tcW w:w="876" w:type="dxa"/>
            <w:tcBorders>
              <w:top w:val="single" w:sz="4" w:space="0" w:color="auto"/>
            </w:tcBorders>
          </w:tcPr>
          <w:p w14:paraId="074DCD61"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c>
          <w:tcPr>
            <w:tcW w:w="876" w:type="dxa"/>
            <w:tcBorders>
              <w:top w:val="single" w:sz="4" w:space="0" w:color="auto"/>
            </w:tcBorders>
          </w:tcPr>
          <w:p w14:paraId="4ECCAF1F"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0.101</w:t>
            </w:r>
          </w:p>
        </w:tc>
        <w:tc>
          <w:tcPr>
            <w:tcW w:w="876" w:type="dxa"/>
            <w:tcBorders>
              <w:top w:val="single" w:sz="4" w:space="0" w:color="auto"/>
            </w:tcBorders>
          </w:tcPr>
          <w:p w14:paraId="1D670A89"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0.090</w:t>
            </w:r>
          </w:p>
        </w:tc>
        <w:tc>
          <w:tcPr>
            <w:tcW w:w="1599" w:type="dxa"/>
            <w:tcBorders>
              <w:top w:val="single" w:sz="4" w:space="0" w:color="auto"/>
            </w:tcBorders>
          </w:tcPr>
          <w:p w14:paraId="150BEE2F" w14:textId="77777777"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r>
      <w:tr w:rsidR="00B20C3E" w:rsidRPr="00A36CD1" w14:paraId="204647E2" w14:textId="77777777" w:rsidTr="007D546F">
        <w:tc>
          <w:tcPr>
            <w:tcW w:w="2942" w:type="dxa"/>
          </w:tcPr>
          <w:p w14:paraId="45A741A1" w14:textId="77777777"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Substitution (</w:t>
            </w:r>
            <w:r w:rsidRPr="00A36CD1">
              <w:rPr>
                <w:rFonts w:ascii="Times New Roman" w:hAnsi="Times New Roman" w:cs="Times New Roman"/>
                <w:i/>
                <w:sz w:val="20"/>
                <w:szCs w:val="20"/>
              </w:rPr>
              <w:t>SU</w:t>
            </w:r>
            <w:r w:rsidRPr="00A36CD1">
              <w:rPr>
                <w:rFonts w:ascii="Times New Roman" w:hAnsi="Times New Roman" w:cs="Times New Roman"/>
                <w:sz w:val="20"/>
                <w:szCs w:val="20"/>
              </w:rPr>
              <w:t>)</w:t>
            </w:r>
          </w:p>
        </w:tc>
        <w:tc>
          <w:tcPr>
            <w:tcW w:w="876" w:type="dxa"/>
          </w:tcPr>
          <w:p w14:paraId="3C8D93A8"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0.145</w:t>
            </w:r>
          </w:p>
        </w:tc>
        <w:tc>
          <w:tcPr>
            <w:tcW w:w="876" w:type="dxa"/>
          </w:tcPr>
          <w:p w14:paraId="1E666987"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0.072</w:t>
            </w:r>
          </w:p>
        </w:tc>
        <w:tc>
          <w:tcPr>
            <w:tcW w:w="876" w:type="dxa"/>
          </w:tcPr>
          <w:p w14:paraId="59EB1D2F"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0.057</w:t>
            </w:r>
          </w:p>
        </w:tc>
        <w:tc>
          <w:tcPr>
            <w:tcW w:w="876" w:type="dxa"/>
          </w:tcPr>
          <w:p w14:paraId="2BCB764F"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0.122</w:t>
            </w:r>
          </w:p>
        </w:tc>
        <w:tc>
          <w:tcPr>
            <w:tcW w:w="876" w:type="dxa"/>
          </w:tcPr>
          <w:p w14:paraId="37866D32"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0.108</w:t>
            </w:r>
          </w:p>
        </w:tc>
        <w:tc>
          <w:tcPr>
            <w:tcW w:w="1599" w:type="dxa"/>
          </w:tcPr>
          <w:p w14:paraId="3B17EF5B" w14:textId="77777777"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0.101</w:t>
            </w:r>
          </w:p>
        </w:tc>
      </w:tr>
      <w:tr w:rsidR="00B20C3E" w:rsidRPr="00A36CD1" w14:paraId="6E157198" w14:textId="77777777" w:rsidTr="007D546F">
        <w:tc>
          <w:tcPr>
            <w:tcW w:w="2942" w:type="dxa"/>
          </w:tcPr>
          <w:p w14:paraId="43406A11" w14:textId="77777777"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Engineering Controls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w:t>
            </w:r>
          </w:p>
        </w:tc>
        <w:tc>
          <w:tcPr>
            <w:tcW w:w="876" w:type="dxa"/>
          </w:tcPr>
          <w:p w14:paraId="1931D429"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0.193</w:t>
            </w:r>
          </w:p>
        </w:tc>
        <w:tc>
          <w:tcPr>
            <w:tcW w:w="876" w:type="dxa"/>
          </w:tcPr>
          <w:p w14:paraId="27A4F566"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*0.237</w:t>
            </w:r>
          </w:p>
        </w:tc>
        <w:tc>
          <w:tcPr>
            <w:tcW w:w="876" w:type="dxa"/>
          </w:tcPr>
          <w:p w14:paraId="7E670EFC"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c>
          <w:tcPr>
            <w:tcW w:w="876" w:type="dxa"/>
          </w:tcPr>
          <w:p w14:paraId="52B6DDF2"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0.077</w:t>
            </w:r>
          </w:p>
        </w:tc>
        <w:tc>
          <w:tcPr>
            <w:tcW w:w="876" w:type="dxa"/>
          </w:tcPr>
          <w:p w14:paraId="4C6D6541"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0.058</w:t>
            </w:r>
          </w:p>
        </w:tc>
        <w:tc>
          <w:tcPr>
            <w:tcW w:w="1599" w:type="dxa"/>
          </w:tcPr>
          <w:p w14:paraId="1BD24E60" w14:textId="77777777"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0.134</w:t>
            </w:r>
          </w:p>
        </w:tc>
      </w:tr>
      <w:tr w:rsidR="00B20C3E" w:rsidRPr="00A36CD1" w14:paraId="77A0AF05" w14:textId="77777777" w:rsidTr="007D546F">
        <w:tc>
          <w:tcPr>
            <w:tcW w:w="2942" w:type="dxa"/>
          </w:tcPr>
          <w:p w14:paraId="47B3C150" w14:textId="77777777"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Administrative Controls (</w:t>
            </w:r>
            <w:r w:rsidRPr="00A36CD1">
              <w:rPr>
                <w:rFonts w:ascii="Times New Roman" w:hAnsi="Times New Roman" w:cs="Times New Roman"/>
                <w:i/>
                <w:sz w:val="20"/>
                <w:szCs w:val="20"/>
              </w:rPr>
              <w:t>AC</w:t>
            </w:r>
            <w:r w:rsidRPr="00A36CD1">
              <w:rPr>
                <w:rFonts w:ascii="Times New Roman" w:hAnsi="Times New Roman" w:cs="Times New Roman"/>
                <w:sz w:val="20"/>
                <w:szCs w:val="20"/>
              </w:rPr>
              <w:t>)</w:t>
            </w:r>
          </w:p>
        </w:tc>
        <w:tc>
          <w:tcPr>
            <w:tcW w:w="876" w:type="dxa"/>
          </w:tcPr>
          <w:p w14:paraId="560C05E2"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0.057</w:t>
            </w:r>
          </w:p>
        </w:tc>
        <w:tc>
          <w:tcPr>
            <w:tcW w:w="876" w:type="dxa"/>
          </w:tcPr>
          <w:p w14:paraId="264A978E"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0.158</w:t>
            </w:r>
          </w:p>
        </w:tc>
        <w:tc>
          <w:tcPr>
            <w:tcW w:w="876" w:type="dxa"/>
          </w:tcPr>
          <w:p w14:paraId="16A4DE02"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*0.465</w:t>
            </w:r>
          </w:p>
        </w:tc>
        <w:tc>
          <w:tcPr>
            <w:tcW w:w="876" w:type="dxa"/>
          </w:tcPr>
          <w:p w14:paraId="4DE5A7C6"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*0.203</w:t>
            </w:r>
          </w:p>
        </w:tc>
        <w:tc>
          <w:tcPr>
            <w:tcW w:w="876" w:type="dxa"/>
          </w:tcPr>
          <w:p w14:paraId="7E6247D8"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*0.270</w:t>
            </w:r>
          </w:p>
        </w:tc>
        <w:tc>
          <w:tcPr>
            <w:tcW w:w="1599" w:type="dxa"/>
          </w:tcPr>
          <w:p w14:paraId="1B6B1F69" w14:textId="77777777"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0.231</w:t>
            </w:r>
          </w:p>
        </w:tc>
      </w:tr>
      <w:tr w:rsidR="00B20C3E" w:rsidRPr="00A36CD1" w14:paraId="7FD6AC6E" w14:textId="77777777" w:rsidTr="007D546F">
        <w:tc>
          <w:tcPr>
            <w:tcW w:w="2942" w:type="dxa"/>
            <w:tcBorders>
              <w:bottom w:val="single" w:sz="4" w:space="0" w:color="auto"/>
            </w:tcBorders>
          </w:tcPr>
          <w:p w14:paraId="6A6755A4" w14:textId="77777777"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PPE (</w:t>
            </w:r>
            <w:r w:rsidRPr="00A36CD1">
              <w:rPr>
                <w:rFonts w:ascii="Times New Roman" w:hAnsi="Times New Roman" w:cs="Times New Roman"/>
                <w:i/>
                <w:sz w:val="20"/>
                <w:szCs w:val="20"/>
              </w:rPr>
              <w:t>PE</w:t>
            </w:r>
            <w:r w:rsidRPr="00A36CD1">
              <w:rPr>
                <w:rFonts w:ascii="Times New Roman" w:hAnsi="Times New Roman" w:cs="Times New Roman"/>
                <w:sz w:val="20"/>
                <w:szCs w:val="20"/>
              </w:rPr>
              <w:t>)</w:t>
            </w:r>
          </w:p>
        </w:tc>
        <w:tc>
          <w:tcPr>
            <w:tcW w:w="876" w:type="dxa"/>
            <w:tcBorders>
              <w:bottom w:val="single" w:sz="4" w:space="0" w:color="auto"/>
            </w:tcBorders>
          </w:tcPr>
          <w:p w14:paraId="194D541D"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*0.489</w:t>
            </w:r>
          </w:p>
        </w:tc>
        <w:tc>
          <w:tcPr>
            <w:tcW w:w="876" w:type="dxa"/>
            <w:tcBorders>
              <w:bottom w:val="single" w:sz="4" w:space="0" w:color="auto"/>
            </w:tcBorders>
          </w:tcPr>
          <w:p w14:paraId="46A0A6B7"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*0.416</w:t>
            </w:r>
          </w:p>
        </w:tc>
        <w:tc>
          <w:tcPr>
            <w:tcW w:w="876" w:type="dxa"/>
            <w:tcBorders>
              <w:bottom w:val="single" w:sz="4" w:space="0" w:color="auto"/>
            </w:tcBorders>
          </w:tcPr>
          <w:p w14:paraId="1C288D94"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*0.265</w:t>
            </w:r>
          </w:p>
        </w:tc>
        <w:tc>
          <w:tcPr>
            <w:tcW w:w="876" w:type="dxa"/>
            <w:tcBorders>
              <w:bottom w:val="single" w:sz="4" w:space="0" w:color="auto"/>
            </w:tcBorders>
          </w:tcPr>
          <w:p w14:paraId="5ACC2B19"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*0.497</w:t>
            </w:r>
          </w:p>
        </w:tc>
        <w:tc>
          <w:tcPr>
            <w:tcW w:w="876" w:type="dxa"/>
            <w:tcBorders>
              <w:bottom w:val="single" w:sz="4" w:space="0" w:color="auto"/>
            </w:tcBorders>
          </w:tcPr>
          <w:p w14:paraId="659E5118" w14:textId="77777777"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*0.474</w:t>
            </w:r>
          </w:p>
        </w:tc>
        <w:tc>
          <w:tcPr>
            <w:tcW w:w="1599" w:type="dxa"/>
            <w:tcBorders>
              <w:bottom w:val="single" w:sz="4" w:space="0" w:color="auto"/>
            </w:tcBorders>
          </w:tcPr>
          <w:p w14:paraId="0599FEF5" w14:textId="77777777"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0.428</w:t>
            </w:r>
          </w:p>
        </w:tc>
      </w:tr>
    </w:tbl>
    <w:p w14:paraId="69A1F756" w14:textId="77777777" w:rsidR="00B20C3E" w:rsidRPr="00A36CD1" w:rsidRDefault="004162A3" w:rsidP="00A141D9">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*the weights are greater than the α-cut indicating best controls</w:t>
      </w:r>
    </w:p>
    <w:p w14:paraId="059A965B" w14:textId="77777777" w:rsidR="00B20C3E" w:rsidRPr="00A36CD1" w:rsidRDefault="00B20C3E" w:rsidP="00A141D9">
      <w:pPr>
        <w:spacing w:after="0" w:line="240" w:lineRule="auto"/>
        <w:jc w:val="both"/>
        <w:rPr>
          <w:rFonts w:ascii="Times New Roman" w:hAnsi="Times New Roman" w:cs="Times New Roman"/>
          <w:sz w:val="20"/>
          <w:szCs w:val="20"/>
        </w:rPr>
      </w:pPr>
    </w:p>
    <w:p w14:paraId="1686DB0E" w14:textId="77777777" w:rsidR="00A36CD1" w:rsidRDefault="00E93E57"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Table 3 also provides the information about the best control strategies screened using the α-cut value. The controls having greater weight than the α-cut are selected since indicating the significance of </w:t>
      </w:r>
      <w:r w:rsidR="0035450A">
        <w:rPr>
          <w:rFonts w:ascii="Times New Roman" w:hAnsi="Times New Roman" w:cs="Times New Roman"/>
          <w:sz w:val="20"/>
          <w:szCs w:val="20"/>
        </w:rPr>
        <w:t xml:space="preserve">the </w:t>
      </w:r>
      <w:r w:rsidRPr="00A36CD1">
        <w:rPr>
          <w:rFonts w:ascii="Times New Roman" w:hAnsi="Times New Roman" w:cs="Times New Roman"/>
          <w:sz w:val="20"/>
          <w:szCs w:val="20"/>
        </w:rPr>
        <w:t xml:space="preserve">action. As clearly reported that the best control strategies for </w:t>
      </w:r>
      <w:r w:rsidR="00782EF0" w:rsidRPr="00A36CD1">
        <w:rPr>
          <w:rFonts w:ascii="Times New Roman" w:hAnsi="Times New Roman" w:cs="Times New Roman"/>
          <w:i/>
          <w:sz w:val="20"/>
          <w:szCs w:val="20"/>
        </w:rPr>
        <w:t>C</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is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C</w:t>
      </w:r>
      <w:r w:rsidR="00782EF0" w:rsidRPr="00A36CD1">
        <w:rPr>
          <w:rFonts w:ascii="Times New Roman" w:hAnsi="Times New Roman" w:cs="Times New Roman"/>
          <w:sz w:val="20"/>
          <w:szCs w:val="20"/>
          <w:vertAlign w:val="subscript"/>
        </w:rPr>
        <w:t>3</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is</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PE</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EC</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F</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is </w:t>
      </w:r>
      <w:r w:rsidR="00782EF0" w:rsidRPr="00A36CD1">
        <w:rPr>
          <w:rFonts w:ascii="Times New Roman" w:hAnsi="Times New Roman" w:cs="Times New Roman"/>
          <w:i/>
          <w:sz w:val="20"/>
          <w:szCs w:val="20"/>
        </w:rPr>
        <w:t>PE</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AC</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W</w:t>
      </w:r>
      <w:r w:rsidR="00782EF0" w:rsidRPr="00A36CD1">
        <w:rPr>
          <w:rFonts w:ascii="Times New Roman" w:hAnsi="Times New Roman" w:cs="Times New Roman"/>
          <w:sz w:val="20"/>
          <w:szCs w:val="20"/>
          <w:vertAlign w:val="subscript"/>
        </w:rPr>
        <w:t>1</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W</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are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AC</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Overall, the control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has the highest weight value compared to the others and becomes the best control strategy for all critical risks. On the other hand, this indicates that the company has not considered the importance of P</w:t>
      </w:r>
      <w:r w:rsidR="00AF6D8E" w:rsidRPr="00A36CD1">
        <w:rPr>
          <w:rFonts w:ascii="Times New Roman" w:hAnsi="Times New Roman" w:cs="Times New Roman"/>
          <w:sz w:val="20"/>
          <w:szCs w:val="20"/>
        </w:rPr>
        <w:t>P</w:t>
      </w:r>
      <w:r w:rsidRPr="00A36CD1">
        <w:rPr>
          <w:rFonts w:ascii="Times New Roman" w:hAnsi="Times New Roman" w:cs="Times New Roman"/>
          <w:sz w:val="20"/>
          <w:szCs w:val="20"/>
        </w:rPr>
        <w:t xml:space="preserve">E as </w:t>
      </w:r>
      <w:r w:rsidR="00AF6D8E" w:rsidRPr="00A36CD1">
        <w:rPr>
          <w:rFonts w:ascii="Times New Roman" w:hAnsi="Times New Roman" w:cs="Times New Roman"/>
          <w:sz w:val="20"/>
          <w:szCs w:val="20"/>
        </w:rPr>
        <w:t xml:space="preserve">mandatory equipment for workers so that they are at risk of being exposed to physical and chemical risks. </w:t>
      </w:r>
      <w:r w:rsidR="0066635A">
        <w:rPr>
          <w:rFonts w:ascii="Times New Roman" w:hAnsi="Times New Roman" w:cs="Times New Roman"/>
          <w:sz w:val="20"/>
          <w:szCs w:val="20"/>
        </w:rPr>
        <w:t>F</w:t>
      </w:r>
      <w:r w:rsidR="00AF6D8E" w:rsidRPr="007A6C55">
        <w:rPr>
          <w:rFonts w:ascii="Times New Roman" w:hAnsi="Times New Roman" w:cs="Times New Roman"/>
          <w:sz w:val="20"/>
          <w:szCs w:val="20"/>
        </w:rPr>
        <w:t>urther, the use of PPE is often considered uncomfortable and complicates working tasks</w:t>
      </w:r>
      <w:r w:rsidR="007A6C55" w:rsidRPr="007A6C55">
        <w:rPr>
          <w:rFonts w:ascii="Times New Roman" w:hAnsi="Times New Roman" w:cs="Times New Roman"/>
          <w:sz w:val="20"/>
          <w:szCs w:val="20"/>
        </w:rPr>
        <w:t xml:space="preserve"> </w:t>
      </w:r>
      <w:r w:rsidR="007A6C55" w:rsidRPr="007A6C55">
        <w:rPr>
          <w:rFonts w:ascii="Times New Roman" w:hAnsi="Times New Roman" w:cs="Times New Roman"/>
          <w:sz w:val="20"/>
          <w:szCs w:val="20"/>
        </w:rPr>
        <w:fldChar w:fldCharType="begin" w:fldLock="1"/>
      </w:r>
      <w:r w:rsidR="007A6C55" w:rsidRPr="007A6C55">
        <w:rPr>
          <w:rFonts w:ascii="Times New Roman" w:hAnsi="Times New Roman" w:cs="Times New Roman"/>
          <w:sz w:val="20"/>
          <w:szCs w:val="20"/>
        </w:rPr>
        <w:instrText>ADDIN CSL_CITATION {"citationItems":[{"id":"ITEM-1","itemData":{"DOI":"10.15680/ijirset.2015.0405004","ISSN":"23476710","abstract":"See, stats, and : https : / / www. researchgate. net / publication / 282359079 Safety : An Important -The Article CITATIONS 0 READS 46 1 : George Kumasi 12 SEE All - text , letting . Available : George Retrieved : 23 ISSN (Online) : 2319 - 8753 ISSN (Print) : 2347 - 6710 ABSTRACT : The study was carried out in a furniture industry in Ghana , to identify some of the hazards , lost in revenue due to hazards and hazard control . Questionnaires were administered to workers of which 60% had adequate knowledge about hazards management ; 50% had experienced minor injuries ; 80% had knowledge on the use of Personal Protective Equipment , and 100% had access to good medical care provided by the Management . The results further indicated that unavailability and low usage of personal protective equipment (PPE) increase the risk of getting involved in accidents . It was recommended that Management should be committed to the training of their workers on the use of safety tools . Factory Inspectorates should increase the number of times they visit these industries to ensure safety . Procedures for providing safety against accidents are therefore very relevant , hence encouraged through safety committees .","author":[{"dropping-particle":"","family":"Bernard Effah","given":"Sylvia Adu, George Adu,","non-dropping-particle":"","parse-names":false,"suffix":""}],"container-title":"International Journal of Innovative Research in Science, Engineering and Technology","id":"ITEM-1","issue":"05","issued":{"date-parts":[["2015"]]},"page":"2677-2686","title":"Safety Measures in Wood Processing: An Important Component for the Entrepreneur - The Case of a Local Furniture Industry in Ghana","type":"article-journal","volume":"04"},"uris":["http://www.mendeley.com/documents/?uuid=19527834-a1ab-465e-83fc-520d5010c2c7"]}],"mendeley":{"formattedCitation":"[19]","plainTextFormattedCitation":"[19]","previouslyFormattedCitation":"[19]"},"properties":{"noteIndex":0},"schema":"https://github.com/citation-style-language/schema/raw/master/csl-citation.json"}</w:instrText>
      </w:r>
      <w:r w:rsidR="007A6C55" w:rsidRPr="007A6C55">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[19]</w:t>
      </w:r>
      <w:r w:rsidR="007A6C55" w:rsidRPr="007A6C55">
        <w:rPr>
          <w:rFonts w:ascii="Times New Roman" w:hAnsi="Times New Roman" w:cs="Times New Roman"/>
          <w:sz w:val="20"/>
          <w:szCs w:val="20"/>
        </w:rPr>
        <w:fldChar w:fldCharType="end"/>
      </w:r>
      <w:r w:rsidR="00AF6D8E" w:rsidRPr="007A6C55">
        <w:rPr>
          <w:rFonts w:ascii="Times New Roman" w:hAnsi="Times New Roman" w:cs="Times New Roman"/>
          <w:sz w:val="20"/>
          <w:szCs w:val="20"/>
        </w:rPr>
        <w:t>.</w:t>
      </w:r>
      <w:r w:rsidR="0066635A">
        <w:rPr>
          <w:rFonts w:ascii="Times New Roman" w:hAnsi="Times New Roman" w:cs="Times New Roman"/>
          <w:sz w:val="20"/>
          <w:szCs w:val="20"/>
        </w:rPr>
        <w:t xml:space="preserve"> </w:t>
      </w:r>
      <w:r w:rsidR="00C920AE" w:rsidRPr="007A6C55">
        <w:rPr>
          <w:rFonts w:ascii="Times New Roman" w:hAnsi="Times New Roman" w:cs="Times New Roman"/>
          <w:sz w:val="20"/>
          <w:szCs w:val="20"/>
        </w:rPr>
        <w:t xml:space="preserve">Moreover, </w:t>
      </w:r>
      <w:r w:rsidR="00AF6D8E" w:rsidRPr="007A6C55">
        <w:rPr>
          <w:rFonts w:ascii="Times New Roman" w:hAnsi="Times New Roman" w:cs="Times New Roman"/>
          <w:sz w:val="20"/>
          <w:szCs w:val="20"/>
        </w:rPr>
        <w:t xml:space="preserve">the </w:t>
      </w:r>
      <w:r w:rsidR="007A6C55" w:rsidRPr="007A6C55">
        <w:rPr>
          <w:rFonts w:ascii="Times New Roman" w:hAnsi="Times New Roman" w:cs="Times New Roman"/>
          <w:sz w:val="20"/>
          <w:szCs w:val="20"/>
        </w:rPr>
        <w:t xml:space="preserve">deteriorating </w:t>
      </w:r>
      <w:r w:rsidR="00AF6D8E" w:rsidRPr="007A6C55">
        <w:rPr>
          <w:rFonts w:ascii="Times New Roman" w:hAnsi="Times New Roman" w:cs="Times New Roman"/>
          <w:sz w:val="20"/>
          <w:szCs w:val="20"/>
        </w:rPr>
        <w:t>use of PPE affected the productivity output</w:t>
      </w:r>
      <w:r w:rsidR="007A6C55" w:rsidRPr="007A6C55">
        <w:rPr>
          <w:rFonts w:ascii="Times New Roman" w:hAnsi="Times New Roman" w:cs="Times New Roman"/>
          <w:sz w:val="20"/>
          <w:szCs w:val="20"/>
        </w:rPr>
        <w:t xml:space="preserve"> </w:t>
      </w:r>
      <w:r w:rsidR="007A6C55" w:rsidRPr="007A6C55">
        <w:rPr>
          <w:rFonts w:ascii="Times New Roman" w:hAnsi="Times New Roman" w:cs="Times New Roman"/>
          <w:sz w:val="20"/>
          <w:szCs w:val="20"/>
        </w:rPr>
        <w:fldChar w:fldCharType="begin" w:fldLock="1"/>
      </w:r>
      <w:r w:rsidR="007A6C55" w:rsidRPr="007A6C55">
        <w:rPr>
          <w:rFonts w:ascii="Times New Roman" w:hAnsi="Times New Roman" w:cs="Times New Roman"/>
          <w:sz w:val="20"/>
          <w:szCs w:val="20"/>
        </w:rPr>
        <w:instrText>ADDIN CSL_CITATION {"citationItems":[{"id":"ITEM-1","itemData":{"DOI":"10.1016/j.ssci.2019.05.001","ISSN":"18791042","abstract":"For any industry, Occupational Health and Safety (OHS) is a business strategy to foster a safe and healthy work environment. In the developed countries, the companies are focusing on the workplace safety in order to reduce the harmful results i.e. harmful impacts on the human health, environment, economy, productivity, society and reputation of a company. On the other hand, the construction industry (CI) in developing countries like Pakistan are not properly focusing on the OHS because of the high cost of personal protective equipment (PPE), safety trainings and activities. The objective of this research paper is to identify the critical hazards, its causes and consequences and to prioritize the most critical and harmful criteria and alternatives. For this purpose, a method called Modified-Safety Improve Risk Assessment (Modified-SIRA) was used. Within the Modified-SIRA, the criteria and alternatives are prioritized based on Risk Priority Number (RPN) and MCDM methodology called Fuzzy-TOPSIS (Technique for Order Preference by Similarity to Ideal Solution), respectively. The results of RPN shows that most of the accidents in CI of Pakistan occurs due to the deficiency of PPEs followed by Electrocution due to electrical equipment, improper way of using the available PPE and falling of personnel from elevated platforms. Similarly, the results of Fuzzy-TOPSIS shows that chemical and fire hazards are the most responsible for the accidents in CI of Pakistan.","author":[{"dropping-particle":"","family":"Khan","given":"Muhammad Waseem","non-dropping-particle":"","parse-names":false,"suffix":""},{"dropping-particle":"","family":"Ali","given":"Yousaf","non-dropping-particle":"","parse-names":false,"suffix":""},{"dropping-particle":"","family":"Felice","given":"Fabio","non-dropping-particle":"De","parse-names":false,"suffix":""},{"dropping-particle":"","family":"Petrillo","given":"Antonella","non-dropping-particle":"","parse-names":false,"suffix":""}],"container-title":"Safety Science","id":"ITEM-1","issue":"March","issued":{"date-parts":[["2019"]]},"page":"109-118","publisher":"Elsevier","title":"Occupational health and safety in construction industry in Pakistan using modified-SIRA method","type":"article-journal","volume":"118"},"uris":["http://www.mendeley.com/documents/?uuid=d7e4e633-ce48-43b3-8545-1bd8257e5520"]}],"mendeley":{"formattedCitation":"[20]","plainTextFormattedCitation":"[20]"},"properties":{"noteIndex":0},"schema":"https://github.com/citation-style-language/schema/raw/master/csl-citation.json"}</w:instrText>
      </w:r>
      <w:r w:rsidR="007A6C55" w:rsidRPr="007A6C55">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[20]</w:t>
      </w:r>
      <w:r w:rsidR="007A6C55" w:rsidRPr="007A6C55">
        <w:rPr>
          <w:rFonts w:ascii="Times New Roman" w:hAnsi="Times New Roman" w:cs="Times New Roman"/>
          <w:sz w:val="20"/>
          <w:szCs w:val="20"/>
        </w:rPr>
        <w:fldChar w:fldCharType="end"/>
      </w:r>
      <w:r w:rsidR="00AF6D8E" w:rsidRPr="00A36CD1">
        <w:rPr>
          <w:rFonts w:ascii="Times New Roman" w:hAnsi="Times New Roman" w:cs="Times New Roman"/>
          <w:sz w:val="20"/>
          <w:szCs w:val="20"/>
        </w:rPr>
        <w:t>. In this case, helmets, wear</w:t>
      </w:r>
      <w:r w:rsidR="0055232E">
        <w:rPr>
          <w:rFonts w:ascii="Times New Roman" w:hAnsi="Times New Roman" w:cs="Times New Roman"/>
          <w:sz w:val="20"/>
          <w:szCs w:val="20"/>
        </w:rPr>
        <w:t xml:space="preserve"> </w:t>
      </w:r>
      <w:r w:rsidR="00AF6D8E" w:rsidRPr="00A36CD1">
        <w:rPr>
          <w:rFonts w:ascii="Times New Roman" w:hAnsi="Times New Roman" w:cs="Times New Roman"/>
          <w:sz w:val="20"/>
          <w:szCs w:val="20"/>
        </w:rPr>
        <w:t xml:space="preserve">packs, and masks are recommended to mitigate the risks of </w:t>
      </w:r>
      <w:r w:rsidR="00AF6D8E" w:rsidRPr="00A36CD1">
        <w:rPr>
          <w:rFonts w:ascii="Times New Roman" w:hAnsi="Times New Roman" w:cs="Times New Roman"/>
          <w:i/>
          <w:sz w:val="20"/>
          <w:szCs w:val="20"/>
        </w:rPr>
        <w:t>C</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w:t>
      </w:r>
      <w:r w:rsidR="00AF6D8E" w:rsidRPr="00A36CD1">
        <w:rPr>
          <w:rFonts w:ascii="Times New Roman" w:hAnsi="Times New Roman" w:cs="Times New Roman"/>
          <w:i/>
          <w:sz w:val="20"/>
          <w:szCs w:val="20"/>
        </w:rPr>
        <w:t>C</w:t>
      </w:r>
      <w:r w:rsidR="00AF6D8E" w:rsidRPr="00A36CD1">
        <w:rPr>
          <w:rFonts w:ascii="Times New Roman" w:hAnsi="Times New Roman" w:cs="Times New Roman"/>
          <w:sz w:val="20"/>
          <w:szCs w:val="20"/>
          <w:vertAlign w:val="subscript"/>
        </w:rPr>
        <w:t>3</w:t>
      </w:r>
      <w:r w:rsidR="00AF6D8E" w:rsidRPr="00A36CD1">
        <w:rPr>
          <w:rFonts w:ascii="Times New Roman" w:hAnsi="Times New Roman" w:cs="Times New Roman"/>
          <w:sz w:val="20"/>
          <w:szCs w:val="20"/>
        </w:rPr>
        <w:t xml:space="preserve">, and </w:t>
      </w:r>
      <w:r w:rsidR="00AF6D8E" w:rsidRPr="00A36CD1">
        <w:rPr>
          <w:rFonts w:ascii="Times New Roman" w:hAnsi="Times New Roman" w:cs="Times New Roman"/>
          <w:i/>
          <w:sz w:val="20"/>
          <w:szCs w:val="20"/>
        </w:rPr>
        <w:t>F</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for workers in the containment and finishing sections, and standardized welding goggles </w:t>
      </w:r>
      <w:r w:rsidR="00623EA4">
        <w:rPr>
          <w:rFonts w:ascii="Times New Roman" w:hAnsi="Times New Roman" w:cs="Times New Roman"/>
          <w:sz w:val="20"/>
          <w:szCs w:val="20"/>
        </w:rPr>
        <w:t>and</w:t>
      </w:r>
      <w:r w:rsidR="00AF6D8E" w:rsidRPr="00A36CD1">
        <w:rPr>
          <w:rFonts w:ascii="Times New Roman" w:hAnsi="Times New Roman" w:cs="Times New Roman"/>
          <w:sz w:val="20"/>
          <w:szCs w:val="20"/>
        </w:rPr>
        <w:t xml:space="preserve"> masks to reduce the risks of </w:t>
      </w:r>
      <w:r w:rsidR="00AF6D8E" w:rsidRPr="00A36CD1">
        <w:rPr>
          <w:rFonts w:ascii="Times New Roman" w:hAnsi="Times New Roman" w:cs="Times New Roman"/>
          <w:i/>
          <w:sz w:val="20"/>
          <w:szCs w:val="20"/>
        </w:rPr>
        <w:t>W</w:t>
      </w:r>
      <w:r w:rsidR="00AF6D8E" w:rsidRPr="00A36CD1">
        <w:rPr>
          <w:rFonts w:ascii="Times New Roman" w:hAnsi="Times New Roman" w:cs="Times New Roman"/>
          <w:sz w:val="20"/>
          <w:szCs w:val="20"/>
          <w:vertAlign w:val="subscript"/>
        </w:rPr>
        <w:t>1</w:t>
      </w:r>
      <w:r w:rsidR="00AF6D8E" w:rsidRPr="00A36CD1">
        <w:rPr>
          <w:rFonts w:ascii="Times New Roman" w:hAnsi="Times New Roman" w:cs="Times New Roman"/>
          <w:sz w:val="20"/>
          <w:szCs w:val="20"/>
        </w:rPr>
        <w:t xml:space="preserve"> and </w:t>
      </w:r>
      <w:r w:rsidR="00AF6D8E" w:rsidRPr="00A36CD1">
        <w:rPr>
          <w:rFonts w:ascii="Times New Roman" w:hAnsi="Times New Roman" w:cs="Times New Roman"/>
          <w:i/>
          <w:sz w:val="20"/>
          <w:szCs w:val="20"/>
        </w:rPr>
        <w:t>W</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Based on the DM’s justification, the control </w:t>
      </w:r>
      <w:r w:rsidR="00AF6D8E" w:rsidRPr="00A36CD1">
        <w:rPr>
          <w:rFonts w:ascii="Times New Roman" w:hAnsi="Times New Roman" w:cs="Times New Roman"/>
          <w:i/>
          <w:sz w:val="20"/>
          <w:szCs w:val="20"/>
        </w:rPr>
        <w:t>PE</w:t>
      </w:r>
      <w:r w:rsidR="00AF6D8E" w:rsidRPr="00A36CD1">
        <w:rPr>
          <w:rFonts w:ascii="Times New Roman" w:hAnsi="Times New Roman" w:cs="Times New Roman"/>
          <w:sz w:val="20"/>
          <w:szCs w:val="20"/>
        </w:rPr>
        <w:t xml:space="preserve"> is effectively suggested to direct</w:t>
      </w:r>
      <w:r w:rsidR="00623EA4">
        <w:rPr>
          <w:rFonts w:ascii="Times New Roman" w:hAnsi="Times New Roman" w:cs="Times New Roman"/>
          <w:sz w:val="20"/>
          <w:szCs w:val="20"/>
        </w:rPr>
        <w:t>ly</w:t>
      </w:r>
      <w:r w:rsidR="00AF6D8E" w:rsidRPr="00A36CD1">
        <w:rPr>
          <w:rFonts w:ascii="Times New Roman" w:hAnsi="Times New Roman" w:cs="Times New Roman"/>
          <w:sz w:val="20"/>
          <w:szCs w:val="20"/>
        </w:rPr>
        <w:t xml:space="preserve"> impact</w:t>
      </w:r>
      <w:r w:rsidR="0055232E">
        <w:rPr>
          <w:rFonts w:ascii="Times New Roman" w:hAnsi="Times New Roman" w:cs="Times New Roman"/>
          <w:sz w:val="20"/>
          <w:szCs w:val="20"/>
        </w:rPr>
        <w:t>,</w:t>
      </w:r>
      <w:r w:rsidR="00AF6D8E" w:rsidRPr="00A36CD1">
        <w:rPr>
          <w:rFonts w:ascii="Times New Roman" w:hAnsi="Times New Roman" w:cs="Times New Roman"/>
          <w:sz w:val="20"/>
          <w:szCs w:val="20"/>
        </w:rPr>
        <w:t xml:space="preserve"> protect employees, improve the safety culture, and </w:t>
      </w:r>
      <w:r w:rsidR="00A328CC" w:rsidRPr="00A36CD1">
        <w:rPr>
          <w:rFonts w:ascii="Times New Roman" w:hAnsi="Times New Roman" w:cs="Times New Roman"/>
          <w:sz w:val="20"/>
          <w:szCs w:val="20"/>
        </w:rPr>
        <w:t>becom</w:t>
      </w:r>
      <w:r w:rsidR="005658EA">
        <w:rPr>
          <w:rFonts w:ascii="Times New Roman" w:hAnsi="Times New Roman" w:cs="Times New Roman"/>
          <w:sz w:val="20"/>
          <w:szCs w:val="20"/>
        </w:rPr>
        <w:t xml:space="preserve">e </w:t>
      </w:r>
      <w:r w:rsidR="00A328CC" w:rsidRPr="00A36CD1">
        <w:rPr>
          <w:rFonts w:ascii="Times New Roman" w:hAnsi="Times New Roman" w:cs="Times New Roman"/>
          <w:sz w:val="20"/>
          <w:szCs w:val="20"/>
        </w:rPr>
        <w:t>less cost</w:t>
      </w:r>
      <w:r w:rsidR="000973BD">
        <w:rPr>
          <w:rFonts w:ascii="Times New Roman" w:hAnsi="Times New Roman" w:cs="Times New Roman"/>
          <w:sz w:val="20"/>
          <w:szCs w:val="20"/>
        </w:rPr>
        <w:t>ly</w:t>
      </w:r>
      <w:r w:rsidR="00A328CC" w:rsidRPr="00A36CD1">
        <w:rPr>
          <w:rFonts w:ascii="Times New Roman" w:hAnsi="Times New Roman" w:cs="Times New Roman"/>
          <w:sz w:val="20"/>
          <w:szCs w:val="20"/>
        </w:rPr>
        <w:t>.</w:t>
      </w:r>
      <w:r w:rsidR="00C52B19">
        <w:rPr>
          <w:rFonts w:ascii="Times New Roman" w:hAnsi="Times New Roman" w:cs="Times New Roman"/>
          <w:sz w:val="20"/>
          <w:szCs w:val="20"/>
        </w:rPr>
        <w:t xml:space="preserve"> </w:t>
      </w:r>
    </w:p>
    <w:p w14:paraId="4E8E7231" w14:textId="2EF41C2C" w:rsidR="00A328CC" w:rsidRPr="00A36CD1" w:rsidRDefault="00A328CC"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In addition, the control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is the second</w:t>
      </w:r>
      <w:r w:rsidR="0055232E">
        <w:rPr>
          <w:rFonts w:ascii="Times New Roman" w:hAnsi="Times New Roman" w:cs="Times New Roman"/>
          <w:sz w:val="20"/>
          <w:szCs w:val="20"/>
        </w:rPr>
        <w:t>-</w:t>
      </w:r>
      <w:r w:rsidRPr="00A36CD1">
        <w:rPr>
          <w:rFonts w:ascii="Times New Roman" w:hAnsi="Times New Roman" w:cs="Times New Roman"/>
          <w:sz w:val="20"/>
          <w:szCs w:val="20"/>
        </w:rPr>
        <w:t xml:space="preserve">best strategy to control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00EF2CAC">
        <w:rPr>
          <w:rFonts w:ascii="Times New Roman" w:hAnsi="Times New Roman" w:cs="Times New Roman"/>
          <w:sz w:val="20"/>
          <w:szCs w:val="20"/>
        </w:rPr>
        <w:t>,</w:t>
      </w:r>
      <w:r w:rsidRPr="00A36CD1">
        <w:rPr>
          <w:rFonts w:ascii="Times New Roman" w:hAnsi="Times New Roman" w:cs="Times New Roman"/>
          <w:sz w:val="20"/>
          <w:szCs w:val="20"/>
        </w:rPr>
        <w:t xml:space="preserve"> which previously are categorized as chemical hazard risks. In this case, the proposed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is the health access for workers that may be provided in-house (in-house first aid service) or occupational safety insurance </w:t>
      </w:r>
      <w:r w:rsidR="00C23DC4">
        <w:rPr>
          <w:rFonts w:ascii="Times New Roman" w:hAnsi="Times New Roman" w:cs="Times New Roman"/>
          <w:sz w:val="20"/>
          <w:szCs w:val="20"/>
        </w:rPr>
        <w:t>and</w:t>
      </w:r>
      <w:r w:rsidRPr="00A36CD1">
        <w:rPr>
          <w:rFonts w:ascii="Times New Roman" w:hAnsi="Times New Roman" w:cs="Times New Roman"/>
          <w:sz w:val="20"/>
          <w:szCs w:val="20"/>
        </w:rPr>
        <w:t xml:space="preserve"> health insurance. The insurances should be provided by the company even if it is a medium-sized company as the Indonesian government has also provided various scheme</w:t>
      </w:r>
      <w:r w:rsidR="00674D40">
        <w:rPr>
          <w:rFonts w:ascii="Times New Roman" w:hAnsi="Times New Roman" w:cs="Times New Roman"/>
          <w:sz w:val="20"/>
          <w:szCs w:val="20"/>
        </w:rPr>
        <w:t>s</w:t>
      </w:r>
      <w:r w:rsidRPr="00A36CD1">
        <w:rPr>
          <w:rFonts w:ascii="Times New Roman" w:hAnsi="Times New Roman" w:cs="Times New Roman"/>
          <w:sz w:val="20"/>
          <w:szCs w:val="20"/>
        </w:rPr>
        <w:t xml:space="preserve"> regarding the OHS services. Thirdly, the control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is also considered to respond </w:t>
      </w:r>
      <w:r w:rsidR="00EF486F">
        <w:rPr>
          <w:rFonts w:ascii="Times New Roman" w:hAnsi="Times New Roman" w:cs="Times New Roman"/>
          <w:sz w:val="20"/>
          <w:szCs w:val="20"/>
        </w:rPr>
        <w:t xml:space="preserve">to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using a tailor-made tool cover adjusted to the material and equipment to avoid particles contact. </w:t>
      </w:r>
      <w:r w:rsidR="003553B8" w:rsidRPr="00A36CD1">
        <w:rPr>
          <w:rFonts w:ascii="Times New Roman" w:hAnsi="Times New Roman" w:cs="Times New Roman"/>
          <w:sz w:val="20"/>
          <w:szCs w:val="20"/>
        </w:rPr>
        <w:t xml:space="preserve">Finally, this study </w:t>
      </w:r>
      <w:r w:rsidR="00AB183C">
        <w:rPr>
          <w:rFonts w:ascii="Times New Roman" w:hAnsi="Times New Roman" w:cs="Times New Roman"/>
          <w:sz w:val="20"/>
          <w:szCs w:val="20"/>
        </w:rPr>
        <w:t xml:space="preserve">can </w:t>
      </w:r>
      <w:r w:rsidR="003553B8" w:rsidRPr="00A36CD1">
        <w:rPr>
          <w:rFonts w:ascii="Times New Roman" w:hAnsi="Times New Roman" w:cs="Times New Roman"/>
          <w:sz w:val="20"/>
          <w:szCs w:val="20"/>
        </w:rPr>
        <w:t xml:space="preserve">provide </w:t>
      </w:r>
      <w:r w:rsidR="00BE1A58">
        <w:rPr>
          <w:rFonts w:ascii="Times New Roman" w:hAnsi="Times New Roman" w:cs="Times New Roman"/>
          <w:sz w:val="20"/>
          <w:szCs w:val="20"/>
        </w:rPr>
        <w:t>a</w:t>
      </w:r>
      <w:r w:rsidR="00EF486F">
        <w:rPr>
          <w:rFonts w:ascii="Times New Roman" w:hAnsi="Times New Roman" w:cs="Times New Roman"/>
          <w:sz w:val="20"/>
          <w:szCs w:val="20"/>
        </w:rPr>
        <w:t xml:space="preserve"> </w:t>
      </w:r>
      <w:r w:rsidR="003553B8" w:rsidRPr="00A36CD1">
        <w:rPr>
          <w:rFonts w:ascii="Times New Roman" w:hAnsi="Times New Roman" w:cs="Times New Roman"/>
          <w:sz w:val="20"/>
          <w:szCs w:val="20"/>
        </w:rPr>
        <w:t xml:space="preserve">better and </w:t>
      </w:r>
      <w:r w:rsidR="00AB183C">
        <w:rPr>
          <w:rFonts w:ascii="Times New Roman" w:hAnsi="Times New Roman" w:cs="Times New Roman"/>
          <w:sz w:val="20"/>
          <w:szCs w:val="20"/>
        </w:rPr>
        <w:t xml:space="preserve">more </w:t>
      </w:r>
      <w:r w:rsidR="00BE1A58" w:rsidRPr="00BE1A58">
        <w:rPr>
          <w:rFonts w:ascii="Times New Roman" w:hAnsi="Times New Roman" w:cs="Times New Roman"/>
          <w:sz w:val="20"/>
          <w:szCs w:val="20"/>
        </w:rPr>
        <w:t xml:space="preserve">appropriate </w:t>
      </w:r>
      <w:r w:rsidR="003553B8" w:rsidRPr="00A36CD1">
        <w:rPr>
          <w:rFonts w:ascii="Times New Roman" w:hAnsi="Times New Roman" w:cs="Times New Roman"/>
          <w:sz w:val="20"/>
          <w:szCs w:val="20"/>
        </w:rPr>
        <w:t xml:space="preserve">solution in a more structured and understandable stage. Developed in this case, the furniture manufacturer should not apply all the controls to mitigate the critical risks. The company is only encouraged to pay attention to the most significant risk controls </w:t>
      </w:r>
      <w:r w:rsidR="003553B8" w:rsidRPr="00A36CD1">
        <w:rPr>
          <w:rFonts w:ascii="Times New Roman" w:hAnsi="Times New Roman" w:cs="Times New Roman"/>
          <w:sz w:val="20"/>
          <w:szCs w:val="20"/>
        </w:rPr>
        <w:lastRenderedPageBreak/>
        <w:t xml:space="preserve">instead. Moreover, the BWM taken in this study makes a more consistent risk </w:t>
      </w:r>
      <w:r w:rsidR="00172185">
        <w:rPr>
          <w:rFonts w:ascii="Times New Roman" w:hAnsi="Times New Roman" w:cs="Times New Roman"/>
          <w:sz w:val="20"/>
          <w:szCs w:val="20"/>
        </w:rPr>
        <w:t>control</w:t>
      </w:r>
      <w:r w:rsidR="003553B8" w:rsidRPr="00A36CD1">
        <w:rPr>
          <w:rFonts w:ascii="Times New Roman" w:hAnsi="Times New Roman" w:cs="Times New Roman"/>
          <w:sz w:val="20"/>
          <w:szCs w:val="20"/>
        </w:rPr>
        <w:t xml:space="preserve"> </w:t>
      </w:r>
      <w:r w:rsidR="00172185">
        <w:rPr>
          <w:rFonts w:ascii="Times New Roman" w:hAnsi="Times New Roman" w:cs="Times New Roman"/>
          <w:sz w:val="20"/>
          <w:szCs w:val="20"/>
        </w:rPr>
        <w:t xml:space="preserve">through </w:t>
      </w:r>
      <w:r w:rsidR="005A4010">
        <w:rPr>
          <w:rFonts w:ascii="Times New Roman" w:hAnsi="Times New Roman" w:cs="Times New Roman"/>
          <w:sz w:val="20"/>
          <w:szCs w:val="20"/>
        </w:rPr>
        <w:t xml:space="preserve">a </w:t>
      </w:r>
      <w:r w:rsidR="003553B8" w:rsidRPr="00A36CD1">
        <w:rPr>
          <w:rFonts w:ascii="Times New Roman" w:hAnsi="Times New Roman" w:cs="Times New Roman"/>
          <w:sz w:val="20"/>
          <w:szCs w:val="20"/>
        </w:rPr>
        <w:t>quantitative decision-making process.</w:t>
      </w:r>
      <w:r w:rsidR="00C52B19">
        <w:rPr>
          <w:rFonts w:ascii="Times New Roman" w:hAnsi="Times New Roman" w:cs="Times New Roman"/>
        </w:rPr>
        <w:t xml:space="preserve"> </w:t>
      </w:r>
    </w:p>
    <w:p w14:paraId="49BF8DED" w14:textId="77777777" w:rsidR="00466E99" w:rsidRPr="003F5143" w:rsidRDefault="00A36CD1" w:rsidP="00A36CD1">
      <w:pPr>
        <w:spacing w:before="240" w:after="240" w:line="240" w:lineRule="auto"/>
        <w:jc w:val="center"/>
        <w:rPr>
          <w:rFonts w:ascii="Times New Roman" w:hAnsi="Times New Roman" w:cs="Times New Roman"/>
          <w:b/>
          <w:sz w:val="24"/>
        </w:rPr>
      </w:pPr>
      <w:r w:rsidRPr="003F5143">
        <w:rPr>
          <w:rFonts w:ascii="Times New Roman" w:hAnsi="Times New Roman" w:cs="Times New Roman"/>
          <w:b/>
          <w:sz w:val="24"/>
        </w:rPr>
        <w:t>CONCLUSION</w:t>
      </w:r>
    </w:p>
    <w:p w14:paraId="54B4ABEA" w14:textId="77777777" w:rsidR="006C5779" w:rsidRPr="00A36CD1" w:rsidRDefault="0095076E" w:rsidP="00A36CD1">
      <w:pPr>
        <w:spacing w:after="0" w:line="240" w:lineRule="auto"/>
        <w:ind w:firstLine="284"/>
        <w:jc w:val="both"/>
        <w:rPr>
          <w:rFonts w:ascii="Times New Roman" w:hAnsi="Times New Roman" w:cs="Times New Roman"/>
          <w:sz w:val="20"/>
        </w:rPr>
      </w:pPr>
      <w:r w:rsidRPr="00A36CD1">
        <w:rPr>
          <w:rFonts w:ascii="Times New Roman" w:hAnsi="Times New Roman" w:cs="Times New Roman"/>
          <w:sz w:val="20"/>
        </w:rPr>
        <w:t xml:space="preserve">This study elaborates the occupational risk assessment decision-making process more structured and better by integrating the traditional risk assessment method and MCDM. The BWM method applied in this study can provide the risk control priority from the best to the worst more consistently. Based on a case study demonstrated, the control </w:t>
      </w:r>
      <w:r w:rsidRPr="00A36CD1">
        <w:rPr>
          <w:rFonts w:ascii="Times New Roman" w:hAnsi="Times New Roman" w:cs="Times New Roman"/>
          <w:i/>
          <w:sz w:val="20"/>
        </w:rPr>
        <w:t>PE</w:t>
      </w:r>
      <w:r w:rsidRPr="00A36CD1">
        <w:rPr>
          <w:rFonts w:ascii="Times New Roman" w:hAnsi="Times New Roman" w:cs="Times New Roman"/>
          <w:sz w:val="20"/>
        </w:rPr>
        <w:t xml:space="preserve"> is the best control strategy for all types of critical risks, and </w:t>
      </w:r>
      <w:r w:rsidRPr="00A36CD1">
        <w:rPr>
          <w:rFonts w:ascii="Times New Roman" w:hAnsi="Times New Roman" w:cs="Times New Roman"/>
          <w:i/>
          <w:sz w:val="20"/>
        </w:rPr>
        <w:t>AC</w:t>
      </w:r>
      <w:r w:rsidRPr="00A36CD1">
        <w:rPr>
          <w:rFonts w:ascii="Times New Roman" w:hAnsi="Times New Roman" w:cs="Times New Roman"/>
          <w:sz w:val="20"/>
        </w:rPr>
        <w:t xml:space="preserve"> and </w:t>
      </w:r>
      <w:r w:rsidRPr="00A36CD1">
        <w:rPr>
          <w:rFonts w:ascii="Times New Roman" w:hAnsi="Times New Roman" w:cs="Times New Roman"/>
          <w:i/>
          <w:sz w:val="20"/>
        </w:rPr>
        <w:t>EC</w:t>
      </w:r>
      <w:r w:rsidRPr="00A36CD1">
        <w:rPr>
          <w:rFonts w:ascii="Times New Roman" w:hAnsi="Times New Roman" w:cs="Times New Roman"/>
          <w:sz w:val="20"/>
        </w:rPr>
        <w:t xml:space="preserve"> are also considered for particular chemical risks. Additionally, the screened controls may also reflect the actual deteriorating working environment.</w:t>
      </w:r>
      <w:r w:rsidR="00C52B19">
        <w:rPr>
          <w:rFonts w:ascii="Times New Roman" w:hAnsi="Times New Roman" w:cs="Times New Roman"/>
          <w:sz w:val="20"/>
        </w:rPr>
        <w:t xml:space="preserve"> </w:t>
      </w:r>
    </w:p>
    <w:p w14:paraId="323422A6" w14:textId="77777777" w:rsidR="0095076E" w:rsidRDefault="006C5779" w:rsidP="00A36CD1">
      <w:pPr>
        <w:spacing w:after="0" w:line="240" w:lineRule="auto"/>
        <w:ind w:firstLine="284"/>
        <w:jc w:val="both"/>
        <w:rPr>
          <w:rFonts w:ascii="Times New Roman" w:hAnsi="Times New Roman" w:cs="Times New Roman"/>
        </w:rPr>
      </w:pPr>
      <w:r w:rsidRPr="00A36CD1">
        <w:rPr>
          <w:rFonts w:ascii="Times New Roman" w:hAnsi="Times New Roman" w:cs="Times New Roman"/>
          <w:sz w:val="20"/>
        </w:rPr>
        <w:t>A</w:t>
      </w:r>
      <w:r w:rsidR="0095076E" w:rsidRPr="00A36CD1">
        <w:rPr>
          <w:rFonts w:ascii="Times New Roman" w:hAnsi="Times New Roman" w:cs="Times New Roman"/>
          <w:sz w:val="20"/>
        </w:rPr>
        <w:t xml:space="preserve"> further study is strongly encouraged as the case taken in this study only addresses two hazard risks. Meanwhile, othe</w:t>
      </w:r>
      <w:r w:rsidRPr="00A36CD1">
        <w:rPr>
          <w:rFonts w:ascii="Times New Roman" w:hAnsi="Times New Roman" w:cs="Times New Roman"/>
          <w:sz w:val="20"/>
        </w:rPr>
        <w:t>r</w:t>
      </w:r>
      <w:r w:rsidR="0095076E" w:rsidRPr="00A36CD1">
        <w:rPr>
          <w:rFonts w:ascii="Times New Roman" w:hAnsi="Times New Roman" w:cs="Times New Roman"/>
          <w:sz w:val="20"/>
        </w:rPr>
        <w:t xml:space="preserve"> hazard risks such as biological risks and psych</w:t>
      </w:r>
      <w:r w:rsidRPr="00A36CD1">
        <w:rPr>
          <w:rFonts w:ascii="Times New Roman" w:hAnsi="Times New Roman" w:cs="Times New Roman"/>
          <w:sz w:val="20"/>
        </w:rPr>
        <w:t>osocial risks may lead to different approaches. As the working environment becomes more complex, the discussion will be more intense not only on the context but also on the method’s capacity.</w:t>
      </w:r>
      <w:r w:rsidR="00C52B19">
        <w:rPr>
          <w:rFonts w:ascii="Times New Roman" w:hAnsi="Times New Roman" w:cs="Times New Roman"/>
        </w:rPr>
        <w:t xml:space="preserve"> </w:t>
      </w:r>
    </w:p>
    <w:p w14:paraId="152210B3" w14:textId="77777777" w:rsidR="00385605" w:rsidRPr="00D20485" w:rsidRDefault="00385605" w:rsidP="00385605">
      <w:pPr>
        <w:spacing w:before="240" w:after="240" w:line="240" w:lineRule="auto"/>
        <w:jc w:val="center"/>
        <w:rPr>
          <w:rFonts w:ascii="Times New Roman" w:hAnsi="Times New Roman" w:cs="Times New Roman"/>
          <w:b/>
          <w:sz w:val="24"/>
        </w:rPr>
      </w:pPr>
      <w:r w:rsidRPr="00D20485">
        <w:rPr>
          <w:rFonts w:ascii="Times New Roman" w:hAnsi="Times New Roman" w:cs="Times New Roman"/>
          <w:b/>
          <w:sz w:val="24"/>
        </w:rPr>
        <w:t>ACKNOWLEDGMENT</w:t>
      </w:r>
    </w:p>
    <w:p w14:paraId="56E76710" w14:textId="77777777" w:rsidR="00385605" w:rsidRPr="00D20485" w:rsidRDefault="00385605" w:rsidP="00385605">
      <w:pPr>
        <w:spacing w:after="0" w:line="240" w:lineRule="auto"/>
        <w:ind w:firstLine="284"/>
        <w:jc w:val="both"/>
        <w:rPr>
          <w:rFonts w:ascii="Times New Roman" w:hAnsi="Times New Roman" w:cs="Times New Roman"/>
          <w:sz w:val="20"/>
        </w:rPr>
      </w:pPr>
      <w:r w:rsidRPr="00D20485">
        <w:rPr>
          <w:rFonts w:ascii="Times New Roman" w:hAnsi="Times New Roman" w:cs="Times New Roman"/>
          <w:sz w:val="20"/>
        </w:rPr>
        <w:t xml:space="preserve">The authors </w:t>
      </w:r>
      <w:r w:rsidR="00D20485" w:rsidRPr="00D20485">
        <w:rPr>
          <w:rFonts w:ascii="Times New Roman" w:hAnsi="Times New Roman" w:cs="Times New Roman"/>
          <w:sz w:val="20"/>
        </w:rPr>
        <w:t>acknowledge the support from the Department of Industrial Engineering</w:t>
      </w:r>
      <w:r w:rsidRPr="00D20485">
        <w:rPr>
          <w:rFonts w:ascii="Times New Roman" w:hAnsi="Times New Roman" w:cs="Times New Roman"/>
          <w:sz w:val="20"/>
        </w:rPr>
        <w:t xml:space="preserve"> </w:t>
      </w:r>
      <w:r w:rsidR="00D20485" w:rsidRPr="00D20485">
        <w:rPr>
          <w:rFonts w:ascii="Times New Roman" w:hAnsi="Times New Roman" w:cs="Times New Roman"/>
          <w:sz w:val="20"/>
        </w:rPr>
        <w:t>of</w:t>
      </w:r>
      <w:r w:rsidRPr="00D20485">
        <w:rPr>
          <w:rFonts w:ascii="Times New Roman" w:hAnsi="Times New Roman" w:cs="Times New Roman"/>
          <w:sz w:val="20"/>
        </w:rPr>
        <w:t xml:space="preserve"> Universitas Sarjanawiyata Tamansiswa Indonesia</w:t>
      </w:r>
      <w:r w:rsidR="00D20485" w:rsidRPr="00D20485">
        <w:rPr>
          <w:rFonts w:ascii="Times New Roman" w:hAnsi="Times New Roman" w:cs="Times New Roman"/>
          <w:sz w:val="20"/>
        </w:rPr>
        <w:t xml:space="preserve"> </w:t>
      </w:r>
      <w:r w:rsidRPr="00D20485">
        <w:rPr>
          <w:rFonts w:ascii="Times New Roman" w:hAnsi="Times New Roman" w:cs="Times New Roman"/>
          <w:sz w:val="20"/>
        </w:rPr>
        <w:t>to carry out this research.</w:t>
      </w:r>
    </w:p>
    <w:p w14:paraId="0669A7F5" w14:textId="77777777" w:rsidR="00FD429E" w:rsidRPr="00A36CD1" w:rsidRDefault="00A36CD1" w:rsidP="00A36CD1">
      <w:pPr>
        <w:spacing w:before="240" w:after="240" w:line="240" w:lineRule="auto"/>
        <w:jc w:val="center"/>
        <w:rPr>
          <w:rFonts w:ascii="Times New Roman" w:hAnsi="Times New Roman" w:cs="Times New Roman"/>
          <w:b/>
          <w:sz w:val="24"/>
        </w:rPr>
      </w:pPr>
      <w:r w:rsidRPr="00A36CD1">
        <w:rPr>
          <w:rFonts w:ascii="Times New Roman" w:hAnsi="Times New Roman" w:cs="Times New Roman"/>
          <w:b/>
          <w:sz w:val="24"/>
        </w:rPr>
        <w:t>REFERENCES</w:t>
      </w:r>
    </w:p>
    <w:p w14:paraId="1E5D1EFF"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Fonts w:ascii="Times New Roman" w:hAnsi="Times New Roman" w:cs="Times New Roman"/>
          <w:color w:val="000000" w:themeColor="text1"/>
          <w:sz w:val="20"/>
          <w:szCs w:val="20"/>
        </w:rPr>
        <w:fldChar w:fldCharType="begin" w:fldLock="1"/>
      </w:r>
      <w:r w:rsidRPr="00733094">
        <w:rPr>
          <w:rFonts w:ascii="Times New Roman" w:hAnsi="Times New Roman" w:cs="Times New Roman"/>
          <w:color w:val="000000" w:themeColor="text1"/>
          <w:sz w:val="20"/>
          <w:szCs w:val="20"/>
        </w:rPr>
        <w:instrText xml:space="preserve">ADDIN Mendeley Bibliography CSL_BIBLIOGRAPHY </w:instrText>
      </w:r>
      <w:r w:rsidRPr="00733094">
        <w:rPr>
          <w:rFonts w:ascii="Times New Roman" w:hAnsi="Times New Roman" w:cs="Times New Roman"/>
          <w:color w:val="000000" w:themeColor="text1"/>
          <w:sz w:val="20"/>
          <w:szCs w:val="20"/>
        </w:rPr>
        <w:fldChar w:fldCharType="separate"/>
      </w:r>
      <w:r w:rsidRPr="00733094">
        <w:rPr>
          <w:rStyle w:val="selectable"/>
          <w:rFonts w:ascii="Times New Roman" w:hAnsi="Times New Roman" w:cs="Times New Roman"/>
          <w:color w:val="000000" w:themeColor="text1"/>
          <w:sz w:val="20"/>
          <w:szCs w:val="20"/>
        </w:rPr>
        <w:t>T. Santia, Liputan6.Com (2021).</w:t>
      </w:r>
    </w:p>
    <w:p w14:paraId="757AF0EE"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B. Pradewo, Jawapos.Com (2021).</w:t>
      </w:r>
    </w:p>
    <w:p w14:paraId="0879C191"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H. Arimbi, M. Puspasari and D. Syaifullah, </w:t>
      </w:r>
      <w:r w:rsidRPr="00733094">
        <w:rPr>
          <w:rFonts w:ascii="Times New Roman" w:hAnsi="Times New Roman" w:cs="Times New Roman"/>
          <w:color w:val="000000" w:themeColor="text1"/>
          <w:sz w:val="20"/>
          <w:szCs w:val="20"/>
        </w:rPr>
        <w:t>IOP Conf. Ser.: Mater. Sci. Eng.</w:t>
      </w:r>
      <w:r w:rsidRPr="00733094">
        <w:rPr>
          <w:rStyle w:val="selectable"/>
          <w:rFonts w:ascii="Times New Roman" w:hAnsi="Times New Roman" w:cs="Times New Roman"/>
          <w:color w:val="000000" w:themeColor="text1"/>
          <w:sz w:val="20"/>
          <w:szCs w:val="20"/>
        </w:rPr>
        <w:t xml:space="preserve"> (2019).</w:t>
      </w:r>
    </w:p>
    <w:p w14:paraId="420388C1"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Rodrigues, P. Arezes and C. Leão, </w:t>
      </w:r>
      <w:r w:rsidRPr="00733094">
        <w:rPr>
          <w:rFonts w:ascii="Times New Roman" w:hAnsi="Times New Roman" w:cs="Times New Roman"/>
          <w:color w:val="000000" w:themeColor="text1"/>
          <w:sz w:val="20"/>
          <w:szCs w:val="20"/>
        </w:rPr>
        <w:t>Theor. Issues Ergon. Sci.</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16</w:t>
      </w:r>
      <w:r w:rsidRPr="00733094">
        <w:rPr>
          <w:rStyle w:val="selectable"/>
          <w:rFonts w:ascii="Times New Roman" w:hAnsi="Times New Roman" w:cs="Times New Roman"/>
          <w:color w:val="000000" w:themeColor="text1"/>
          <w:sz w:val="20"/>
          <w:szCs w:val="20"/>
        </w:rPr>
        <w:t>, (2015).</w:t>
      </w:r>
    </w:p>
    <w:p w14:paraId="1CA22CFB"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E. Delice and G. Can, </w:t>
      </w:r>
      <w:r w:rsidRPr="00733094">
        <w:rPr>
          <w:rFonts w:ascii="Times New Roman" w:hAnsi="Times New Roman" w:cs="Times New Roman"/>
          <w:bCs/>
          <w:color w:val="000000" w:themeColor="text1"/>
          <w:sz w:val="20"/>
          <w:szCs w:val="20"/>
        </w:rPr>
        <w:t>Soft Comput</w:t>
      </w:r>
      <w:r w:rsidRPr="00733094">
        <w:rPr>
          <w:rFonts w:ascii="Times New Roman" w:hAnsi="Times New Roman" w:cs="Times New Roman"/>
          <w:color w:val="000000" w:themeColor="text1"/>
          <w:sz w:val="20"/>
          <w:szCs w:val="20"/>
        </w:rPr>
        <w:t>.</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24</w:t>
      </w:r>
      <w:r w:rsidRPr="00733094">
        <w:rPr>
          <w:rStyle w:val="selectable"/>
          <w:rFonts w:ascii="Times New Roman" w:hAnsi="Times New Roman" w:cs="Times New Roman"/>
          <w:color w:val="000000" w:themeColor="text1"/>
          <w:sz w:val="20"/>
          <w:szCs w:val="20"/>
        </w:rPr>
        <w:t>, (2020).</w:t>
      </w:r>
    </w:p>
    <w:p w14:paraId="14A45CFF"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E. Bakhtavar and S. Yousefi, </w:t>
      </w:r>
      <w:r w:rsidRPr="00733094">
        <w:rPr>
          <w:rFonts w:ascii="Times New Roman" w:hAnsi="Times New Roman" w:cs="Times New Roman"/>
          <w:color w:val="000000" w:themeColor="text1"/>
          <w:sz w:val="20"/>
          <w:szCs w:val="20"/>
        </w:rPr>
        <w:t>Stoch. Environ. Res.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32</w:t>
      </w:r>
      <w:r w:rsidRPr="00733094">
        <w:rPr>
          <w:rStyle w:val="selectable"/>
          <w:rFonts w:ascii="Times New Roman" w:hAnsi="Times New Roman" w:cs="Times New Roman"/>
          <w:color w:val="000000" w:themeColor="text1"/>
          <w:sz w:val="20"/>
          <w:szCs w:val="20"/>
        </w:rPr>
        <w:t>, (2018).</w:t>
      </w:r>
    </w:p>
    <w:p w14:paraId="009064E1"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P. Marhavilas, M. Filippidis, G. Koulinas and D. Koulouriotis, </w:t>
      </w:r>
      <w:r w:rsidRPr="00733094">
        <w:rPr>
          <w:rFonts w:ascii="Times New Roman" w:hAnsi="Times New Roman" w:cs="Times New Roman"/>
          <w:color w:val="000000" w:themeColor="text1"/>
          <w:sz w:val="20"/>
          <w:szCs w:val="20"/>
        </w:rPr>
        <w:t>Sustainability</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12</w:t>
      </w:r>
      <w:r w:rsidRPr="00733094">
        <w:rPr>
          <w:rStyle w:val="selectable"/>
          <w:rFonts w:ascii="Times New Roman" w:hAnsi="Times New Roman" w:cs="Times New Roman"/>
          <w:color w:val="000000" w:themeColor="text1"/>
          <w:sz w:val="20"/>
          <w:szCs w:val="20"/>
        </w:rPr>
        <w:t>, (2020).</w:t>
      </w:r>
    </w:p>
    <w:p w14:paraId="3E7AAEBB"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ó. Özdemir, İ. Altinpinar and F. Demirel, </w:t>
      </w:r>
      <w:r w:rsidRPr="00733094">
        <w:rPr>
          <w:rFonts w:ascii="Times New Roman" w:hAnsi="Times New Roman" w:cs="Times New Roman"/>
          <w:iCs/>
          <w:noProof/>
          <w:color w:val="000000" w:themeColor="text1"/>
          <w:sz w:val="20"/>
          <w:szCs w:val="20"/>
        </w:rPr>
        <w:t>TransNav, Int. J. Mar. Navig. Saf. Sea Transp.</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12</w:t>
      </w:r>
      <w:r w:rsidRPr="00733094">
        <w:rPr>
          <w:rStyle w:val="selectable"/>
          <w:rFonts w:ascii="Times New Roman" w:hAnsi="Times New Roman" w:cs="Times New Roman"/>
          <w:color w:val="000000" w:themeColor="text1"/>
          <w:sz w:val="20"/>
          <w:szCs w:val="20"/>
        </w:rPr>
        <w:t>, (2018).</w:t>
      </w:r>
    </w:p>
    <w:p w14:paraId="038E0F1C" w14:textId="77777777" w:rsidR="00864360" w:rsidRPr="00733094" w:rsidRDefault="00864360" w:rsidP="00864360">
      <w:pPr>
        <w:pStyle w:val="ListParagraph"/>
        <w:widowControl w:val="0"/>
        <w:numPr>
          <w:ilvl w:val="0"/>
          <w:numId w:val="5"/>
        </w:numPr>
        <w:autoSpaceDE w:val="0"/>
        <w:autoSpaceDN w:val="0"/>
        <w:adjustRightInd w:val="0"/>
        <w:spacing w:before="100" w:beforeAutospacing="1" w:after="0" w:afterAutospacing="1" w:line="240" w:lineRule="auto"/>
        <w:ind w:left="426" w:hanging="426"/>
        <w:jc w:val="both"/>
        <w:outlineLvl w:val="1"/>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Gul, M. Ak and A. Guneri, </w:t>
      </w:r>
      <w:r w:rsidRPr="00733094">
        <w:rPr>
          <w:rFonts w:ascii="Times New Roman" w:hAnsi="Times New Roman" w:cs="Times New Roman"/>
          <w:color w:val="000000" w:themeColor="text1"/>
          <w:sz w:val="20"/>
          <w:szCs w:val="20"/>
        </w:rPr>
        <w:t>Hum. Ecol.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23</w:t>
      </w:r>
      <w:r w:rsidRPr="00733094">
        <w:rPr>
          <w:rStyle w:val="selectable"/>
          <w:rFonts w:ascii="Times New Roman" w:hAnsi="Times New Roman" w:cs="Times New Roman"/>
          <w:color w:val="000000" w:themeColor="text1"/>
          <w:sz w:val="20"/>
          <w:szCs w:val="20"/>
        </w:rPr>
        <w:t>, (2016).</w:t>
      </w:r>
    </w:p>
    <w:p w14:paraId="7BE65592"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Mete, </w:t>
      </w:r>
      <w:r w:rsidRPr="00733094">
        <w:rPr>
          <w:rFonts w:ascii="Times New Roman" w:hAnsi="Times New Roman" w:cs="Times New Roman"/>
          <w:color w:val="000000" w:themeColor="text1"/>
          <w:sz w:val="20"/>
          <w:szCs w:val="20"/>
        </w:rPr>
        <w:t>Hum. Ecol.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25</w:t>
      </w:r>
      <w:r w:rsidRPr="00733094">
        <w:rPr>
          <w:rStyle w:val="selectable"/>
          <w:rFonts w:ascii="Times New Roman" w:hAnsi="Times New Roman" w:cs="Times New Roman"/>
          <w:color w:val="000000" w:themeColor="text1"/>
          <w:sz w:val="20"/>
          <w:szCs w:val="20"/>
        </w:rPr>
        <w:t>, (2019).</w:t>
      </w:r>
    </w:p>
    <w:p w14:paraId="4E6DCF47"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Mohandes, H. Sadeghi, A. Mahdiyar, S. Durdyev, A. Banaitis, K. Yahya and S. Ismail, </w:t>
      </w:r>
      <w:r w:rsidRPr="00733094">
        <w:rPr>
          <w:rFonts w:ascii="Times New Roman" w:hAnsi="Times New Roman" w:cs="Times New Roman"/>
          <w:bCs/>
          <w:color w:val="000000" w:themeColor="text1"/>
          <w:sz w:val="20"/>
          <w:szCs w:val="20"/>
        </w:rPr>
        <w:t>J.</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Civ.</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Eng.</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Manag.</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26</w:t>
      </w:r>
      <w:r w:rsidRPr="00733094">
        <w:rPr>
          <w:rStyle w:val="selectable"/>
          <w:rFonts w:ascii="Times New Roman" w:hAnsi="Times New Roman" w:cs="Times New Roman"/>
          <w:color w:val="000000" w:themeColor="text1"/>
          <w:sz w:val="20"/>
          <w:szCs w:val="20"/>
        </w:rPr>
        <w:t>, (2020).</w:t>
      </w:r>
    </w:p>
    <w:p w14:paraId="65B5BFC4"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Khalilzadeh, P. Ghasemi, A. Afrasiabi and H. Shakeri, </w:t>
      </w:r>
      <w:r w:rsidRPr="00733094">
        <w:rPr>
          <w:rStyle w:val="hgkelc"/>
          <w:rFonts w:ascii="Times New Roman" w:hAnsi="Times New Roman" w:cs="Times New Roman"/>
          <w:bCs/>
          <w:color w:val="000000" w:themeColor="text1"/>
          <w:sz w:val="20"/>
          <w:szCs w:val="20"/>
        </w:rPr>
        <w:t>J.</w:t>
      </w:r>
      <w:r w:rsidRPr="00733094">
        <w:rPr>
          <w:rStyle w:val="hgkelc"/>
          <w:rFonts w:ascii="Times New Roman" w:hAnsi="Times New Roman" w:cs="Times New Roman"/>
          <w:color w:val="000000" w:themeColor="text1"/>
          <w:sz w:val="20"/>
          <w:szCs w:val="20"/>
        </w:rPr>
        <w:t xml:space="preserve"> </w:t>
      </w:r>
      <w:r w:rsidRPr="00733094">
        <w:rPr>
          <w:rStyle w:val="hgkelc"/>
          <w:rFonts w:ascii="Times New Roman" w:hAnsi="Times New Roman" w:cs="Times New Roman"/>
          <w:bCs/>
          <w:color w:val="000000" w:themeColor="text1"/>
          <w:sz w:val="20"/>
          <w:szCs w:val="20"/>
        </w:rPr>
        <w:t>Model.</w:t>
      </w:r>
      <w:r w:rsidRPr="00733094">
        <w:rPr>
          <w:rStyle w:val="hgkelc"/>
          <w:rFonts w:ascii="Times New Roman" w:hAnsi="Times New Roman" w:cs="Times New Roman"/>
          <w:color w:val="000000" w:themeColor="text1"/>
          <w:sz w:val="20"/>
          <w:szCs w:val="20"/>
        </w:rPr>
        <w:t xml:space="preserve"> </w:t>
      </w:r>
      <w:r w:rsidRPr="00733094">
        <w:rPr>
          <w:rStyle w:val="hgkelc"/>
          <w:rFonts w:ascii="Times New Roman" w:hAnsi="Times New Roman" w:cs="Times New Roman"/>
          <w:bCs/>
          <w:color w:val="000000" w:themeColor="text1"/>
          <w:sz w:val="20"/>
          <w:szCs w:val="20"/>
        </w:rPr>
        <w:t>Manag.</w:t>
      </w:r>
      <w:r w:rsidRPr="00733094">
        <w:rPr>
          <w:rStyle w:val="selectable"/>
          <w:rFonts w:ascii="Times New Roman" w:hAnsi="Times New Roman" w:cs="Times New Roman"/>
          <w:color w:val="000000" w:themeColor="text1"/>
          <w:sz w:val="20"/>
          <w:szCs w:val="20"/>
        </w:rPr>
        <w:t xml:space="preserve"> (2021).</w:t>
      </w:r>
    </w:p>
    <w:p w14:paraId="088AAE67"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V. Kurniawan and F. Puspitasari, </w:t>
      </w:r>
      <w:r w:rsidRPr="00733094">
        <w:rPr>
          <w:rFonts w:ascii="Times New Roman" w:hAnsi="Times New Roman" w:cs="Times New Roman"/>
          <w:color w:val="000000" w:themeColor="text1"/>
          <w:sz w:val="20"/>
          <w:szCs w:val="20"/>
        </w:rPr>
        <w:t>IOP Conf. Ser.: Mater. Sci. Eng.</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1071</w:t>
      </w:r>
      <w:r w:rsidRPr="00733094">
        <w:rPr>
          <w:rStyle w:val="selectable"/>
          <w:rFonts w:ascii="Times New Roman" w:hAnsi="Times New Roman" w:cs="Times New Roman"/>
          <w:color w:val="000000" w:themeColor="text1"/>
          <w:sz w:val="20"/>
          <w:szCs w:val="20"/>
        </w:rPr>
        <w:t>, (2021).</w:t>
      </w:r>
    </w:p>
    <w:p w14:paraId="4B5163FC"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i/>
          <w:iCs/>
          <w:color w:val="000000" w:themeColor="text1"/>
          <w:sz w:val="20"/>
          <w:szCs w:val="20"/>
        </w:rPr>
        <w:t>Occupational Health And Safety Management Systems - Guidelines For The Implementation Of OHSAS 18001:2007</w:t>
      </w:r>
      <w:r w:rsidRPr="00733094">
        <w:rPr>
          <w:rStyle w:val="selectable"/>
          <w:rFonts w:ascii="Times New Roman" w:hAnsi="Times New Roman" w:cs="Times New Roman"/>
          <w:color w:val="000000" w:themeColor="text1"/>
          <w:sz w:val="20"/>
          <w:szCs w:val="20"/>
        </w:rPr>
        <w:t xml:space="preserve"> (OHSAS Project Group, [S. L.], 2008).</w:t>
      </w:r>
    </w:p>
    <w:p w14:paraId="0C7587BA"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Standards Association of Australia., </w:t>
      </w:r>
      <w:r w:rsidRPr="00733094">
        <w:rPr>
          <w:rStyle w:val="selectable"/>
          <w:rFonts w:ascii="Times New Roman" w:hAnsi="Times New Roman" w:cs="Times New Roman"/>
          <w:i/>
          <w:iCs/>
          <w:color w:val="000000" w:themeColor="text1"/>
          <w:sz w:val="20"/>
          <w:szCs w:val="20"/>
        </w:rPr>
        <w:t>Risk Management Guidelines : Companion To AS / NZS 4360 : 2004</w:t>
      </w:r>
      <w:r w:rsidRPr="00733094">
        <w:rPr>
          <w:rStyle w:val="selectable"/>
          <w:rFonts w:ascii="Times New Roman" w:hAnsi="Times New Roman" w:cs="Times New Roman"/>
          <w:color w:val="000000" w:themeColor="text1"/>
          <w:sz w:val="20"/>
          <w:szCs w:val="20"/>
        </w:rPr>
        <w:t xml:space="preserve"> (Standards Association of Australia, Sydney, NSW, 2004).</w:t>
      </w:r>
    </w:p>
    <w:p w14:paraId="13E4A17F"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J. Rezaei, Omega </w:t>
      </w:r>
      <w:r w:rsidRPr="00733094">
        <w:rPr>
          <w:rStyle w:val="selectable"/>
          <w:rFonts w:ascii="Times New Roman" w:hAnsi="Times New Roman" w:cs="Times New Roman"/>
          <w:b/>
          <w:color w:val="000000" w:themeColor="text1"/>
          <w:sz w:val="20"/>
          <w:szCs w:val="20"/>
        </w:rPr>
        <w:t>53</w:t>
      </w:r>
      <w:r w:rsidRPr="00733094">
        <w:rPr>
          <w:rStyle w:val="selectable"/>
          <w:rFonts w:ascii="Times New Roman" w:hAnsi="Times New Roman" w:cs="Times New Roman"/>
          <w:color w:val="000000" w:themeColor="text1"/>
          <w:sz w:val="20"/>
          <w:szCs w:val="20"/>
        </w:rPr>
        <w:t>, (2015).</w:t>
      </w:r>
    </w:p>
    <w:p w14:paraId="45143E15"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J. Yang, Y. Chuang, H. Lo and T. Lee, </w:t>
      </w:r>
      <w:r w:rsidRPr="00733094">
        <w:rPr>
          <w:rFonts w:ascii="Times New Roman" w:hAnsi="Times New Roman" w:cs="Times New Roman"/>
          <w:bCs/>
          <w:color w:val="000000" w:themeColor="text1"/>
          <w:sz w:val="20"/>
          <w:szCs w:val="20"/>
        </w:rPr>
        <w:t>Int.</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J.</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Environ.</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Res.</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Public Health</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17</w:t>
      </w:r>
      <w:r w:rsidRPr="00733094">
        <w:rPr>
          <w:rStyle w:val="selectable"/>
          <w:rFonts w:ascii="Times New Roman" w:hAnsi="Times New Roman" w:cs="Times New Roman"/>
          <w:color w:val="000000" w:themeColor="text1"/>
          <w:sz w:val="20"/>
          <w:szCs w:val="20"/>
        </w:rPr>
        <w:t>, (2020).</w:t>
      </w:r>
    </w:p>
    <w:p w14:paraId="349E8744"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R. Handrianto, </w:t>
      </w:r>
      <w:r w:rsidRPr="00733094">
        <w:rPr>
          <w:rStyle w:val="selectable"/>
          <w:rFonts w:ascii="Times New Roman" w:hAnsi="Times New Roman" w:cs="Times New Roman"/>
          <w:i/>
          <w:iCs/>
          <w:color w:val="000000" w:themeColor="text1"/>
          <w:sz w:val="20"/>
          <w:szCs w:val="20"/>
        </w:rPr>
        <w:t>Pengendalian Risiko Bahaya Menggunakan Metode Hazard Identification Risk Assessment And Risk (HIRARC) dan Hazard And Operability Study (HAZOP) di Area Produksi CV Seken Living</w:t>
      </w:r>
      <w:r w:rsidRPr="00733094">
        <w:rPr>
          <w:rStyle w:val="selectable"/>
          <w:rFonts w:ascii="Times New Roman" w:hAnsi="Times New Roman" w:cs="Times New Roman"/>
          <w:color w:val="000000" w:themeColor="text1"/>
          <w:sz w:val="20"/>
          <w:szCs w:val="20"/>
        </w:rPr>
        <w:t xml:space="preserve"> (Universitas Sarjanawiyata Tamansiswa, Yogyakarta, 2020).</w:t>
      </w:r>
      <w:r w:rsidRPr="00733094">
        <w:rPr>
          <w:rFonts w:ascii="Times New Roman" w:hAnsi="Times New Roman" w:cs="Times New Roman"/>
          <w:noProof/>
          <w:color w:val="000000" w:themeColor="text1"/>
          <w:sz w:val="20"/>
          <w:szCs w:val="20"/>
        </w:rPr>
        <w:t xml:space="preserve"> </w:t>
      </w:r>
    </w:p>
    <w:p w14:paraId="40B81B29"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Bernard Effah, </w:t>
      </w:r>
      <w:r w:rsidRPr="00733094">
        <w:rPr>
          <w:rFonts w:ascii="Times New Roman" w:hAnsi="Times New Roman" w:cs="Times New Roman"/>
          <w:color w:val="000000" w:themeColor="text1"/>
          <w:sz w:val="20"/>
          <w:szCs w:val="20"/>
        </w:rPr>
        <w:t>Int. J. Innov. Res. Sci. Eng. Technol.</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04</w:t>
      </w:r>
      <w:r w:rsidRPr="00733094">
        <w:rPr>
          <w:rStyle w:val="selectable"/>
          <w:rFonts w:ascii="Times New Roman" w:hAnsi="Times New Roman" w:cs="Times New Roman"/>
          <w:color w:val="000000" w:themeColor="text1"/>
          <w:sz w:val="20"/>
          <w:szCs w:val="20"/>
        </w:rPr>
        <w:t>, (2015).</w:t>
      </w:r>
    </w:p>
    <w:p w14:paraId="71F6DD77" w14:textId="77777777"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Khan, Y. Ali, F. De Felice and A. Petrillo, </w:t>
      </w:r>
      <w:r w:rsidRPr="00733094">
        <w:rPr>
          <w:rFonts w:ascii="Times New Roman" w:hAnsi="Times New Roman" w:cs="Times New Roman"/>
          <w:bCs/>
          <w:color w:val="000000" w:themeColor="text1"/>
          <w:sz w:val="20"/>
          <w:szCs w:val="20"/>
        </w:rPr>
        <w:t>Saf.</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Sci</w:t>
      </w:r>
      <w:r w:rsidRPr="00733094">
        <w:rPr>
          <w:rFonts w:ascii="Times New Roman" w:hAnsi="Times New Roman" w:cs="Times New Roman"/>
          <w:color w:val="000000" w:themeColor="text1"/>
          <w:sz w:val="20"/>
          <w:szCs w:val="20"/>
        </w:rPr>
        <w:t>.</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118</w:t>
      </w:r>
      <w:r w:rsidRPr="00733094">
        <w:rPr>
          <w:rStyle w:val="selectable"/>
          <w:rFonts w:ascii="Times New Roman" w:hAnsi="Times New Roman" w:cs="Times New Roman"/>
          <w:color w:val="000000" w:themeColor="text1"/>
          <w:sz w:val="20"/>
          <w:szCs w:val="20"/>
        </w:rPr>
        <w:t>, (2019).</w:t>
      </w:r>
    </w:p>
    <w:p w14:paraId="269B1BD0" w14:textId="77777777" w:rsidR="00C920AE" w:rsidRPr="00D1756D" w:rsidRDefault="00864360" w:rsidP="00A141D9">
      <w:pPr>
        <w:spacing w:after="0" w:line="240" w:lineRule="auto"/>
        <w:jc w:val="both"/>
        <w:rPr>
          <w:rFonts w:ascii="Times New Roman" w:hAnsi="Times New Roman" w:cs="Times New Roman"/>
        </w:rPr>
      </w:pPr>
      <w:r w:rsidRPr="00733094">
        <w:rPr>
          <w:rFonts w:ascii="Times New Roman" w:hAnsi="Times New Roman" w:cs="Times New Roman"/>
          <w:color w:val="000000" w:themeColor="text1"/>
          <w:sz w:val="20"/>
          <w:szCs w:val="20"/>
        </w:rPr>
        <w:fldChar w:fldCharType="end"/>
      </w:r>
    </w:p>
    <w:sectPr w:rsidR="00C920AE" w:rsidRPr="00D1756D" w:rsidSect="00956DCF">
      <w:pgSz w:w="11906" w:h="16838"/>
      <w:pgMar w:top="1440" w:right="1440"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95F04"/>
    <w:multiLevelType w:val="hybridMultilevel"/>
    <w:tmpl w:val="F2622040"/>
    <w:lvl w:ilvl="0" w:tplc="66EE423A">
      <w:start w:val="1"/>
      <w:numFmt w:val="decimal"/>
      <w:lvlText w:val="%1)"/>
      <w:lvlJc w:val="left"/>
      <w:pPr>
        <w:ind w:left="720" w:hanging="360"/>
      </w:pPr>
      <w:rPr>
        <w:rFonts w:hint="default"/>
        <w:i/>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7617193"/>
    <w:multiLevelType w:val="hybridMultilevel"/>
    <w:tmpl w:val="E9AAA2EE"/>
    <w:lvl w:ilvl="0" w:tplc="FAE01994">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F737E35"/>
    <w:multiLevelType w:val="hybridMultilevel"/>
    <w:tmpl w:val="2D56A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B84F0D"/>
    <w:multiLevelType w:val="multilevel"/>
    <w:tmpl w:val="BA306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5FD4A53"/>
    <w:multiLevelType w:val="hybridMultilevel"/>
    <w:tmpl w:val="CE52D854"/>
    <w:lvl w:ilvl="0" w:tplc="6ECE6E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MjC0sDA3N7cwNjJU0lEKTi0uzszPAykwrAUAsMq+tiwAAAA="/>
  </w:docVars>
  <w:rsids>
    <w:rsidRoot w:val="000A1D8F"/>
    <w:rsid w:val="000015D1"/>
    <w:rsid w:val="000168F7"/>
    <w:rsid w:val="000170FF"/>
    <w:rsid w:val="00032E1B"/>
    <w:rsid w:val="000348DD"/>
    <w:rsid w:val="00036960"/>
    <w:rsid w:val="00043597"/>
    <w:rsid w:val="00060EF4"/>
    <w:rsid w:val="00085393"/>
    <w:rsid w:val="000856D3"/>
    <w:rsid w:val="000973BD"/>
    <w:rsid w:val="00097C6E"/>
    <w:rsid w:val="000A1D8F"/>
    <w:rsid w:val="000B5D85"/>
    <w:rsid w:val="000C181E"/>
    <w:rsid w:val="000D7CC0"/>
    <w:rsid w:val="000E3B26"/>
    <w:rsid w:val="00121B98"/>
    <w:rsid w:val="00122367"/>
    <w:rsid w:val="00133CED"/>
    <w:rsid w:val="00157FFE"/>
    <w:rsid w:val="001609F3"/>
    <w:rsid w:val="00163FF9"/>
    <w:rsid w:val="00165159"/>
    <w:rsid w:val="00172185"/>
    <w:rsid w:val="00191395"/>
    <w:rsid w:val="001A77B4"/>
    <w:rsid w:val="001B360D"/>
    <w:rsid w:val="001C0ABC"/>
    <w:rsid w:val="001E5AC2"/>
    <w:rsid w:val="00201AE9"/>
    <w:rsid w:val="0020295B"/>
    <w:rsid w:val="00203D30"/>
    <w:rsid w:val="00210344"/>
    <w:rsid w:val="00214121"/>
    <w:rsid w:val="002318A7"/>
    <w:rsid w:val="00240FEF"/>
    <w:rsid w:val="00241C50"/>
    <w:rsid w:val="00247D51"/>
    <w:rsid w:val="0025519E"/>
    <w:rsid w:val="00281A46"/>
    <w:rsid w:val="00282B6A"/>
    <w:rsid w:val="00287080"/>
    <w:rsid w:val="002A0F62"/>
    <w:rsid w:val="002A1844"/>
    <w:rsid w:val="002A207F"/>
    <w:rsid w:val="002B045B"/>
    <w:rsid w:val="002B2391"/>
    <w:rsid w:val="002B2E4C"/>
    <w:rsid w:val="002C07C1"/>
    <w:rsid w:val="002C712B"/>
    <w:rsid w:val="002E572E"/>
    <w:rsid w:val="002F4C73"/>
    <w:rsid w:val="0030610E"/>
    <w:rsid w:val="0031102E"/>
    <w:rsid w:val="0035450A"/>
    <w:rsid w:val="003553B8"/>
    <w:rsid w:val="00355B94"/>
    <w:rsid w:val="00364421"/>
    <w:rsid w:val="00385605"/>
    <w:rsid w:val="00387AC7"/>
    <w:rsid w:val="003E5706"/>
    <w:rsid w:val="003F1603"/>
    <w:rsid w:val="003F5143"/>
    <w:rsid w:val="00410833"/>
    <w:rsid w:val="004162A3"/>
    <w:rsid w:val="004164FD"/>
    <w:rsid w:val="004325CA"/>
    <w:rsid w:val="00445974"/>
    <w:rsid w:val="004465C1"/>
    <w:rsid w:val="00450C45"/>
    <w:rsid w:val="00451C75"/>
    <w:rsid w:val="00466E99"/>
    <w:rsid w:val="00470EED"/>
    <w:rsid w:val="0048178C"/>
    <w:rsid w:val="0048255E"/>
    <w:rsid w:val="00484048"/>
    <w:rsid w:val="00497824"/>
    <w:rsid w:val="004A0285"/>
    <w:rsid w:val="004B17DF"/>
    <w:rsid w:val="004D272C"/>
    <w:rsid w:val="004E5AF4"/>
    <w:rsid w:val="004E7AE4"/>
    <w:rsid w:val="004F0B5C"/>
    <w:rsid w:val="005101FC"/>
    <w:rsid w:val="00523139"/>
    <w:rsid w:val="00534228"/>
    <w:rsid w:val="00545405"/>
    <w:rsid w:val="0055232E"/>
    <w:rsid w:val="00554668"/>
    <w:rsid w:val="005658EA"/>
    <w:rsid w:val="005A4010"/>
    <w:rsid w:val="005C0410"/>
    <w:rsid w:val="005E5829"/>
    <w:rsid w:val="00607F1E"/>
    <w:rsid w:val="00613EF6"/>
    <w:rsid w:val="00623EA4"/>
    <w:rsid w:val="00634914"/>
    <w:rsid w:val="00634D6D"/>
    <w:rsid w:val="00651269"/>
    <w:rsid w:val="00655180"/>
    <w:rsid w:val="00655833"/>
    <w:rsid w:val="00657B9E"/>
    <w:rsid w:val="00665B14"/>
    <w:rsid w:val="0066635A"/>
    <w:rsid w:val="00674452"/>
    <w:rsid w:val="00674D40"/>
    <w:rsid w:val="00693505"/>
    <w:rsid w:val="006B279F"/>
    <w:rsid w:val="006B3126"/>
    <w:rsid w:val="006C5779"/>
    <w:rsid w:val="006E08AC"/>
    <w:rsid w:val="006F4158"/>
    <w:rsid w:val="006F4411"/>
    <w:rsid w:val="00706849"/>
    <w:rsid w:val="0071255E"/>
    <w:rsid w:val="00722B51"/>
    <w:rsid w:val="007240D1"/>
    <w:rsid w:val="00724DE4"/>
    <w:rsid w:val="00726651"/>
    <w:rsid w:val="007608D3"/>
    <w:rsid w:val="00776038"/>
    <w:rsid w:val="007775C8"/>
    <w:rsid w:val="00777F6B"/>
    <w:rsid w:val="00782EF0"/>
    <w:rsid w:val="00790E99"/>
    <w:rsid w:val="007A6C55"/>
    <w:rsid w:val="007B7FD1"/>
    <w:rsid w:val="007C0DDB"/>
    <w:rsid w:val="007C64AE"/>
    <w:rsid w:val="007D546F"/>
    <w:rsid w:val="007F4A72"/>
    <w:rsid w:val="00820A77"/>
    <w:rsid w:val="008622F0"/>
    <w:rsid w:val="00864360"/>
    <w:rsid w:val="008B1D90"/>
    <w:rsid w:val="008B3663"/>
    <w:rsid w:val="008C0F02"/>
    <w:rsid w:val="008D72EC"/>
    <w:rsid w:val="00904762"/>
    <w:rsid w:val="00907E80"/>
    <w:rsid w:val="00910A86"/>
    <w:rsid w:val="00921E61"/>
    <w:rsid w:val="00922236"/>
    <w:rsid w:val="0095076E"/>
    <w:rsid w:val="00956DCF"/>
    <w:rsid w:val="009612D2"/>
    <w:rsid w:val="00962E0A"/>
    <w:rsid w:val="00975078"/>
    <w:rsid w:val="0097791E"/>
    <w:rsid w:val="009800BB"/>
    <w:rsid w:val="009D75DD"/>
    <w:rsid w:val="009E7F14"/>
    <w:rsid w:val="00A049DE"/>
    <w:rsid w:val="00A066C7"/>
    <w:rsid w:val="00A11342"/>
    <w:rsid w:val="00A127DD"/>
    <w:rsid w:val="00A141D9"/>
    <w:rsid w:val="00A170A3"/>
    <w:rsid w:val="00A328CC"/>
    <w:rsid w:val="00A36CD1"/>
    <w:rsid w:val="00A602F6"/>
    <w:rsid w:val="00A871DA"/>
    <w:rsid w:val="00AB183C"/>
    <w:rsid w:val="00AE08AF"/>
    <w:rsid w:val="00AF055A"/>
    <w:rsid w:val="00AF6D8E"/>
    <w:rsid w:val="00B20C3E"/>
    <w:rsid w:val="00B46E2C"/>
    <w:rsid w:val="00BA5965"/>
    <w:rsid w:val="00BB3B1E"/>
    <w:rsid w:val="00BD00F7"/>
    <w:rsid w:val="00BE1A58"/>
    <w:rsid w:val="00BF38AB"/>
    <w:rsid w:val="00C23DC4"/>
    <w:rsid w:val="00C45A48"/>
    <w:rsid w:val="00C52B19"/>
    <w:rsid w:val="00C77C85"/>
    <w:rsid w:val="00C920AE"/>
    <w:rsid w:val="00C961D3"/>
    <w:rsid w:val="00CC4101"/>
    <w:rsid w:val="00CC5644"/>
    <w:rsid w:val="00CF5133"/>
    <w:rsid w:val="00D039A9"/>
    <w:rsid w:val="00D15BA7"/>
    <w:rsid w:val="00D1756D"/>
    <w:rsid w:val="00D20485"/>
    <w:rsid w:val="00D2749A"/>
    <w:rsid w:val="00D50ACD"/>
    <w:rsid w:val="00D70268"/>
    <w:rsid w:val="00D77584"/>
    <w:rsid w:val="00D92A8C"/>
    <w:rsid w:val="00DA64E0"/>
    <w:rsid w:val="00DA7EAE"/>
    <w:rsid w:val="00DC3030"/>
    <w:rsid w:val="00DD6201"/>
    <w:rsid w:val="00DE2AC6"/>
    <w:rsid w:val="00DE54AD"/>
    <w:rsid w:val="00DF6E0C"/>
    <w:rsid w:val="00E14AA9"/>
    <w:rsid w:val="00E26CE7"/>
    <w:rsid w:val="00E37BD8"/>
    <w:rsid w:val="00E6062A"/>
    <w:rsid w:val="00E61BAD"/>
    <w:rsid w:val="00E93E57"/>
    <w:rsid w:val="00E94C18"/>
    <w:rsid w:val="00EA5503"/>
    <w:rsid w:val="00EB0B38"/>
    <w:rsid w:val="00EB18A8"/>
    <w:rsid w:val="00EF2CAC"/>
    <w:rsid w:val="00EF486F"/>
    <w:rsid w:val="00F00D61"/>
    <w:rsid w:val="00F1162C"/>
    <w:rsid w:val="00F175E8"/>
    <w:rsid w:val="00F3372E"/>
    <w:rsid w:val="00F62E23"/>
    <w:rsid w:val="00F637B7"/>
    <w:rsid w:val="00F639E9"/>
    <w:rsid w:val="00F76712"/>
    <w:rsid w:val="00F82370"/>
    <w:rsid w:val="00F83BBB"/>
    <w:rsid w:val="00F96CBD"/>
    <w:rsid w:val="00FA7A8C"/>
    <w:rsid w:val="00FD429E"/>
    <w:rsid w:val="00FD462C"/>
    <w:rsid w:val="00FE59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5E7B"/>
  <w15:docId w15:val="{D3016841-0B8A-4DD5-A2D4-74A70999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8F"/>
    <w:pPr>
      <w:ind w:left="720"/>
      <w:contextualSpacing/>
    </w:pPr>
  </w:style>
  <w:style w:type="character" w:styleId="Hyperlink">
    <w:name w:val="Hyperlink"/>
    <w:basedOn w:val="DefaultParagraphFont"/>
    <w:uiPriority w:val="99"/>
    <w:unhideWhenUsed/>
    <w:rsid w:val="000D7CC0"/>
    <w:rPr>
      <w:color w:val="0563C1" w:themeColor="hyperlink"/>
      <w:u w:val="single"/>
    </w:rPr>
  </w:style>
  <w:style w:type="table" w:styleId="TableGrid">
    <w:name w:val="Table Grid"/>
    <w:basedOn w:val="TableNormal"/>
    <w:uiPriority w:val="39"/>
    <w:rsid w:val="00DF6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6E0C"/>
    <w:rPr>
      <w:color w:val="808080"/>
    </w:rPr>
  </w:style>
  <w:style w:type="paragraph" w:styleId="BalloonText">
    <w:name w:val="Balloon Text"/>
    <w:basedOn w:val="Normal"/>
    <w:link w:val="BalloonTextChar"/>
    <w:uiPriority w:val="99"/>
    <w:semiHidden/>
    <w:unhideWhenUsed/>
    <w:rsid w:val="00C5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19"/>
    <w:rPr>
      <w:rFonts w:ascii="Tahoma" w:hAnsi="Tahoma" w:cs="Tahoma"/>
      <w:sz w:val="16"/>
      <w:szCs w:val="16"/>
    </w:rPr>
  </w:style>
  <w:style w:type="character" w:customStyle="1" w:styleId="selectable">
    <w:name w:val="selectable"/>
    <w:basedOn w:val="DefaultParagraphFont"/>
    <w:rsid w:val="00864360"/>
  </w:style>
  <w:style w:type="character" w:customStyle="1" w:styleId="hgkelc">
    <w:name w:val="hgkelc"/>
    <w:basedOn w:val="DefaultParagraphFont"/>
    <w:rsid w:val="0086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hy_sst@akprind.ac.id" TargetMode="External"/><Relationship Id="rId3" Type="http://schemas.openxmlformats.org/officeDocument/2006/relationships/styles" Target="styles.xml"/><Relationship Id="rId7" Type="http://schemas.openxmlformats.org/officeDocument/2006/relationships/hyperlink" Target="mailto:dias.rw@ustjogj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za.kurniawan@ustjogj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F945-8534-4842-8663-D70C8276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14464</Words>
  <Characters>82448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2021-09-13T15:27:00Z</dcterms:created>
  <dcterms:modified xsi:type="dcterms:W3CDTF">2021-10-04T03:17:00Z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b9df045e-4efc-38ba-a9ac-8a5acaf43180</vt:lpwstr>
  </property>
</Properties>
</file>